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8CF91" w14:textId="77777777" w:rsidR="00C84391" w:rsidRPr="00C84391" w:rsidRDefault="00C84391" w:rsidP="00C84391">
      <w:pPr>
        <w:rPr>
          <w:rFonts w:ascii="Times New Roman" w:eastAsia="宋体" w:hAnsi="Times New Roman" w:cs="Times New Roman"/>
        </w:rPr>
      </w:pPr>
      <w:r w:rsidRPr="00C84391">
        <w:rPr>
          <w:rFonts w:ascii="Times New Roman" w:eastAsia="宋体" w:hAnsi="Times New Roman" w:cs="Times New Roman"/>
        </w:rPr>
        <w:t>Variable Definition &amp; Coding Scheme Documentation</w:t>
      </w:r>
    </w:p>
    <w:p w14:paraId="1DBFAE6B" w14:textId="77777777" w:rsidR="00C84391" w:rsidRPr="00C84391" w:rsidRDefault="00C84391" w:rsidP="00C84391">
      <w:pPr>
        <w:rPr>
          <w:rFonts w:ascii="Times New Roman" w:eastAsia="宋体" w:hAnsi="Times New Roman" w:cs="Times New Roman"/>
        </w:rPr>
      </w:pPr>
      <w:r w:rsidRPr="00C84391">
        <w:rPr>
          <w:rFonts w:ascii="Times New Roman" w:eastAsia="宋体" w:hAnsi="Times New Roman" w:cs="Times New Roman"/>
        </w:rPr>
        <w:t>Study: Policy Quantitative Evaluation Method Based on Large Language Model and PMC Index: A Case Study of China's Financial Inclusion Policy</w:t>
      </w:r>
    </w:p>
    <w:p w14:paraId="5D92EFF3" w14:textId="77777777" w:rsidR="00C84391" w:rsidRPr="00C84391" w:rsidRDefault="00C84391" w:rsidP="00C84391">
      <w:pPr>
        <w:rPr>
          <w:rFonts w:ascii="Times New Roman" w:eastAsia="宋体" w:hAnsi="Times New Roman" w:cs="Times New Roman"/>
        </w:rPr>
      </w:pPr>
      <w:r w:rsidRPr="00C84391">
        <w:rPr>
          <w:rFonts w:ascii="Times New Roman" w:eastAsia="宋体" w:hAnsi="Times New Roman" w:cs="Times New Roman"/>
        </w:rPr>
        <w:t xml:space="preserve">Model: PMC (Policy Modeling Consistency) Index; LLM: </w:t>
      </w:r>
      <w:proofErr w:type="spellStart"/>
      <w:r w:rsidRPr="00C84391">
        <w:rPr>
          <w:rFonts w:ascii="Times New Roman" w:eastAsia="宋体" w:hAnsi="Times New Roman" w:cs="Times New Roman"/>
        </w:rPr>
        <w:t>Tongyi</w:t>
      </w:r>
      <w:proofErr w:type="spellEnd"/>
      <w:r w:rsidRPr="00C84391">
        <w:rPr>
          <w:rFonts w:ascii="Times New Roman" w:eastAsia="宋体" w:hAnsi="Times New Roman" w:cs="Times New Roman"/>
        </w:rPr>
        <w:t xml:space="preserve"> </w:t>
      </w:r>
      <w:proofErr w:type="spellStart"/>
      <w:r w:rsidRPr="00C84391">
        <w:rPr>
          <w:rFonts w:ascii="Times New Roman" w:eastAsia="宋体" w:hAnsi="Times New Roman" w:cs="Times New Roman"/>
        </w:rPr>
        <w:t>Qwen</w:t>
      </w:r>
      <w:proofErr w:type="spellEnd"/>
      <w:r w:rsidRPr="00C84391">
        <w:rPr>
          <w:rFonts w:ascii="Times New Roman" w:eastAsia="宋体" w:hAnsi="Times New Roman" w:cs="Times New Roman"/>
        </w:rPr>
        <w:t xml:space="preserve"> series (</w:t>
      </w:r>
      <w:proofErr w:type="spellStart"/>
      <w:r w:rsidRPr="00C84391">
        <w:rPr>
          <w:rFonts w:ascii="Times New Roman" w:eastAsia="宋体" w:hAnsi="Times New Roman" w:cs="Times New Roman"/>
        </w:rPr>
        <w:t>qwen</w:t>
      </w:r>
      <w:proofErr w:type="spellEnd"/>
      <w:r w:rsidRPr="00C84391">
        <w:rPr>
          <w:rFonts w:ascii="Times New Roman" w:eastAsia="宋体" w:hAnsi="Times New Roman" w:cs="Times New Roman"/>
        </w:rPr>
        <w:t xml:space="preserve">-plus) via Alibaba </w:t>
      </w:r>
      <w:proofErr w:type="spellStart"/>
      <w:r w:rsidRPr="00C84391">
        <w:rPr>
          <w:rFonts w:ascii="Times New Roman" w:eastAsia="宋体" w:hAnsi="Times New Roman" w:cs="Times New Roman"/>
        </w:rPr>
        <w:t>DashScope</w:t>
      </w:r>
      <w:proofErr w:type="spellEnd"/>
      <w:r w:rsidRPr="00C84391">
        <w:rPr>
          <w:rFonts w:ascii="Times New Roman" w:eastAsia="宋体" w:hAnsi="Times New Roman" w:cs="Times New Roman"/>
        </w:rPr>
        <w:t xml:space="preserve"> API</w:t>
      </w:r>
    </w:p>
    <w:p w14:paraId="690C1624" w14:textId="77777777" w:rsidR="00C84391" w:rsidRPr="00C84391" w:rsidRDefault="00C84391" w:rsidP="00C84391">
      <w:pPr>
        <w:pStyle w:val="1"/>
        <w:ind w:firstLine="883"/>
        <w:rPr>
          <w:rFonts w:eastAsia="宋体"/>
        </w:rPr>
      </w:pPr>
      <w:r w:rsidRPr="00C84391">
        <w:rPr>
          <w:rFonts w:eastAsia="宋体"/>
        </w:rPr>
        <w:t>1. Overview of Research Workflow &amp; Code Module Introduction</w:t>
      </w:r>
    </w:p>
    <w:p w14:paraId="0FBA4D41" w14:textId="77777777" w:rsidR="00C84391" w:rsidRPr="00C84391" w:rsidRDefault="00C84391" w:rsidP="00C84391">
      <w:pPr>
        <w:rPr>
          <w:rFonts w:ascii="Times New Roman" w:eastAsia="宋体" w:hAnsi="Times New Roman" w:cs="Times New Roman"/>
        </w:rPr>
      </w:pPr>
      <w:r w:rsidRPr="00C84391">
        <w:rPr>
          <w:rFonts w:ascii="Times New Roman" w:eastAsia="宋体" w:hAnsi="Times New Roman" w:cs="Times New Roman"/>
        </w:rPr>
        <w:t xml:space="preserve">The whole variable construction and scoring process is split into seven sequential Python coding modules, all developed based on </w:t>
      </w:r>
      <w:proofErr w:type="spellStart"/>
      <w:r w:rsidRPr="00C84391">
        <w:rPr>
          <w:rFonts w:ascii="Times New Roman" w:eastAsia="宋体" w:hAnsi="Times New Roman" w:cs="Times New Roman"/>
        </w:rPr>
        <w:t>LangChain</w:t>
      </w:r>
      <w:proofErr w:type="spellEnd"/>
      <w:r w:rsidRPr="00C84391">
        <w:rPr>
          <w:rFonts w:ascii="Times New Roman" w:eastAsia="宋体" w:hAnsi="Times New Roman" w:cs="Times New Roman"/>
        </w:rPr>
        <w:t xml:space="preserve">, </w:t>
      </w:r>
      <w:proofErr w:type="spellStart"/>
      <w:r w:rsidRPr="00C84391">
        <w:rPr>
          <w:rFonts w:ascii="Times New Roman" w:eastAsia="宋体" w:hAnsi="Times New Roman" w:cs="Times New Roman"/>
        </w:rPr>
        <w:t>xlwt</w:t>
      </w:r>
      <w:proofErr w:type="spellEnd"/>
      <w:r w:rsidRPr="00C84391">
        <w:rPr>
          <w:rFonts w:ascii="Times New Roman" w:eastAsia="宋体" w:hAnsi="Times New Roman" w:cs="Times New Roman"/>
        </w:rPr>
        <w:t>/</w:t>
      </w:r>
      <w:proofErr w:type="spellStart"/>
      <w:r w:rsidRPr="00C84391">
        <w:rPr>
          <w:rFonts w:ascii="Times New Roman" w:eastAsia="宋体" w:hAnsi="Times New Roman" w:cs="Times New Roman"/>
        </w:rPr>
        <w:t>xlrd</w:t>
      </w:r>
      <w:proofErr w:type="spellEnd"/>
      <w:r w:rsidRPr="00C84391">
        <w:rPr>
          <w:rFonts w:ascii="Times New Roman" w:eastAsia="宋体" w:hAnsi="Times New Roman" w:cs="Times New Roman"/>
        </w:rPr>
        <w:t xml:space="preserve">, </w:t>
      </w:r>
      <w:proofErr w:type="spellStart"/>
      <w:r w:rsidRPr="00C84391">
        <w:rPr>
          <w:rFonts w:ascii="Times New Roman" w:eastAsia="宋体" w:hAnsi="Times New Roman" w:cs="Times New Roman"/>
        </w:rPr>
        <w:t>openpyxl</w:t>
      </w:r>
      <w:proofErr w:type="spellEnd"/>
      <w:r w:rsidRPr="00C84391">
        <w:rPr>
          <w:rFonts w:ascii="Times New Roman" w:eastAsia="宋体" w:hAnsi="Times New Roman" w:cs="Times New Roman"/>
        </w:rPr>
        <w:t xml:space="preserve"> and </w:t>
      </w:r>
      <w:proofErr w:type="spellStart"/>
      <w:r w:rsidRPr="00C84391">
        <w:rPr>
          <w:rFonts w:ascii="Times New Roman" w:eastAsia="宋体" w:hAnsi="Times New Roman" w:cs="Times New Roman"/>
        </w:rPr>
        <w:t>DashScope</w:t>
      </w:r>
      <w:proofErr w:type="spellEnd"/>
      <w:r w:rsidRPr="00C84391">
        <w:rPr>
          <w:rFonts w:ascii="Times New Roman" w:eastAsia="宋体" w:hAnsi="Times New Roman" w:cs="Times New Roman"/>
        </w:rPr>
        <w:t xml:space="preserve"> LLM SDK: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39"/>
        <w:gridCol w:w="1751"/>
        <w:gridCol w:w="3816"/>
      </w:tblGrid>
      <w:tr w:rsidR="00C84391" w:rsidRPr="00C84391" w14:paraId="435E320C" w14:textId="77777777" w:rsidTr="00C84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2879D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Code Filename</w:t>
            </w:r>
          </w:p>
        </w:tc>
        <w:tc>
          <w:tcPr>
            <w:tcW w:w="0" w:type="auto"/>
            <w:hideMark/>
          </w:tcPr>
          <w:p w14:paraId="2BD97EAF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Core Function</w:t>
            </w:r>
          </w:p>
        </w:tc>
        <w:tc>
          <w:tcPr>
            <w:tcW w:w="0" w:type="auto"/>
            <w:hideMark/>
          </w:tcPr>
          <w:p w14:paraId="51DDC1BC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Output File</w:t>
            </w:r>
          </w:p>
        </w:tc>
      </w:tr>
      <w:tr w:rsidR="00C84391" w:rsidRPr="00C84391" w14:paraId="65397DB3" w14:textId="77777777" w:rsidTr="00C84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CDA7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step1_extraction</w:t>
            </w:r>
          </w:p>
        </w:tc>
        <w:tc>
          <w:tcPr>
            <w:tcW w:w="0" w:type="auto"/>
            <w:hideMark/>
          </w:tcPr>
          <w:p w14:paraId="59884A98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Raw policy text chunking + LLM extract original policy elements (issuing agency, implementation agency, policy function, measures, coverage objects)</w:t>
            </w:r>
          </w:p>
        </w:tc>
        <w:tc>
          <w:tcPr>
            <w:tcW w:w="0" w:type="auto"/>
            <w:hideMark/>
          </w:tcPr>
          <w:p w14:paraId="5CA29BA2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extraction_results_by_Tongyi.xls</w:t>
            </w:r>
          </w:p>
        </w:tc>
      </w:tr>
      <w:tr w:rsidR="00C84391" w:rsidRPr="00C84391" w14:paraId="1E460735" w14:textId="77777777" w:rsidTr="00C843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832C9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step2_classfication</w:t>
            </w:r>
          </w:p>
        </w:tc>
        <w:tc>
          <w:tcPr>
            <w:tcW w:w="0" w:type="auto"/>
            <w:hideMark/>
          </w:tcPr>
          <w:p w14:paraId="0EE14567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Aggregate all extracted text elements, deduplicate + category clustering by LLM to generate PMC sub-variable catalogue</w:t>
            </w:r>
          </w:p>
        </w:tc>
        <w:tc>
          <w:tcPr>
            <w:tcW w:w="0" w:type="auto"/>
            <w:hideMark/>
          </w:tcPr>
          <w:p w14:paraId="733047F9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classification_results_by_Tongyi.xls</w:t>
            </w:r>
          </w:p>
        </w:tc>
      </w:tr>
      <w:tr w:rsidR="00C84391" w:rsidRPr="00C84391" w14:paraId="236A9715" w14:textId="77777777" w:rsidTr="00C84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F378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step3_sub_variable_score</w:t>
            </w:r>
          </w:p>
        </w:tc>
        <w:tc>
          <w:tcPr>
            <w:tcW w:w="0" w:type="auto"/>
            <w:hideMark/>
          </w:tcPr>
          <w:p w14:paraId="3451DD28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LLM binary judgment for each sub-variable (0/1 coding rule) per policy</w:t>
            </w:r>
          </w:p>
        </w:tc>
        <w:tc>
          <w:tcPr>
            <w:tcW w:w="0" w:type="auto"/>
            <w:hideMark/>
          </w:tcPr>
          <w:p w14:paraId="439E1A7A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sub_variables_scores_results_by_Tongyi.xls</w:t>
            </w:r>
          </w:p>
        </w:tc>
      </w:tr>
      <w:tr w:rsidR="00C84391" w:rsidRPr="00C84391" w14:paraId="601492A2" w14:textId="77777777" w:rsidTr="00C843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2D586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step4_sub_variable_analyasis</w:t>
            </w:r>
          </w:p>
        </w:tc>
        <w:tc>
          <w:tcPr>
            <w:tcW w:w="0" w:type="auto"/>
            <w:hideMark/>
          </w:tcPr>
          <w:p w14:paraId="783647CC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Standardize sub-variable scoring format, rearrange into unified scoring matrix</w:t>
            </w:r>
          </w:p>
        </w:tc>
        <w:tc>
          <w:tcPr>
            <w:tcW w:w="0" w:type="auto"/>
            <w:hideMark/>
          </w:tcPr>
          <w:p w14:paraId="556D604F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sub_variable_scores_standard.xlsx</w:t>
            </w:r>
          </w:p>
        </w:tc>
      </w:tr>
      <w:tr w:rsidR="00C84391" w:rsidRPr="00C84391" w14:paraId="571D63B1" w14:textId="77777777" w:rsidTr="00C84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A4C30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step5_PMC_index</w:t>
            </w:r>
          </w:p>
        </w:tc>
        <w:tc>
          <w:tcPr>
            <w:tcW w:w="0" w:type="auto"/>
            <w:hideMark/>
          </w:tcPr>
          <w:p w14:paraId="0D59802B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Calculate single main-variable average score &amp; total PMC index based on sub-variable scores</w:t>
            </w:r>
          </w:p>
        </w:tc>
        <w:tc>
          <w:tcPr>
            <w:tcW w:w="0" w:type="auto"/>
            <w:hideMark/>
          </w:tcPr>
          <w:p w14:paraId="3D96A3F9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main_variable_scores_&amp;_PMC_index.xlsx</w:t>
            </w:r>
          </w:p>
        </w:tc>
      </w:tr>
      <w:tr w:rsidR="00C84391" w:rsidRPr="00C84391" w14:paraId="55113D8D" w14:textId="77777777" w:rsidTr="00C843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66E2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step6_PMC_levels</w:t>
            </w:r>
          </w:p>
        </w:tc>
        <w:tc>
          <w:tcPr>
            <w:tcW w:w="0" w:type="auto"/>
            <w:hideMark/>
          </w:tcPr>
          <w:p w14:paraId="493C4A0C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Compute adjusted PMC grading thresholds &amp; count policy quantity in each quality tier</w:t>
            </w:r>
          </w:p>
        </w:tc>
        <w:tc>
          <w:tcPr>
            <w:tcW w:w="0" w:type="auto"/>
            <w:hideMark/>
          </w:tcPr>
          <w:p w14:paraId="28F18893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Evaluation criteria of the PMC index of a policy.xlsx</w:t>
            </w:r>
          </w:p>
        </w:tc>
      </w:tr>
      <w:tr w:rsidR="00C84391" w:rsidRPr="00C84391" w14:paraId="14A5CEC1" w14:textId="77777777" w:rsidTr="00C84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33560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step7_PMC_surface</w:t>
            </w:r>
          </w:p>
        </w:tc>
        <w:tc>
          <w:tcPr>
            <w:tcW w:w="0" w:type="auto"/>
            <w:hideMark/>
          </w:tcPr>
          <w:p w14:paraId="0BD34D9D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Arrange 9 main-variable scores into 3×3 matrix for PMC surface plotting source data</w:t>
            </w:r>
          </w:p>
        </w:tc>
        <w:tc>
          <w:tcPr>
            <w:tcW w:w="0" w:type="auto"/>
            <w:hideMark/>
          </w:tcPr>
          <w:p w14:paraId="44553A2E" w14:textId="77777777" w:rsidR="00C84391" w:rsidRPr="00C84391" w:rsidRDefault="00C84391" w:rsidP="00C84391">
            <w:pPr>
              <w:widowControl/>
              <w:ind w:firstLineChars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Independent Excel for each policy’s PMC matrix</w:t>
            </w:r>
          </w:p>
        </w:tc>
      </w:tr>
    </w:tbl>
    <w:p w14:paraId="25D36379" w14:textId="5FCC09F4" w:rsidR="005D18F5" w:rsidRDefault="00C84391" w:rsidP="00C84391">
      <w:pPr>
        <w:rPr>
          <w:rFonts w:ascii="Times New Roman" w:hAnsi="Times New Roman" w:cs="Times New Roman"/>
        </w:rPr>
      </w:pPr>
      <w:r w:rsidRPr="00C84391">
        <w:rPr>
          <w:rFonts w:ascii="Times New Roman" w:hAnsi="Times New Roman" w:cs="Times New Roman"/>
        </w:rPr>
        <w:t xml:space="preserve">Raw data source: 22 valid financial inclusion policy documents crawled from </w:t>
      </w:r>
      <w:proofErr w:type="spellStart"/>
      <w:r w:rsidRPr="00C84391">
        <w:rPr>
          <w:rFonts w:ascii="Times New Roman" w:hAnsi="Times New Roman" w:cs="Times New Roman"/>
        </w:rPr>
        <w:t>Zhiling</w:t>
      </w:r>
      <w:proofErr w:type="spellEnd"/>
      <w:r w:rsidRPr="00C84391">
        <w:rPr>
          <w:rFonts w:ascii="Times New Roman" w:hAnsi="Times New Roman" w:cs="Times New Roman"/>
        </w:rPr>
        <w:t xml:space="preserve"> Policy Database (https://policy.ckcest.cn/), after duplicate removal. Text preprocessing: </w:t>
      </w:r>
      <w:proofErr w:type="spellStart"/>
      <w:proofErr w:type="gramStart"/>
      <w:r w:rsidRPr="00C84391">
        <w:rPr>
          <w:rFonts w:ascii="Times New Roman" w:hAnsi="Times New Roman" w:cs="Times New Roman"/>
        </w:rPr>
        <w:t>RecursiveCharacterTextSplitter</w:t>
      </w:r>
      <w:proofErr w:type="spellEnd"/>
      <w:r w:rsidRPr="00C84391">
        <w:rPr>
          <w:rFonts w:ascii="Times New Roman" w:hAnsi="Times New Roman" w:cs="Times New Roman"/>
        </w:rPr>
        <w:t>(</w:t>
      </w:r>
      <w:proofErr w:type="spellStart"/>
      <w:proofErr w:type="gramEnd"/>
      <w:r w:rsidRPr="00C84391">
        <w:rPr>
          <w:rFonts w:ascii="Times New Roman" w:hAnsi="Times New Roman" w:cs="Times New Roman"/>
        </w:rPr>
        <w:t>chunk_size</w:t>
      </w:r>
      <w:proofErr w:type="spellEnd"/>
      <w:r w:rsidRPr="00C84391">
        <w:rPr>
          <w:rFonts w:ascii="Times New Roman" w:hAnsi="Times New Roman" w:cs="Times New Roman"/>
        </w:rPr>
        <w:t xml:space="preserve">=1000, </w:t>
      </w:r>
      <w:proofErr w:type="spellStart"/>
      <w:r w:rsidRPr="00C84391">
        <w:rPr>
          <w:rFonts w:ascii="Times New Roman" w:hAnsi="Times New Roman" w:cs="Times New Roman"/>
        </w:rPr>
        <w:t>chunk_overlap</w:t>
      </w:r>
      <w:proofErr w:type="spellEnd"/>
      <w:r w:rsidRPr="00C84391">
        <w:rPr>
          <w:rFonts w:ascii="Times New Roman" w:hAnsi="Times New Roman" w:cs="Times New Roman"/>
        </w:rPr>
        <w:t>=10) to split long policy documents for LLM input limit adaptation.</w:t>
      </w:r>
    </w:p>
    <w:p w14:paraId="022FCD6F" w14:textId="77777777" w:rsidR="00C84391" w:rsidRDefault="00C84391" w:rsidP="00C84391">
      <w:pPr>
        <w:pStyle w:val="1"/>
        <w:ind w:firstLine="883"/>
      </w:pPr>
      <w:r w:rsidRPr="00C84391">
        <w:t>2. PMC Main Variable Definition &amp; Sub-variable Catalogue (Total 9 Main Variables,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kern w:val="2"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mv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 w:hint="eastAsia"/>
        </w:rPr>
        <w:t>-</w:t>
      </w:r>
      <m:oMath>
        <m:sSub>
          <m:sSubPr>
            <m:ctrlPr>
              <w:rPr>
                <w:rFonts w:ascii="Cambria Math" w:hAnsi="Cambria Math"/>
                <w:i/>
                <w:kern w:val="2"/>
                <w:sz w:val="21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hint="eastAsia"/>
              </w:rPr>
              <m:t>mv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b>
        </m:sSub>
      </m:oMath>
      <w:r w:rsidRPr="00C84391">
        <w:t>)</w:t>
      </w:r>
    </w:p>
    <w:p w14:paraId="31A6B374" w14:textId="28A6E717" w:rsidR="00C84391" w:rsidRDefault="00C84391" w:rsidP="00C84391">
      <w:pPr>
        <w:rPr>
          <w:rFonts w:ascii="Times New Roman" w:hAnsi="Times New Roman" w:cs="Times New Roman"/>
        </w:rPr>
      </w:pPr>
      <w:r w:rsidRPr="00C84391">
        <w:rPr>
          <w:rFonts w:ascii="Times New Roman" w:hAnsi="Times New Roman" w:cs="Times New Roman"/>
        </w:rPr>
        <w:t>PMC framework is divided into 4 Common Main Variables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 w:hint="eastAsia"/>
        </w:rPr>
        <w:t>-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C84391">
        <w:rPr>
          <w:rFonts w:ascii="Times New Roman" w:hAnsi="Times New Roman" w:cs="Times New Roman"/>
        </w:rPr>
        <w:t xml:space="preserve">), sub-variables from existing published literature) and 5 Specific Main Variables </w:t>
      </w:r>
      <w:r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>
        <w:rPr>
          <w:rFonts w:ascii="Times New Roman" w:eastAsiaTheme="minorEastAsia" w:hAnsi="Times New Roman" w:cs="Times New Roman" w:hint="eastAsia"/>
        </w:rPr>
        <w:t>-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9</m:t>
            </m:r>
          </m:sub>
        </m:sSub>
      </m:oMath>
      <w:r w:rsidRPr="00C84391">
        <w:rPr>
          <w:rFonts w:ascii="Times New Roman" w:hAnsi="Times New Roman" w:cs="Times New Roman"/>
        </w:rPr>
        <w:t>), sub-variables automatically summarized and classified via Tongyi Qwen LLM from policy corpus). Full sub-variable settings are consistent with Table 1 in manuscript.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22"/>
        <w:gridCol w:w="2453"/>
        <w:gridCol w:w="1985"/>
      </w:tblGrid>
      <w:tr w:rsidR="00C84391" w:rsidRPr="00C84391" w14:paraId="576E71CF" w14:textId="77777777" w:rsidTr="00C84391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827E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Main Variable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F474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Main Variable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DFC0E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Source of Sub-variable Setting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B84B1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Number of Sub-variables</w:t>
            </w:r>
          </w:p>
        </w:tc>
      </w:tr>
      <w:tr w:rsidR="00C84391" w:rsidRPr="00C84391" w14:paraId="26F1C949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10789" w14:textId="387FAD56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AFDD7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nature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91099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Sun </w:t>
            </w:r>
            <w:proofErr w:type="gramStart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et al.(</w:t>
            </w:r>
            <w:proofErr w:type="gramEnd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2009)[24]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EA237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</w:t>
            </w:r>
          </w:p>
        </w:tc>
      </w:tr>
      <w:tr w:rsidR="00C84391" w:rsidRPr="00C84391" w14:paraId="478FA809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3BCEE" w14:textId="1529834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3ADE9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area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38701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Hu </w:t>
            </w:r>
            <w:proofErr w:type="gramStart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et al.(</w:t>
            </w:r>
            <w:proofErr w:type="gramEnd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2020)[25]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F168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</w:t>
            </w:r>
          </w:p>
        </w:tc>
      </w:tr>
      <w:tr w:rsidR="00C84391" w:rsidRPr="00C84391" w14:paraId="47DD218A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E3231" w14:textId="749DF5C2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8623C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timeliness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D68F2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Hu </w:t>
            </w:r>
            <w:proofErr w:type="gramStart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et al.(</w:t>
            </w:r>
            <w:proofErr w:type="gramEnd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2020)[25]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FDAE4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4</w:t>
            </w:r>
          </w:p>
        </w:tc>
      </w:tr>
      <w:tr w:rsidR="00C84391" w:rsidRPr="00C84391" w14:paraId="2BE171B3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C7444" w14:textId="6AEA11CE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512F8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58BC4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Zhang &amp; </w:t>
            </w:r>
            <w:proofErr w:type="gramStart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Zhou(</w:t>
            </w:r>
            <w:proofErr w:type="gramEnd"/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2017)[26]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F7F3F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</w:t>
            </w:r>
          </w:p>
        </w:tc>
      </w:tr>
      <w:tr w:rsidR="00C84391" w:rsidRPr="00C84391" w14:paraId="521E97B7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3AEE5" w14:textId="30B9EF44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mv5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92E4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release agency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0C933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LLM extraction &amp;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37E3C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8</w:t>
            </w:r>
          </w:p>
        </w:tc>
      </w:tr>
      <w:tr w:rsidR="00C84391" w:rsidRPr="00C84391" w14:paraId="6C3FC714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F321A" w14:textId="681CDF0A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1FB7E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implementation agency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9E7EA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LLM extraction &amp;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2DF5D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</w:t>
            </w:r>
          </w:p>
        </w:tc>
      </w:tr>
      <w:tr w:rsidR="00C84391" w:rsidRPr="00C84391" w14:paraId="35E28E21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5315D" w14:textId="36A56C95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3BA97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function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A0BB8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LLM extraction &amp;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07C0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</w:t>
            </w:r>
          </w:p>
        </w:tc>
      </w:tr>
      <w:tr w:rsidR="00C84391" w:rsidRPr="00C84391" w14:paraId="2498A0EA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35850" w14:textId="034363D4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FC41D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measures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35836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LLM extraction &amp;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BFAFD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</w:t>
            </w:r>
          </w:p>
        </w:tc>
      </w:tr>
      <w:tr w:rsidR="00C84391" w:rsidRPr="00C84391" w14:paraId="789C88D0" w14:textId="77777777" w:rsidTr="00C84391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20528" w14:textId="4B596B5F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mv9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C8255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Policy coverage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0D691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LLM extraction &amp; classification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42A6D" w14:textId="77777777" w:rsidR="00C84391" w:rsidRPr="00C84391" w:rsidRDefault="00C84391" w:rsidP="00C84391">
            <w:pPr>
              <w:widowControl/>
              <w:ind w:firstLineChars="0" w:firstLine="0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C84391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6</w:t>
            </w:r>
          </w:p>
        </w:tc>
      </w:tr>
    </w:tbl>
    <w:p w14:paraId="5ED5A97B" w14:textId="77777777" w:rsidR="00C84391" w:rsidRPr="00C84391" w:rsidRDefault="00C84391" w:rsidP="00C84391">
      <w:pPr>
        <w:ind w:firstLine="422"/>
        <w:rPr>
          <w:rFonts w:ascii="Times New Roman" w:hAnsi="Times New Roman" w:cs="Times New Roman"/>
          <w:b/>
          <w:bCs/>
        </w:rPr>
      </w:pPr>
      <w:r w:rsidRPr="00C84391">
        <w:rPr>
          <w:rFonts w:ascii="Times New Roman" w:hAnsi="Times New Roman" w:cs="Times New Roman"/>
          <w:b/>
          <w:bCs/>
        </w:rPr>
        <w:t>Detailed sub-variable list</w:t>
      </w:r>
    </w:p>
    <w:p w14:paraId="29BE18BE" w14:textId="77777777" w:rsidR="00C84391" w:rsidRPr="00C84391" w:rsidRDefault="00C84391" w:rsidP="00C84391">
      <w:pPr>
        <w:ind w:firstLine="422"/>
        <w:rPr>
          <w:rFonts w:ascii="Times New Roman" w:hAnsi="Times New Roman" w:cs="Times New Roman"/>
          <w:b/>
          <w:bCs/>
        </w:rPr>
      </w:pPr>
      <w:r w:rsidRPr="00C84391">
        <w:rPr>
          <w:rFonts w:ascii="Times New Roman" w:hAnsi="Times New Roman" w:cs="Times New Roman"/>
          <w:b/>
          <w:bCs/>
        </w:rPr>
        <w:t>Common Main Variables (Fixed sub-variables from literature, no LLM processing needed)</w:t>
      </w:r>
    </w:p>
    <w:p w14:paraId="4599388E" w14:textId="1D75DE94" w:rsidR="00C84391" w:rsidRPr="00C84391" w:rsidRDefault="00C84391" w:rsidP="00C84391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C84391">
        <w:rPr>
          <w:rFonts w:ascii="Times New Roman" w:hAnsi="Times New Roman" w:cs="Times New Roman"/>
        </w:rPr>
        <w:t xml:space="preserve"> Policy nature: [legislation; provisional regulations &amp; regulations; plans &amp; schemes; opinions &amp; measures; notice; decision]</w:t>
      </w:r>
    </w:p>
    <w:p w14:paraId="221B7E73" w14:textId="3B3A7529" w:rsidR="00C84391" w:rsidRPr="00C84391" w:rsidRDefault="00C84391" w:rsidP="00C84391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C84391">
        <w:rPr>
          <w:rFonts w:ascii="Times New Roman" w:hAnsi="Times New Roman" w:cs="Times New Roman"/>
        </w:rPr>
        <w:t xml:space="preserve"> Policy area: [economy; society; political; technology]</w:t>
      </w:r>
    </w:p>
    <w:p w14:paraId="13CEB39C" w14:textId="36441F11" w:rsidR="00C84391" w:rsidRPr="00C84391" w:rsidRDefault="00C84391" w:rsidP="00C84391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C84391">
        <w:rPr>
          <w:rFonts w:ascii="Times New Roman" w:hAnsi="Times New Roman" w:cs="Times New Roman"/>
        </w:rPr>
        <w:t xml:space="preserve"> Policy timeliness: [Long-term(&gt;5y); Medium-term(3~5y); Short-term(1~3y); Within 1y]</w:t>
      </w:r>
    </w:p>
    <w:p w14:paraId="25FC34F3" w14:textId="68A4B90E" w:rsidR="00C84391" w:rsidRDefault="00C84391" w:rsidP="00C84391">
      <w:p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C84391">
        <w:rPr>
          <w:rFonts w:ascii="Times New Roman" w:hAnsi="Times New Roman" w:cs="Times New Roman"/>
        </w:rPr>
        <w:t xml:space="preserve"> Policy tools: [supply-based; demand-based; environmental-based]</w:t>
      </w:r>
    </w:p>
    <w:p w14:paraId="125C4BE5" w14:textId="7C8D1DCA" w:rsidR="00C84391" w:rsidRPr="00C84391" w:rsidRDefault="00C84391" w:rsidP="00C84391">
      <w:pPr>
        <w:ind w:firstLine="422"/>
        <w:rPr>
          <w:rFonts w:ascii="Times New Roman" w:hAnsi="Times New Roman" w:cs="Times New Roman"/>
          <w:b/>
          <w:bCs/>
        </w:rPr>
      </w:pPr>
      <w:r w:rsidRPr="00C84391">
        <w:rPr>
          <w:rFonts w:ascii="Times New Roman" w:hAnsi="Times New Roman" w:cs="Times New Roman"/>
          <w:b/>
          <w:bCs/>
        </w:rPr>
        <w:t>Specific Main Variables (Sub-variables generated via Step1+Step2 LLM clustering)</w:t>
      </w:r>
    </w:p>
    <w:p w14:paraId="0B868F39" w14:textId="2BDDD3D6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C84391">
        <w:rPr>
          <w:rFonts w:ascii="Times New Roman" w:eastAsiaTheme="minorEastAsia" w:hAnsi="Times New Roman" w:cs="Times New Roman"/>
        </w:rPr>
        <w:t xml:space="preserve"> Release agency: central government department, provincial people's government, provincial financial department, local government general office, financial regulatory institution, autonomous region people's government, municipal finance bureau, provincial government general office</w:t>
      </w:r>
    </w:p>
    <w:p w14:paraId="4431432A" w14:textId="50D74DAC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C84391">
        <w:rPr>
          <w:rFonts w:ascii="Times New Roman" w:eastAsiaTheme="minorEastAsia" w:hAnsi="Times New Roman" w:cs="Times New Roman"/>
        </w:rPr>
        <w:t xml:space="preserve"> Implementation agency: government, financial sector, regulators, local administration, enterprises and financial institutions, social groups and education</w:t>
      </w:r>
    </w:p>
    <w:p w14:paraId="30EA8AB6" w14:textId="05A2F594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7</m:t>
            </m:r>
          </m:sub>
        </m:sSub>
      </m:oMath>
      <w:r w:rsidRPr="00C84391">
        <w:rPr>
          <w:rFonts w:ascii="Times New Roman" w:eastAsiaTheme="minorEastAsia" w:hAnsi="Times New Roman" w:cs="Times New Roman"/>
        </w:rPr>
        <w:t xml:space="preserve"> Policy function: financial services and support, inclusive finance and rural revitalization, risk management and regulation, green development and sustainability, scientific and technological innovation and informatization, social services and equity guarantee</w:t>
      </w:r>
    </w:p>
    <w:p w14:paraId="30D82389" w14:textId="3453C13C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8</m:t>
            </m:r>
          </m:sub>
        </m:sSub>
      </m:oMath>
      <w:r w:rsidRPr="00C84391">
        <w:rPr>
          <w:rFonts w:ascii="Times New Roman" w:eastAsiaTheme="minorEastAsia" w:hAnsi="Times New Roman" w:cs="Times New Roman"/>
        </w:rPr>
        <w:t xml:space="preserve"> Policy measures: financial services and innovation, risk management and regulation, inclusive and rural finance, insurance and protection, fiscal and tax support, financial knowledge and education</w:t>
      </w:r>
    </w:p>
    <w:p w14:paraId="4CBCC61E" w14:textId="69BB5C5E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 w:hint="eastAsia"/>
              </w:rPr>
              <m:t>mv</m:t>
            </m:r>
          </m:e>
          <m:sub>
            <m:r>
              <w:rPr>
                <w:rFonts w:ascii="Cambria Math" w:hAnsi="Cambria Math" w:cs="Times New Roman"/>
              </w:rPr>
              <m:t>9</m:t>
            </m:r>
          </m:sub>
        </m:sSub>
      </m:oMath>
      <w:r w:rsidRPr="00C84391">
        <w:rPr>
          <w:rFonts w:ascii="Times New Roman" w:eastAsiaTheme="minorEastAsia" w:hAnsi="Times New Roman" w:cs="Times New Roman"/>
        </w:rPr>
        <w:t xml:space="preserve"> Policy coverage: enterprise type, rural and agriculture, special vulnerable groups, financial institutions, policy and project, urban and rural development</w:t>
      </w:r>
    </w:p>
    <w:p w14:paraId="5D7280BE" w14:textId="17E8B650" w:rsidR="00C84391" w:rsidRPr="00C84391" w:rsidRDefault="00C84391" w:rsidP="00C84391">
      <w:pPr>
        <w:pStyle w:val="1"/>
        <w:ind w:firstLine="880"/>
        <w:rPr>
          <w:rFonts w:eastAsiaTheme="minorEastAsia"/>
        </w:rPr>
      </w:pPr>
      <w:r w:rsidRPr="00C84391">
        <w:rPr>
          <w:rFonts w:eastAsiaTheme="minorEastAsia"/>
        </w:rPr>
        <w:lastRenderedPageBreak/>
        <w:t>3. LLM Prompt Engineering Rules (Used in Step1 &amp; Step2 for Sub-variable Construction)</w:t>
      </w:r>
    </w:p>
    <w:p w14:paraId="55A6DF05" w14:textId="3241B537" w:rsid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>All prompts applied in raw code are preserved below, strictly followed during element extraction and category grouping:</w:t>
      </w:r>
    </w:p>
    <w:p w14:paraId="4BC1992C" w14:textId="175E7D10" w:rsidR="00C84391" w:rsidRPr="00C84391" w:rsidRDefault="00C84391" w:rsidP="00C84391">
      <w:pPr>
        <w:rPr>
          <w:rFonts w:ascii="Times New Roman" w:eastAsiaTheme="minorEastAsia" w:hAnsi="Times New Roman" w:cs="Times New Roman"/>
          <w:b/>
          <w:bCs/>
        </w:rPr>
      </w:pPr>
      <w:r w:rsidRPr="00C84391">
        <w:rPr>
          <w:rFonts w:ascii="Times New Roman" w:eastAsiaTheme="minorEastAsia" w:hAnsi="Times New Roman" w:cs="Times New Roman"/>
          <w:b/>
          <w:bCs/>
        </w:rPr>
        <w:t>3.1 Step1 Raw content extraction prompts</w:t>
      </w:r>
    </w:p>
    <w:p w14:paraId="1D4320DA" w14:textId="77777777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>Policy release agency extraction (only extract from document first 500 characters): output JSON-style list ["xxx"], empty list [] if no content</w:t>
      </w:r>
    </w:p>
    <w:p w14:paraId="33501A9F" w14:textId="77777777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>Implementation agency extraction (per split text chunk): output deduplicated institution list; merge all chunk results then secondary LLM merging &amp; deduplication</w:t>
      </w:r>
    </w:p>
    <w:p w14:paraId="231A0DEB" w14:textId="77777777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 xml:space="preserve">Policy summary prompt: each chunk summarized within 200 Chinese </w:t>
      </w:r>
      <w:proofErr w:type="gramStart"/>
      <w:r w:rsidRPr="00C84391">
        <w:rPr>
          <w:rFonts w:ascii="Times New Roman" w:eastAsiaTheme="minorEastAsia" w:hAnsi="Times New Roman" w:cs="Times New Roman"/>
        </w:rPr>
        <w:t>characters,</w:t>
      </w:r>
      <w:proofErr w:type="gramEnd"/>
      <w:r w:rsidRPr="00C84391">
        <w:rPr>
          <w:rFonts w:ascii="Times New Roman" w:eastAsiaTheme="minorEastAsia" w:hAnsi="Times New Roman" w:cs="Times New Roman"/>
        </w:rPr>
        <w:t xml:space="preserve"> all summaries concatenated for subsequent function/measure/coverage extraction</w:t>
      </w:r>
    </w:p>
    <w:p w14:paraId="3994C724" w14:textId="77777777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 xml:space="preserve">Function &amp; measure extraction (from merged summary): output </w:t>
      </w:r>
      <w:proofErr w:type="spellStart"/>
      <w:r w:rsidRPr="00C84391">
        <w:rPr>
          <w:rFonts w:ascii="Times New Roman" w:eastAsiaTheme="minorEastAsia" w:hAnsi="Times New Roman" w:cs="Times New Roman"/>
        </w:rPr>
        <w:t>dict</w:t>
      </w:r>
      <w:proofErr w:type="spellEnd"/>
      <w:r w:rsidRPr="00C84391">
        <w:rPr>
          <w:rFonts w:ascii="Times New Roman" w:eastAsiaTheme="minorEastAsia" w:hAnsi="Times New Roman" w:cs="Times New Roman"/>
        </w:rPr>
        <w:t xml:space="preserve"> {"function</w:t>
      </w:r>
      <w:proofErr w:type="gramStart"/>
      <w:r w:rsidRPr="00C84391">
        <w:rPr>
          <w:rFonts w:ascii="Times New Roman" w:eastAsiaTheme="minorEastAsia" w:hAnsi="Times New Roman" w:cs="Times New Roman"/>
        </w:rPr>
        <w:t>":[</w:t>
      </w:r>
      <w:proofErr w:type="gramEnd"/>
      <w:r w:rsidRPr="00C84391">
        <w:rPr>
          <w:rFonts w:ascii="Times New Roman" w:eastAsiaTheme="minorEastAsia" w:hAnsi="Times New Roman" w:cs="Times New Roman"/>
        </w:rPr>
        <w:t>], "measures":[]} in single line</w:t>
      </w:r>
    </w:p>
    <w:p w14:paraId="1EF0977F" w14:textId="1BA87098" w:rsid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>Coverage object extraction (from merged summary): output object list ["xxx"]</w:t>
      </w:r>
    </w:p>
    <w:p w14:paraId="3FE88A09" w14:textId="252DEE36" w:rsidR="00C84391" w:rsidRPr="00C84391" w:rsidRDefault="00C84391" w:rsidP="00C84391">
      <w:pPr>
        <w:rPr>
          <w:rFonts w:ascii="Times New Roman" w:eastAsiaTheme="minorEastAsia" w:hAnsi="Times New Roman" w:cs="Times New Roman"/>
          <w:b/>
          <w:bCs/>
        </w:rPr>
      </w:pPr>
      <w:r w:rsidRPr="00C84391">
        <w:rPr>
          <w:rFonts w:ascii="Times New Roman" w:eastAsiaTheme="minorEastAsia" w:hAnsi="Times New Roman" w:cs="Times New Roman"/>
          <w:b/>
          <w:bCs/>
        </w:rPr>
        <w:t>3.2 Step2 Category clustering prompts</w:t>
      </w:r>
    </w:p>
    <w:p w14:paraId="6E1857B8" w14:textId="14A55BD2" w:rsid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>Input aggregated full list of all extracted raw elements across 22 policies; LLM deduplicate + classify, category limit ≤8 categories, output only category name list as final sub-variable name for corresponding main variable.</w:t>
      </w:r>
    </w:p>
    <w:p w14:paraId="4EE74BB2" w14:textId="7F7954B6" w:rsidR="00C84391" w:rsidRDefault="00C84391" w:rsidP="00C84391">
      <w:pPr>
        <w:pStyle w:val="1"/>
        <w:ind w:firstLine="883"/>
      </w:pPr>
      <w:r>
        <w:t>4. Sub-variable Binary Coding Rules (0-1 Scoring Standard, Step3 Core Coding Logic)</w:t>
      </w:r>
    </w:p>
    <w:p w14:paraId="6A859C6A" w14:textId="70AE1E85" w:rsidR="00C84391" w:rsidRPr="00C84391" w:rsidRDefault="00C84391" w:rsidP="00C84391">
      <w:pPr>
        <w:rPr>
          <w:rFonts w:ascii="Times New Roman" w:eastAsiaTheme="minorEastAsia" w:hAnsi="Times New Roman" w:cs="Times New Roman"/>
          <w:b/>
          <w:bCs/>
        </w:rPr>
      </w:pPr>
      <w:r w:rsidRPr="00C84391">
        <w:rPr>
          <w:rFonts w:ascii="Times New Roman" w:eastAsiaTheme="minorEastAsia" w:hAnsi="Times New Roman" w:cs="Times New Roman"/>
          <w:b/>
          <w:bCs/>
        </w:rPr>
        <w:t>4.1 Scoring principle (used in step3 code judgment)</w:t>
      </w:r>
    </w:p>
    <w:p w14:paraId="46EE44BE" w14:textId="653983E4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w:r w:rsidRPr="00C84391">
        <w:rPr>
          <w:rFonts w:ascii="Times New Roman" w:eastAsiaTheme="minorEastAsia" w:hAnsi="Times New Roman" w:cs="Times New Roman"/>
        </w:rPr>
        <w:t>All sub-variables adopt binary coding:</w:t>
      </w:r>
    </w:p>
    <w:p w14:paraId="3DCFF661" w14:textId="7DF34462" w:rsidR="00C84391" w:rsidRPr="00C84391" w:rsidRDefault="00C84391" w:rsidP="00C8439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Score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=1</m:t>
        </m:r>
      </m:oMath>
      <w:r w:rsidRPr="00C84391">
        <w:rPr>
          <w:rFonts w:ascii="Times New Roman" w:eastAsiaTheme="minorEastAsia" w:hAnsi="Times New Roman" w:cs="Times New Roman"/>
        </w:rPr>
        <w:t>: Policy text (any split chunk) contains content matching corresponding sub-variable definition</w:t>
      </w:r>
    </w:p>
    <w:p w14:paraId="6CB3BACF" w14:textId="4F37D97B" w:rsidR="00C84391" w:rsidRDefault="00C84391" w:rsidP="00C84391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Score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sv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0</m:t>
        </m:r>
      </m:oMath>
      <w:r w:rsidRPr="00C84391">
        <w:rPr>
          <w:rFonts w:ascii="Times New Roman" w:eastAsiaTheme="minorEastAsia" w:hAnsi="Times New Roman" w:cs="Times New Roman"/>
        </w:rPr>
        <w:t>: No related content appears across all split chunks of one policy document</w:t>
      </w:r>
    </w:p>
    <w:p w14:paraId="2C9F10A3" w14:textId="64BBA159" w:rsidR="00C84391" w:rsidRPr="00C84391" w:rsidRDefault="00C84391" w:rsidP="00C84391">
      <w:pPr>
        <w:rPr>
          <w:rFonts w:ascii="Times New Roman" w:eastAsiaTheme="minorEastAsia" w:hAnsi="Times New Roman" w:cs="Times New Roman"/>
          <w:b/>
          <w:bCs/>
        </w:rPr>
      </w:pPr>
      <w:r w:rsidRPr="00C84391">
        <w:rPr>
          <w:rFonts w:ascii="Times New Roman" w:eastAsiaTheme="minorEastAsia" w:hAnsi="Times New Roman" w:cs="Times New Roman"/>
          <w:b/>
          <w:bCs/>
        </w:rPr>
        <w:t>4.2 Main-variable calculation formula (Formula 1 in manuscript, implemented in step5 code)</w:t>
      </w:r>
    </w:p>
    <w:p w14:paraId="0BAC6E6B" w14:textId="77777777" w:rsidR="002471FB" w:rsidRDefault="002471FB" w:rsidP="002471FB">
      <w:pPr>
        <w:tabs>
          <w:tab w:val="right" w:pos="8222"/>
        </w:tabs>
        <w:jc w:val="left"/>
        <w:rPr>
          <w:rFonts w:cs="Times New Roman"/>
        </w:rPr>
      </w:pPr>
      <m:oMath>
        <m:r>
          <w:rPr>
            <w:rFonts w:ascii="Cambria Math" w:hAnsi="Cambria Math"/>
          </w:rPr>
          <m:t>score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w:bookmarkStart w:id="0" w:name="OLE_LINK14"/>
                <m:r>
                  <w:rPr>
                    <w:rFonts w:ascii="Cambria Math" w:hAnsi="Cambria Math"/>
                  </w:rPr>
                  <m:t>score(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i,j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w:bookmarkEnd w:id="0"/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den>
            </m:f>
          </m:e>
        </m:nary>
      </m:oMath>
      <w:r>
        <w:tab/>
      </w:r>
      <w:r>
        <w:rPr>
          <w:rFonts w:cs="Times New Roman"/>
        </w:rPr>
        <w:t>(1)</w:t>
      </w:r>
    </w:p>
    <w:p w14:paraId="0D29B6D7" w14:textId="299A5282" w:rsidR="00C84391" w:rsidRDefault="002471FB" w:rsidP="00C84391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471FB">
        <w:rPr>
          <w:rFonts w:ascii="Times New Roman" w:eastAsiaTheme="minorEastAsia" w:hAnsi="Times New Roman" w:cs="Times New Roman"/>
        </w:rPr>
        <w:t xml:space="preserve"> = total count of sub-variables belonging to main variable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471FB">
        <w:rPr>
          <w:rFonts w:ascii="Times New Roman" w:eastAsiaTheme="minorEastAsia" w:hAnsi="Times New Roman" w:cs="Times New Roman"/>
        </w:rPr>
        <w:t>; main variable score equals arithmetic average of all its sub-variable scores (range: 0~1).</w:t>
      </w:r>
    </w:p>
    <w:p w14:paraId="205BFBA0" w14:textId="29CEE49E" w:rsidR="002471FB" w:rsidRPr="002471FB" w:rsidRDefault="002471FB" w:rsidP="00C84391">
      <w:pPr>
        <w:rPr>
          <w:rFonts w:ascii="Times New Roman" w:eastAsiaTheme="minorEastAsia" w:hAnsi="Times New Roman" w:cs="Times New Roman"/>
          <w:b/>
          <w:bCs/>
        </w:rPr>
      </w:pPr>
      <w:r w:rsidRPr="002471FB">
        <w:rPr>
          <w:rFonts w:ascii="Times New Roman" w:eastAsiaTheme="minorEastAsia" w:hAnsi="Times New Roman" w:cs="Times New Roman"/>
          <w:b/>
          <w:bCs/>
        </w:rPr>
        <w:lastRenderedPageBreak/>
        <w:t>4.3 Total PMC Index calculation (Formula 2 in manuscript, step5 code)</w:t>
      </w:r>
    </w:p>
    <w:p w14:paraId="4B288DFC" w14:textId="77777777" w:rsidR="002471FB" w:rsidRDefault="002471FB" w:rsidP="002471FB">
      <w:pPr>
        <w:tabs>
          <w:tab w:val="right" w:pos="8222"/>
        </w:tabs>
        <w:jc w:val="left"/>
        <w:rPr>
          <w:rFonts w:cs="Times New Roman"/>
        </w:rPr>
      </w:pPr>
      <m:oMath>
        <m:r>
          <w:rPr>
            <w:rFonts w:ascii="Cambria Math" w:hAnsi="Cambria Math"/>
          </w:rPr>
          <m:t>PMC=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score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tab/>
      </w:r>
      <w:r>
        <w:rPr>
          <w:rFonts w:cs="Times New Roman"/>
        </w:rPr>
        <w:t>(</w:t>
      </w:r>
      <w:r>
        <w:rPr>
          <w:rFonts w:cs="Times New Roman" w:hint="eastAsia"/>
        </w:rPr>
        <w:t>2</w:t>
      </w:r>
      <w:r>
        <w:rPr>
          <w:rFonts w:cs="Times New Roman"/>
        </w:rPr>
        <w:t>)</w:t>
      </w:r>
    </w:p>
    <w:p w14:paraId="01253D1F" w14:textId="55D85E74" w:rsidR="002471FB" w:rsidRDefault="002471FB" w:rsidP="00C84391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 xml:space="preserve">Sum all nine main-variable scores to obtain overall PMC index of single policy (theoretical maximum MPS = </w:t>
      </w:r>
      <w:proofErr w:type="gramStart"/>
      <w:r w:rsidRPr="002471FB">
        <w:rPr>
          <w:rFonts w:ascii="Times New Roman" w:eastAsiaTheme="minorEastAsia" w:hAnsi="Times New Roman" w:cs="Times New Roman"/>
        </w:rPr>
        <w:t>sum(</w:t>
      </w:r>
      <w:proofErr w:type="gramEnd"/>
      <w:r w:rsidRPr="002471FB">
        <w:rPr>
          <w:rFonts w:ascii="Times New Roman" w:eastAsiaTheme="minorEastAsia" w:hAnsi="Times New Roman" w:cs="Times New Roman"/>
        </w:rPr>
        <w:t>max score of each main variable across all samples)).</w:t>
      </w:r>
    </w:p>
    <w:p w14:paraId="68AC6C05" w14:textId="0CEF38B6" w:rsidR="002471FB" w:rsidRDefault="002471FB" w:rsidP="002471FB">
      <w:pPr>
        <w:pStyle w:val="1"/>
        <w:ind w:firstLine="880"/>
        <w:rPr>
          <w:rFonts w:eastAsiaTheme="minorEastAsia"/>
        </w:rPr>
      </w:pPr>
      <w:r w:rsidRPr="002471FB">
        <w:rPr>
          <w:rFonts w:eastAsiaTheme="minorEastAsia"/>
        </w:rPr>
        <w:t>5. PMC Rating Level Division Rules (Step6 code implementation, adjusted grading standard)</w:t>
      </w:r>
    </w:p>
    <w:p w14:paraId="505F490D" w14:textId="73108C02" w:rsid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 xml:space="preserve">Original fixed equal-interval PMC classification is revised according to sample maximum possible </w:t>
      </w:r>
      <w:proofErr w:type="gramStart"/>
      <w:r w:rsidRPr="002471FB">
        <w:rPr>
          <w:rFonts w:ascii="Times New Roman" w:eastAsiaTheme="minorEastAsia" w:hAnsi="Times New Roman" w:cs="Times New Roman"/>
        </w:rPr>
        <w:t>score(</w:t>
      </w:r>
      <w:proofErr w:type="gramEnd"/>
      <w:r w:rsidRPr="002471FB">
        <w:rPr>
          <w:rFonts w:ascii="Times New Roman" w:eastAsiaTheme="minorEastAsia" w:hAnsi="Times New Roman" w:cs="Times New Roman"/>
        </w:rPr>
        <w:t>MPS), classification threshold calculation formula:</w:t>
      </w:r>
    </w:p>
    <w:p w14:paraId="5CD81885" w14:textId="646B595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rSpRule m:val="4"/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Poor</m:t>
                  </m:r>
                  <m:r>
                    <w:rPr>
                      <w:rFonts w:ascii="Cambria Math" w:hAnsi="Cambria Math"/>
                    </w:rPr>
                    <m:t>,&amp;</m:t>
                  </m:r>
                  <m:r>
                    <w:rPr>
                      <w:rFonts w:ascii="Cambria Math" w:hAnsi="Cambria Math"/>
                    </w:rPr>
                    <m:t>[0,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MPS)</m:t>
                  </m:r>
                </m:e>
                <m:e>
                  <m:r>
                    <w:rPr>
                      <w:rFonts w:ascii="Cambria Math" w:hAnsi="Cambria Math"/>
                    </w:rPr>
                    <m:t>Acceptable</m:t>
                  </m:r>
                  <m:r>
                    <w:rPr>
                      <w:rFonts w:ascii="Cambria Math" w:hAnsi="Cambria Math"/>
                    </w:rPr>
                    <m:t>,&amp;</m:t>
                  </m:r>
                  <m:r>
                    <w:rPr>
                      <w:rFonts w:ascii="Cambria Math" w:hAnsi="Cambria Math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MPS</m:t>
                  </m:r>
                  <m:r>
                    <w:rPr>
                      <w:rFonts w:ascii="Cambria Math" w:hAnsi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MPS</m:t>
                  </m:r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Excellent</m:t>
                  </m:r>
                  <m:r>
                    <w:rPr>
                      <w:rFonts w:ascii="Cambria Math" w:hAnsi="Cambria Math"/>
                    </w:rPr>
                    <m:t>,&amp;[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</w:rPr>
                    <m:t>MPS,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MPS)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Perfect</m:t>
                  </m:r>
                  <m:r>
                    <w:rPr>
                      <w:rFonts w:ascii="Cambria Math" w:hAnsi="Cambria Math"/>
                    </w:rPr>
                    <m:t>,&amp;[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MPS,MPS)</m:t>
                  </m:r>
                </m:e>
              </m:eqArr>
            </m:e>
          </m:d>
        </m:oMath>
      </m:oMathPara>
    </w:p>
    <w:p w14:paraId="054F39B9" w14:textId="42E474BA" w:rsid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In this research sample, calculated cut-off values: Poor&lt;3.09; 3.09≤Acceptable&lt;4.64;4.64≤Excellent&lt;6.19;6.19≤Perfect≤6.96. Code automatically counts policy quantity falling into each tier.</w:t>
      </w:r>
    </w:p>
    <w:p w14:paraId="515ED757" w14:textId="20A0E5EA" w:rsidR="002471FB" w:rsidRDefault="002471FB" w:rsidP="002471FB">
      <w:pPr>
        <w:pStyle w:val="1"/>
        <w:ind w:firstLine="883"/>
      </w:pPr>
      <w:r>
        <w:t>6. PMC-Surface Construction Rule (Formula3 &amp; Step7 code)</w:t>
      </w:r>
    </w:p>
    <w:p w14:paraId="43B4761C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Arrange nine main-variable scores into fixed 3×3 matrix for surface mapping:</w:t>
      </w:r>
    </w:p>
    <w:p w14:paraId="7D23D687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\(score(mv_</w:t>
      </w:r>
      <w:proofErr w:type="gramStart"/>
      <w:r w:rsidRPr="002471FB">
        <w:rPr>
          <w:rFonts w:ascii="Times New Roman" w:eastAsiaTheme="minorEastAsia" w:hAnsi="Times New Roman" w:cs="Times New Roman"/>
        </w:rPr>
        <w:t>1)&amp;</w:t>
      </w:r>
      <w:proofErr w:type="gramEnd"/>
      <w:r w:rsidRPr="002471FB">
        <w:rPr>
          <w:rFonts w:ascii="Times New Roman" w:eastAsiaTheme="minorEastAsia" w:hAnsi="Times New Roman" w:cs="Times New Roman"/>
        </w:rPr>
        <w:t>score(mv_2)&amp;score(mv_3)\\</w:t>
      </w:r>
    </w:p>
    <w:p w14:paraId="62E9E862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score(mv_</w:t>
      </w:r>
      <w:proofErr w:type="gramStart"/>
      <w:r w:rsidRPr="002471FB">
        <w:rPr>
          <w:rFonts w:ascii="Times New Roman" w:eastAsiaTheme="minorEastAsia" w:hAnsi="Times New Roman" w:cs="Times New Roman"/>
        </w:rPr>
        <w:t>4)&amp;</w:t>
      </w:r>
      <w:proofErr w:type="gramEnd"/>
      <w:r w:rsidRPr="002471FB">
        <w:rPr>
          <w:rFonts w:ascii="Times New Roman" w:eastAsiaTheme="minorEastAsia" w:hAnsi="Times New Roman" w:cs="Times New Roman"/>
        </w:rPr>
        <w:t>score(mv_5)&amp;score(mv_6)\\</w:t>
      </w:r>
    </w:p>
    <w:p w14:paraId="4284F4CF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score(mv_</w:t>
      </w:r>
      <w:proofErr w:type="gramStart"/>
      <w:r w:rsidRPr="002471FB">
        <w:rPr>
          <w:rFonts w:ascii="Times New Roman" w:eastAsiaTheme="minorEastAsia" w:hAnsi="Times New Roman" w:cs="Times New Roman"/>
        </w:rPr>
        <w:t>7)&amp;</w:t>
      </w:r>
      <w:proofErr w:type="gramEnd"/>
      <w:r w:rsidRPr="002471FB">
        <w:rPr>
          <w:rFonts w:ascii="Times New Roman" w:eastAsiaTheme="minorEastAsia" w:hAnsi="Times New Roman" w:cs="Times New Roman"/>
        </w:rPr>
        <w:t>score(mv_8)&amp;score(mv_9)</w:t>
      </w:r>
    </w:p>
    <w:p w14:paraId="01B070AF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\</w:t>
      </w:r>
      <w:proofErr w:type="gramStart"/>
      <w:r w:rsidRPr="002471FB">
        <w:rPr>
          <w:rFonts w:ascii="Times New Roman" w:eastAsiaTheme="minorEastAsia" w:hAnsi="Times New Roman" w:cs="Times New Roman"/>
        </w:rPr>
        <w:t>end</w:t>
      </w:r>
      <w:proofErr w:type="gramEnd"/>
      <w:r w:rsidRPr="002471FB">
        <w:rPr>
          <w:rFonts w:ascii="Times New Roman" w:eastAsiaTheme="minorEastAsia" w:hAnsi="Times New Roman" w:cs="Times New Roman"/>
        </w:rPr>
        <w:t>{</w:t>
      </w:r>
      <w:proofErr w:type="spellStart"/>
      <w:r w:rsidRPr="002471FB">
        <w:rPr>
          <w:rFonts w:ascii="Times New Roman" w:eastAsiaTheme="minorEastAsia" w:hAnsi="Times New Roman" w:cs="Times New Roman"/>
        </w:rPr>
        <w:t>pmatrix</w:t>
      </w:r>
      <w:proofErr w:type="spellEnd"/>
      <w:r w:rsidRPr="002471FB">
        <w:rPr>
          <w:rFonts w:ascii="Times New Roman" w:eastAsiaTheme="minorEastAsia" w:hAnsi="Times New Roman" w:cs="Times New Roman"/>
        </w:rPr>
        <w:t>}$$</w:t>
      </w:r>
    </w:p>
    <w:p w14:paraId="57A0F64F" w14:textId="673C7A83" w:rsid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Each policy’s score matrix is saved as independent Excel file; X=matrix row index, Y=matrix column index, Z=main variable score value for 3D surface plotting via Excel.\)</w:t>
      </w:r>
    </w:p>
    <w:p w14:paraId="1634F020" w14:textId="07ECAAC2" w:rsidR="002471FB" w:rsidRDefault="002471FB" w:rsidP="002471FB">
      <w:pPr>
        <w:rPr>
          <w:rFonts w:ascii="Times New Roman" w:eastAsiaTheme="minorEastAsia" w:hAnsi="Times New Roman" w:cs="Times New Roman"/>
        </w:rPr>
      </w:pPr>
    </w:p>
    <w:p w14:paraId="1D5F919F" w14:textId="2BE2723E" w:rsidR="002471FB" w:rsidRDefault="002471FB" w:rsidP="002471FB">
      <w:pPr>
        <w:pStyle w:val="1"/>
        <w:ind w:firstLine="883"/>
      </w:pPr>
      <w:r>
        <w:lastRenderedPageBreak/>
        <w:t>7. Data Storage Description</w:t>
      </w:r>
    </w:p>
    <w:p w14:paraId="746A9745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 xml:space="preserve">Raw policy corpus: /datasets folder in </w:t>
      </w:r>
      <w:proofErr w:type="spellStart"/>
      <w:r w:rsidRPr="002471FB">
        <w:rPr>
          <w:rFonts w:ascii="Times New Roman" w:eastAsiaTheme="minorEastAsia" w:hAnsi="Times New Roman" w:cs="Times New Roman"/>
        </w:rPr>
        <w:t>Github</w:t>
      </w:r>
      <w:proofErr w:type="spellEnd"/>
      <w:r w:rsidRPr="002471FB">
        <w:rPr>
          <w:rFonts w:ascii="Times New Roman" w:eastAsiaTheme="minorEastAsia" w:hAnsi="Times New Roman" w:cs="Times New Roman"/>
        </w:rPr>
        <w:t xml:space="preserve"> repository (22 original Word documents)</w:t>
      </w:r>
    </w:p>
    <w:p w14:paraId="383A31AC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Intermediate extraction results: /results/extraction_results_by_Tongyi.xls &amp; classification_results_by_Tongyi.xls</w:t>
      </w:r>
    </w:p>
    <w:p w14:paraId="2B9053D9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Full sub-variable 0/1 scoring table: sub_variable_scores_standard.xlsx</w:t>
      </w:r>
    </w:p>
    <w:p w14:paraId="5AED86CB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Main variable scores + PMC index table: main_variable_scores_&amp;_PMC_index.xlsx</w:t>
      </w:r>
    </w:p>
    <w:p w14:paraId="65590737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Rating threshold table: Evaluation criteria of the PMC index of a policy.xlsx</w:t>
      </w:r>
    </w:p>
    <w:p w14:paraId="2376B148" w14:textId="77777777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PMC surface source matrix files: /results/PMC Surface/ separate excel per policy</w:t>
      </w:r>
    </w:p>
    <w:p w14:paraId="2945769D" w14:textId="7BF342A7" w:rsid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>Full Python source code: repository /codes folder.</w:t>
      </w:r>
    </w:p>
    <w:p w14:paraId="3E50F0D6" w14:textId="0AFDD6C8" w:rsidR="002471FB" w:rsidRDefault="002471FB" w:rsidP="002471FB">
      <w:pPr>
        <w:pStyle w:val="1"/>
        <w:ind w:firstLine="883"/>
      </w:pPr>
      <w:r>
        <w:t>8. Model Parameter Specification</w:t>
      </w:r>
    </w:p>
    <w:p w14:paraId="47256124" w14:textId="3F1A62BF" w:rsidR="002471FB" w:rsidRPr="002471FB" w:rsidRDefault="002471FB" w:rsidP="002471FB">
      <w:pPr>
        <w:rPr>
          <w:rFonts w:ascii="Times New Roman" w:eastAsiaTheme="minorEastAsia" w:hAnsi="Times New Roman" w:cs="Times New Roman"/>
        </w:rPr>
      </w:pPr>
      <w:r w:rsidRPr="002471FB">
        <w:rPr>
          <w:rFonts w:ascii="Times New Roman" w:eastAsiaTheme="minorEastAsia" w:hAnsi="Times New Roman" w:cs="Times New Roman"/>
        </w:rPr>
        <w:t xml:space="preserve">LLM model: </w:t>
      </w:r>
      <w:proofErr w:type="spellStart"/>
      <w:r w:rsidRPr="002471FB">
        <w:rPr>
          <w:rFonts w:ascii="Times New Roman" w:eastAsiaTheme="minorEastAsia" w:hAnsi="Times New Roman" w:cs="Times New Roman"/>
        </w:rPr>
        <w:t>Tongyi</w:t>
      </w:r>
      <w:proofErr w:type="spellEnd"/>
      <w:r w:rsidRPr="002471FB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471FB">
        <w:rPr>
          <w:rFonts w:ascii="Times New Roman" w:eastAsiaTheme="minorEastAsia" w:hAnsi="Times New Roman" w:cs="Times New Roman"/>
        </w:rPr>
        <w:t>Qwen</w:t>
      </w:r>
      <w:proofErr w:type="spellEnd"/>
      <w:r w:rsidRPr="002471FB">
        <w:rPr>
          <w:rFonts w:ascii="Times New Roman" w:eastAsiaTheme="minorEastAsia" w:hAnsi="Times New Roman" w:cs="Times New Roman"/>
        </w:rPr>
        <w:t xml:space="preserve">-plus, accessed via </w:t>
      </w:r>
      <w:proofErr w:type="spellStart"/>
      <w:r w:rsidRPr="002471FB">
        <w:rPr>
          <w:rFonts w:ascii="Times New Roman" w:eastAsiaTheme="minorEastAsia" w:hAnsi="Times New Roman" w:cs="Times New Roman"/>
        </w:rPr>
        <w:t>DashScope</w:t>
      </w:r>
      <w:proofErr w:type="spellEnd"/>
      <w:r w:rsidRPr="002471FB">
        <w:rPr>
          <w:rFonts w:ascii="Times New Roman" w:eastAsiaTheme="minorEastAsia" w:hAnsi="Times New Roman" w:cs="Times New Roman"/>
        </w:rPr>
        <w:t xml:space="preserve"> official API; API key only used for model invocation in experimental code and removed from public open-source code for security compliance; all prompt text fixed without random modification during full experiment.</w:t>
      </w:r>
    </w:p>
    <w:sectPr w:rsidR="002471FB" w:rsidRPr="00247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12"/>
    <w:rsid w:val="002471FB"/>
    <w:rsid w:val="005D18F5"/>
    <w:rsid w:val="009B2B12"/>
    <w:rsid w:val="00C8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98BFB"/>
  <w15:chartTrackingRefBased/>
  <w15:docId w15:val="{D44DF304-C9A7-4799-AC45-DA1EAD77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391"/>
    <w:pPr>
      <w:widowControl w:val="0"/>
      <w:ind w:firstLineChars="200" w:firstLine="420"/>
      <w:jc w:val="both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C843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C8439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39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39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84391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C84391"/>
    <w:rPr>
      <w:b/>
      <w:bCs/>
    </w:rPr>
  </w:style>
  <w:style w:type="character" w:styleId="HTML">
    <w:name w:val="HTML Code"/>
    <w:basedOn w:val="a0"/>
    <w:uiPriority w:val="99"/>
    <w:semiHidden/>
    <w:unhideWhenUsed/>
    <w:rsid w:val="00C84391"/>
    <w:rPr>
      <w:rFonts w:ascii="宋体" w:eastAsia="宋体" w:hAnsi="宋体" w:cs="宋体"/>
      <w:sz w:val="24"/>
      <w:szCs w:val="24"/>
    </w:rPr>
  </w:style>
  <w:style w:type="table" w:styleId="21">
    <w:name w:val="Plain Table 2"/>
    <w:basedOn w:val="a1"/>
    <w:uiPriority w:val="42"/>
    <w:rsid w:val="00C8439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4">
    <w:name w:val="Placeholder Text"/>
    <w:basedOn w:val="a0"/>
    <w:uiPriority w:val="99"/>
    <w:semiHidden/>
    <w:rsid w:val="00C84391"/>
    <w:rPr>
      <w:color w:val="808080"/>
    </w:rPr>
  </w:style>
  <w:style w:type="character" w:customStyle="1" w:styleId="mord">
    <w:name w:val="mord"/>
    <w:basedOn w:val="a0"/>
    <w:rsid w:val="00C84391"/>
  </w:style>
  <w:style w:type="character" w:customStyle="1" w:styleId="vlist-s">
    <w:name w:val="vlist-s"/>
    <w:basedOn w:val="a0"/>
    <w:rsid w:val="00C84391"/>
  </w:style>
  <w:style w:type="character" w:customStyle="1" w:styleId="30">
    <w:name w:val="标题 3 字符"/>
    <w:basedOn w:val="a0"/>
    <w:link w:val="3"/>
    <w:uiPriority w:val="9"/>
    <w:semiHidden/>
    <w:rsid w:val="00C84391"/>
    <w:rPr>
      <w:rFonts w:eastAsia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39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C84391"/>
    <w:rPr>
      <w:rFonts w:eastAsia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1304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 杨</dc:creator>
  <cp:keywords/>
  <dc:description/>
  <cp:lastModifiedBy>培 杨</cp:lastModifiedBy>
  <cp:revision>2</cp:revision>
  <dcterms:created xsi:type="dcterms:W3CDTF">2026-06-05T00:25:00Z</dcterms:created>
  <dcterms:modified xsi:type="dcterms:W3CDTF">2026-06-05T00:42:00Z</dcterms:modified>
</cp:coreProperties>
</file>