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AE96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Circular of the General Office of Sichuan Provincial People's Government on Issuing the Plan for Advancing Inclusive Finance Development in Sichuan Province (2016–2020)</w:t>
      </w:r>
    </w:p>
    <w:p w14:paraId="6008814F" w14:textId="2DDAEA1C"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Issuing Authority: General Office of Sichuan Provincial People's Government</w:t>
      </w:r>
    </w:p>
    <w:p w14:paraId="4155A7B0" w14:textId="2D8D9C0E"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Document No.: </w:t>
      </w:r>
      <w:proofErr w:type="spellStart"/>
      <w:r w:rsidRPr="001D5682">
        <w:rPr>
          <w:rFonts w:ascii="Arial" w:eastAsia="宋体" w:hAnsi="Arial" w:cs="Arial"/>
          <w:color w:val="1F2329"/>
          <w:sz w:val="24"/>
          <w:szCs w:val="24"/>
          <w:shd w:val="clear" w:color="auto" w:fill="FFFFFF"/>
          <w:lang w:eastAsia="zh-CN"/>
        </w:rPr>
        <w:t>Chuan</w:t>
      </w:r>
      <w:proofErr w:type="spellEnd"/>
      <w:r w:rsidRPr="001D5682">
        <w:rPr>
          <w:rFonts w:ascii="Arial" w:eastAsia="宋体" w:hAnsi="Arial" w:cs="Arial"/>
          <w:color w:val="1F2329"/>
          <w:sz w:val="24"/>
          <w:szCs w:val="24"/>
          <w:shd w:val="clear" w:color="auto" w:fill="FFFFFF"/>
          <w:lang w:eastAsia="zh-CN"/>
        </w:rPr>
        <w:t xml:space="preserve"> Ban Fa</w:t>
      </w:r>
      <w:r w:rsidRPr="001D5682">
        <w:rPr>
          <w:rFonts w:ascii="Arial" w:eastAsia="宋体" w:hAnsi="Arial" w:cs="Arial"/>
          <w:color w:val="1F2329"/>
          <w:sz w:val="24"/>
          <w:szCs w:val="24"/>
          <w:shd w:val="clear" w:color="auto" w:fill="FFFFFF"/>
          <w:lang w:eastAsia="zh-CN"/>
        </w:rPr>
        <w:t>〔</w:t>
      </w:r>
      <w:r w:rsidRPr="001D5682">
        <w:rPr>
          <w:rFonts w:ascii="Arial" w:eastAsia="宋体" w:hAnsi="Arial" w:cs="Arial"/>
          <w:color w:val="1F2329"/>
          <w:sz w:val="24"/>
          <w:szCs w:val="24"/>
          <w:shd w:val="clear" w:color="auto" w:fill="FFFFFF"/>
          <w:lang w:eastAsia="zh-CN"/>
        </w:rPr>
        <w:t>2016</w:t>
      </w:r>
      <w:r w:rsidRPr="001D5682">
        <w:rPr>
          <w:rFonts w:ascii="Arial" w:eastAsia="宋体" w:hAnsi="Arial" w:cs="Arial"/>
          <w:color w:val="1F2329"/>
          <w:sz w:val="24"/>
          <w:szCs w:val="24"/>
          <w:shd w:val="clear" w:color="auto" w:fill="FFFFFF"/>
          <w:lang w:eastAsia="zh-CN"/>
        </w:rPr>
        <w:t>〕</w:t>
      </w:r>
      <w:r w:rsidRPr="001D5682">
        <w:rPr>
          <w:rFonts w:ascii="Arial" w:eastAsia="宋体" w:hAnsi="Arial" w:cs="Arial"/>
          <w:color w:val="1F2329"/>
          <w:sz w:val="24"/>
          <w:szCs w:val="24"/>
          <w:shd w:val="clear" w:color="auto" w:fill="FFFFFF"/>
          <w:lang w:eastAsia="zh-CN"/>
        </w:rPr>
        <w:t>113</w:t>
      </w:r>
    </w:p>
    <w:p w14:paraId="0E0EEBAC" w14:textId="5C41B7A1"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Release Date: December 26, 2016</w:t>
      </w:r>
    </w:p>
    <w:p w14:paraId="6D73EC10" w14:textId="748284B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Policy Level: </w:t>
      </w:r>
      <w:r w:rsidR="00A310EA">
        <w:rPr>
          <w:rFonts w:ascii="Arial" w:eastAsia="宋体" w:hAnsi="Arial" w:cs="Arial"/>
          <w:color w:val="1F2329"/>
          <w:sz w:val="24"/>
          <w:szCs w:val="24"/>
          <w:shd w:val="clear" w:color="auto" w:fill="FFFFFF"/>
          <w:lang w:eastAsia="zh-CN"/>
        </w:rPr>
        <w:t>[</w:t>
      </w:r>
      <w:r w:rsidRPr="001D5682">
        <w:rPr>
          <w:rFonts w:ascii="Arial" w:eastAsia="宋体" w:hAnsi="Arial" w:cs="Arial"/>
          <w:color w:val="1F2329"/>
          <w:sz w:val="24"/>
          <w:szCs w:val="24"/>
          <w:shd w:val="clear" w:color="auto" w:fill="FFFFFF"/>
          <w:lang w:eastAsia="zh-CN"/>
        </w:rPr>
        <w:t>Provincial</w:t>
      </w:r>
      <w:r w:rsidR="00A310EA">
        <w:rPr>
          <w:rFonts w:ascii="Arial" w:eastAsia="宋体" w:hAnsi="Arial" w:cs="Arial"/>
          <w:color w:val="1F2329"/>
          <w:sz w:val="24"/>
          <w:szCs w:val="24"/>
          <w:shd w:val="clear" w:color="auto" w:fill="FFFFFF"/>
          <w:lang w:eastAsia="zh-CN"/>
        </w:rPr>
        <w:t>]</w:t>
      </w:r>
    </w:p>
    <w:p w14:paraId="1334261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2A4FE3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Full Text</w:t>
      </w:r>
    </w:p>
    <w:p w14:paraId="1EB96BF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People's governments of all cities (prefectures), counties (cities, districts), all departments and directly affiliated institutions of the Provincial People's Government, and relevant entities:</w:t>
      </w:r>
    </w:p>
    <w:p w14:paraId="4A705A8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34D6E1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The *Plan for Advancing Inclusive Finance Development in Sichuan Province (2016–2020)* has been approved by leading officials of the Provincial People's Government. It is hereby issued to you for earnest implementation.</w:t>
      </w:r>
    </w:p>
    <w:p w14:paraId="5C85570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26865E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General Office of Sichuan Provincial People's Government</w:t>
      </w:r>
    </w:p>
    <w:p w14:paraId="7A196DB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December 26, 2016</w:t>
      </w:r>
    </w:p>
    <w:p w14:paraId="3C93AEF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8AB6F2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w:t>
      </w:r>
    </w:p>
    <w:p w14:paraId="33D4F57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BD9306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Plan for Advancing Inclusive Finance Development in Sichuan Province (2016–2020)</w:t>
      </w:r>
    </w:p>
    <w:p w14:paraId="2622509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Inclusive finance means providing appropriate and effective financial services at an affordable cost to all social sectors and groups in need, based on equal opportunities and commercial sustainability. In Sichuan, micro and small enterprises, farmers, urban low-income groups, people living in poverty, persons with disabilities, the elderly and other vulnerable groups are the key service targets of inclusive finance.</w:t>
      </w:r>
    </w:p>
    <w:p w14:paraId="0D7A3F5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5DBE27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Vigorously developing inclusive finance is an inevitable requirement for Sichuan to build a moderately prosperous society in all respects synchronously. It helps drive the sustainable and balanced development of the financial sector, encourages mass entrepreneurship and innovation, facilitates the transformation and upgrading of economic development models, and promotes social equity and harmony. This Plan is formulated in accordance with the *Circular of the State Council on Issuing the Plan for Advancing Inclusive Finance Development (2016–2020)* (Guo Fa</w:t>
      </w:r>
      <w:r w:rsidRPr="001D5682">
        <w:rPr>
          <w:rFonts w:ascii="Arial" w:eastAsia="宋体" w:hAnsi="Arial" w:cs="Arial"/>
          <w:color w:val="1F2329"/>
          <w:sz w:val="24"/>
          <w:szCs w:val="24"/>
          <w:shd w:val="clear" w:color="auto" w:fill="FFFFFF"/>
          <w:lang w:eastAsia="zh-CN"/>
        </w:rPr>
        <w:t>〔</w:t>
      </w:r>
      <w:r w:rsidRPr="001D5682">
        <w:rPr>
          <w:rFonts w:ascii="Arial" w:eastAsia="宋体" w:hAnsi="Arial" w:cs="Arial"/>
          <w:color w:val="1F2329"/>
          <w:sz w:val="24"/>
          <w:szCs w:val="24"/>
          <w:shd w:val="clear" w:color="auto" w:fill="FFFFFF"/>
          <w:lang w:eastAsia="zh-CN"/>
        </w:rPr>
        <w:t>2015</w:t>
      </w:r>
      <w:r w:rsidRPr="001D5682">
        <w:rPr>
          <w:rFonts w:ascii="Arial" w:eastAsia="宋体" w:hAnsi="Arial" w:cs="Arial"/>
          <w:color w:val="1F2329"/>
          <w:sz w:val="24"/>
          <w:szCs w:val="24"/>
          <w:shd w:val="clear" w:color="auto" w:fill="FFFFFF"/>
          <w:lang w:eastAsia="zh-CN"/>
        </w:rPr>
        <w:t>〕</w:t>
      </w:r>
      <w:r w:rsidRPr="001D5682">
        <w:rPr>
          <w:rFonts w:ascii="Arial" w:eastAsia="宋体" w:hAnsi="Arial" w:cs="Arial"/>
          <w:color w:val="1F2329"/>
          <w:sz w:val="24"/>
          <w:szCs w:val="24"/>
          <w:shd w:val="clear" w:color="auto" w:fill="FFFFFF"/>
          <w:lang w:eastAsia="zh-CN"/>
        </w:rPr>
        <w:t>74), the *13th Five-Year Development Plan for the Financial Industry of Sichuan Province* and the *G20 High-Level Principles for Digital Inclusive Finance*, and in light of local realities.</w:t>
      </w:r>
    </w:p>
    <w:p w14:paraId="7F8ABE9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8BFD51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 Foundation and Current Situation</w:t>
      </w:r>
    </w:p>
    <w:p w14:paraId="425ED2F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In recent years, notable progress has been made in the coverage, accessibility and satisfaction of inclusive financial services across the province.</w:t>
      </w:r>
    </w:p>
    <w:p w14:paraId="4ACFE7A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4F6EC0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lastRenderedPageBreak/>
        <w:t>### (I) Steadily expanded coverage of financial services</w:t>
      </w:r>
    </w:p>
    <w:p w14:paraId="2FC993C6" w14:textId="490B7F7F"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Improved rural financial infrastructure</w:t>
      </w:r>
    </w:p>
    <w:p w14:paraId="6336D47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By the end of the 12th Five-Year Plan period, there were 8,635 financial service outlets in rural areas across the province, 95,000 rural bank card withdrawal service points, 19,000 ATMs and 356,000 POS terminals. Excluding 9 cities (prefectures) including </w:t>
      </w:r>
      <w:proofErr w:type="spellStart"/>
      <w:r w:rsidRPr="001D5682">
        <w:rPr>
          <w:rFonts w:ascii="Arial" w:eastAsia="宋体" w:hAnsi="Arial" w:cs="Arial"/>
          <w:color w:val="1F2329"/>
          <w:sz w:val="24"/>
          <w:szCs w:val="24"/>
          <w:shd w:val="clear" w:color="auto" w:fill="FFFFFF"/>
          <w:lang w:eastAsia="zh-CN"/>
        </w:rPr>
        <w:t>Garze</w:t>
      </w:r>
      <w:proofErr w:type="spellEnd"/>
      <w:r w:rsidRPr="001D5682">
        <w:rPr>
          <w:rFonts w:ascii="Arial" w:eastAsia="宋体" w:hAnsi="Arial" w:cs="Arial"/>
          <w:color w:val="1F2329"/>
          <w:sz w:val="24"/>
          <w:szCs w:val="24"/>
          <w:shd w:val="clear" w:color="auto" w:fill="FFFFFF"/>
          <w:lang w:eastAsia="zh-CN"/>
        </w:rPr>
        <w:t>, Aba and Liangshan, all townships have been fully covered by bank outlets, and the payment and clearing network has been continuously extended to rural areas. Basic financial services have been made available in all qualified administrative villages.</w:t>
      </w:r>
    </w:p>
    <w:p w14:paraId="4982BD2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79EDFFA" w14:textId="488C614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Sound progress of financial IC cards and mobile finance</w:t>
      </w:r>
    </w:p>
    <w:p w14:paraId="650341C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By the end of 2015, a total of 100 million financial IC cards had been issued, accounting for 39.5% of all existing bank cards. Almost all newly issued bank cards were financial IC cards. Five cities including Chengdu, Zigong, </w:t>
      </w:r>
      <w:proofErr w:type="spellStart"/>
      <w:r w:rsidRPr="001D5682">
        <w:rPr>
          <w:rFonts w:ascii="Arial" w:eastAsia="宋体" w:hAnsi="Arial" w:cs="Arial"/>
          <w:color w:val="1F2329"/>
          <w:sz w:val="24"/>
          <w:szCs w:val="24"/>
          <w:shd w:val="clear" w:color="auto" w:fill="FFFFFF"/>
          <w:lang w:eastAsia="zh-CN"/>
        </w:rPr>
        <w:t>Ya'an</w:t>
      </w:r>
      <w:proofErr w:type="spellEnd"/>
      <w:r w:rsidRPr="001D5682">
        <w:rPr>
          <w:rFonts w:ascii="Arial" w:eastAsia="宋体" w:hAnsi="Arial" w:cs="Arial"/>
          <w:color w:val="1F2329"/>
          <w:sz w:val="24"/>
          <w:szCs w:val="24"/>
          <w:shd w:val="clear" w:color="auto" w:fill="FFFFFF"/>
          <w:lang w:eastAsia="zh-CN"/>
        </w:rPr>
        <w:t xml:space="preserve">, Nanchong and </w:t>
      </w:r>
      <w:proofErr w:type="spellStart"/>
      <w:r w:rsidRPr="001D5682">
        <w:rPr>
          <w:rFonts w:ascii="Arial" w:eastAsia="宋体" w:hAnsi="Arial" w:cs="Arial"/>
          <w:color w:val="1F2329"/>
          <w:sz w:val="24"/>
          <w:szCs w:val="24"/>
          <w:shd w:val="clear" w:color="auto" w:fill="FFFFFF"/>
          <w:lang w:eastAsia="zh-CN"/>
        </w:rPr>
        <w:t>Deyang</w:t>
      </w:r>
      <w:proofErr w:type="spellEnd"/>
      <w:r w:rsidRPr="001D5682">
        <w:rPr>
          <w:rFonts w:ascii="Arial" w:eastAsia="宋体" w:hAnsi="Arial" w:cs="Arial"/>
          <w:color w:val="1F2329"/>
          <w:sz w:val="24"/>
          <w:szCs w:val="24"/>
          <w:shd w:val="clear" w:color="auto" w:fill="FFFFFF"/>
          <w:lang w:eastAsia="zh-CN"/>
        </w:rPr>
        <w:t xml:space="preserve"> were designated as national pilot cities for diversified application of financial IC cards, achieving fruitful results and greatly improving the convenience of financial services.</w:t>
      </w:r>
    </w:p>
    <w:p w14:paraId="48FE4AF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E8F25B2" w14:textId="67DA0CFA"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Enhanced insurance protection capacity</w:t>
      </w:r>
    </w:p>
    <w:p w14:paraId="34A6057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By the end of 2015, 939 insurance institutions in the province were engaged in agricultural insurance business. Supported by the government, 4,098 township service stations and 43,194 village-level service points were set up, covering 98% of counties and districts. There were 47,808 full-time and part-time agricultural insurance practitioners. A nationwide leading rural insurance service system with extensive coverage has been established.</w:t>
      </w:r>
    </w:p>
    <w:p w14:paraId="602B897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1460DD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 Continuously improved accessibility of financial services</w:t>
      </w:r>
    </w:p>
    <w:p w14:paraId="778D1ED5" w14:textId="73477CE9"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Optimized financial services for agriculture, rural areas and farmers</w:t>
      </w:r>
    </w:p>
    <w:p w14:paraId="7BE4C0A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By the end of the 12th Five-Year Plan period, the outstanding balance of agriculture-related loans of financial institutions in the province reached 1.4 trillion yuan, accounting for 45.9% of the total new loans. A total of 16.07 billion yuan of agricultural re-lending was issued, ranking first nationwide. The loan business secured by income from rural land transfer was launched in 16 cities (prefectures), with cumulative loans of 810 million yuan. There were 16 agriculture-related listed enterprises and 7 enterprises listed on the National Equities Exchange and Quotations (NEEQ), and direct financing obtained by agriculture-related enterprises exceeded 6.3 billion yuan.</w:t>
      </w:r>
    </w:p>
    <w:p w14:paraId="11BF7BA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79F72C99" w14:textId="6268BDC2"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Elevated financial service level for micro and small enterprises</w:t>
      </w:r>
    </w:p>
    <w:p w14:paraId="1A76EA9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By the end of 2015, the outstanding balance of loans to micro and small enterprises stood at 1.0404 trillion yuan, with a growth rate of 17.32%, 5.98 percentage points higher than the average growth rate of all loans in the province. Among the creditworthy micro and small enterprises included in the provincial "Ten Thousand Enterprises with Trillion Financing" cultivation program, the financing success rate reached 81%, with an outstanding loan balance of 187.22 billion yuan.</w:t>
      </w:r>
    </w:p>
    <w:p w14:paraId="5F13346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7ECECD3A" w14:textId="4E99A52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Strengthened financial services for vulnerable groups</w:t>
      </w:r>
    </w:p>
    <w:p w14:paraId="5EA41A8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More financial support has been provided to college graduates, laid-off workers, urban low-income groups, people in poverty, persons with disabilities and the elderly. By the end of 2015, the outstanding balance of micro guaranteed loans in Sichuan was 2.95 billion yuan, and cumulative loans for entrepreneurship of college graduate village officials reached 120 million yuan. In 2015, the loan growth rate in poverty-stricken counties was 4.1 percentage points higher than the provincial average, and new loans in these counties accounted for 8.7% of the provincial total.</w:t>
      </w:r>
    </w:p>
    <w:p w14:paraId="589AEC5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A696EA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Major medical insurance has been rolled out across the province, benefiting 230,000 person-times with total fund expenditure of 670 million yuan. Insurance companies were encouraged to undertake 204 medical insurance services including the New Rural Cooperative Medical Scheme, supplementary medical insurance for urban employees and social medical assistance.</w:t>
      </w:r>
    </w:p>
    <w:p w14:paraId="49C75E4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078A09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(III) Gradually increased satisfaction with financial services</w:t>
      </w:r>
    </w:p>
    <w:p w14:paraId="2EB474D4" w14:textId="7CFB78BE"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Higher satisfaction of micro and small enterprises and farming households with loans</w:t>
      </w:r>
    </w:p>
    <w:p w14:paraId="5BF2AB8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By the end of 2015, 855,000 micro and small enterprises had access to loans, with a loan approval rate of 93.9%. The average loan balance per farming household was 38,600 yuan. Credit files were established for 397,000 micro and small enterprises, 459,000 farming households and 2,129 new-type rural business entities. A total of 86 microfinance companies and financing guarantee companies were connected to the credit reference system, submitting 106,000 personal credit records and 1,250 corporate credit records.</w:t>
      </w:r>
    </w:p>
    <w:p w14:paraId="07AC30F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73DED203" w14:textId="6FE6C9AE"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Improved risk sharing and compensation mechanisms to reduce corporate financial burdens</w:t>
      </w:r>
    </w:p>
    <w:p w14:paraId="462BA0F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Policy-based and commercial guarantees complement each other in serving real economy entities. By the end of 2015, the outstanding guaranteed loans to micro and small enterprises of financing guarantee companies in the province amounted to 83.257 billion yuan, accounting for 45.87% of the total.</w:t>
      </w:r>
    </w:p>
    <w:p w14:paraId="12CB28E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6EC10F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Through fiscal-financial interaction, interest subsidies, emergency revolving funds and loan risk compensation funds, the risk resilience of financial institutions was enhanced. A total of 290 million yuan of reward and subsidy funds for loans to micro and small enterprises were disbursed in 2015. Pilot microloan guarantee insurance was carried out, and more products tailored for micro and small enterprises such as technology insurance and short-term credit insurance were launched. In 2015, microloan guarantee insurance leveraged 5.6 billion yuan of bank microloans.</w:t>
      </w:r>
    </w:p>
    <w:p w14:paraId="7953834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3E154A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Unreasonable financial service charges were rectified, and intermediary service fees were standardized. In 2015, 162 charging items for micro and small </w:t>
      </w:r>
      <w:r w:rsidRPr="001D5682">
        <w:rPr>
          <w:rFonts w:ascii="Arial" w:eastAsia="宋体" w:hAnsi="Arial" w:cs="Arial"/>
          <w:color w:val="1F2329"/>
          <w:sz w:val="24"/>
          <w:szCs w:val="24"/>
          <w:shd w:val="clear" w:color="auto" w:fill="FFFFFF"/>
          <w:lang w:eastAsia="zh-CN"/>
        </w:rPr>
        <w:lastRenderedPageBreak/>
        <w:t>enterprises were cancelled and 87 preferential charging policies were implemented, benefiting 63,300 enterprises with a total amount of 539 million yuan involved.</w:t>
      </w:r>
    </w:p>
    <w:p w14:paraId="4679545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7A4BCD5" w14:textId="78BCA33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Solid progress in financial consumer rights protection</w:t>
      </w:r>
    </w:p>
    <w:p w14:paraId="45ED189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A preliminary mechanism for protecting financial consumers' rights and interests has been established to effectively resolve financial disputes. Over 2,000 complaints from financial consumers were handled in 2015.</w:t>
      </w:r>
    </w:p>
    <w:p w14:paraId="33D4165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A69F32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Despite the achievements, Sichuan still faces challenges including unbalanced development of inclusive finance, imperfect inclusive finance system, inadequate financial infrastructure, insufficient product innovation, and low targeting of services for people's livelihood and vulnerable groups.</w:t>
      </w:r>
    </w:p>
    <w:p w14:paraId="7DA1059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55F579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 Guiding Ideology, Basic Principles and Development Goals</w:t>
      </w:r>
    </w:p>
    <w:p w14:paraId="55AFA2C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 Guiding Ideology</w:t>
      </w:r>
    </w:p>
    <w:p w14:paraId="4E03A5B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We will be guided by the spirits of the 18th CPC National Congress and its Third, Fourth, Fifth and Sixth Plenary Sessions, as well as the Eighth and Ninth Plenary Sessions of the 10th Sichuan Provincial Party Committee. We will fully implement the work arrangements of the central authorities and the provincial government, combine government guidance with market dominance, and integrate the improvement of basic financial services with targeted services in key fields. We will continuously raise the coverage, accessibility and satisfaction of financial services, enabling all people to share the fruits of financial reform and development equitably.</w:t>
      </w:r>
    </w:p>
    <w:p w14:paraId="7CF97B5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9FE210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 Basic Principles</w:t>
      </w:r>
    </w:p>
    <w:p w14:paraId="75461B20" w14:textId="488BE5B6"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Improve mechanisms for sustainable development. Build institutional mechanisms conducive to inclusive finance development, increase policy support for financial services in weak links, address market failures, and balance social and economic benefits.</w:t>
      </w:r>
    </w:p>
    <w:p w14:paraId="1D8B980F" w14:textId="07CD871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Ensure equal opportunities for people's well-being. Enable all social groups to access financial services matching their needs at reasonable prices with equal opportunities.</w:t>
      </w:r>
    </w:p>
    <w:p w14:paraId="0F552DA0" w14:textId="6DBFD3F6"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Uphold market dominance and government guidance. Adhere to market-oriented operation, explore diversified and sustainable development models, and give better play to the government's role in overall planning, coordination, balanced layout and policy support.</w:t>
      </w:r>
    </w:p>
    <w:p w14:paraId="51C4131D" w14:textId="158C5F2D"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4. Guard against risks and pursue innovation. Encourage financial institutions to innovate business models, service concepts, products and technologies on the premise of effective risk prevention. Conduct pilots first before large-scale promotion for difficult issues.</w:t>
      </w:r>
    </w:p>
    <w:p w14:paraId="6A1E1E04" w14:textId="426793CF"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5. Overall planning and localized implementation. Prioritize solving financial service problems in underdeveloped areas, weak links and for vulnerable groups. Encourage all departments and cities (prefectures) to explore practices suited to local conditions.</w:t>
      </w:r>
    </w:p>
    <w:p w14:paraId="2072818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3DFFE7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(III) Development Goals</w:t>
      </w:r>
    </w:p>
    <w:p w14:paraId="2332270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By 2020, an inclusive financial service and guarantee system with Sichuan characteristics compatible with the goal of building a moderately prosperous society will be established. The accessibility and people's sense of gain of financial services will be significantly improved. Micro and small enterprises, farmers, urban low-income groups, people in poverty, persons with disabilities and the elderly will have timely access to affordable, convenient and safe financial services, bringing Sichuan's inclusive finance to the upper-middle level nationwide.</w:t>
      </w:r>
    </w:p>
    <w:p w14:paraId="5610CEF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DE02714" w14:textId="42681C8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Expand coverage of financial services</w:t>
      </w:r>
    </w:p>
    <w:p w14:paraId="7B480C3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Build a multi-tiered and widely covered organizational system for inclusive finance. Consolidate the village-level network of rural withdrawal service points and expand basic financial services in administrative villages. Enhance urban community financial services. By 2020, 130 simple outlets will be newly set up in townships without financial institutions. The coverage rate of insurance services will reach 99.9% at the township level and 95% at the village level.</w:t>
      </w:r>
    </w:p>
    <w:p w14:paraId="1608C38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941616A" w14:textId="4ADB9BF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Improve accessibility of financial services</w:t>
      </w:r>
    </w:p>
    <w:p w14:paraId="0C42FDC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Increase financial support for urban low-income groups, the poor, rural poor population, farmer entrepreneurs, student entrepreneurs and workers with disabilities. Optimize barrier-free financial services for vulnerable groups. Innovate financial products and lower financing thresholds for asset-light enterprises such as e-commerce firms.</w:t>
      </w:r>
    </w:p>
    <w:p w14:paraId="010E356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922704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Implement separate credit plans for micro and small enterprises, and meet the national assessment requirements of "three no less than" every year. Sustain the growth of agriculture-related credit. By 2020, the coverage rate of agricultural insurance among farming households will rise above 95%.</w:t>
      </w:r>
    </w:p>
    <w:p w14:paraId="593B1E4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C065DA1" w14:textId="77D7136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Boost satisfaction with financial services</w:t>
      </w:r>
    </w:p>
    <w:p w14:paraId="2B42CFF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Improve the efficiency of financial instruments. Raise the loan approval rate and satisfaction of micro and small enterprises and farming households. By the end of 2020, the credit file establishment rate will reach 80% for micro and small enterprises and 50% for farming households. The number of complaints against financial services will drop markedly.</w:t>
      </w:r>
    </w:p>
    <w:p w14:paraId="3D32095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39CD55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III. Major Tasks</w:t>
      </w:r>
    </w:p>
    <w:p w14:paraId="72B19E8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 Give full play to the role of various financial institutions and improve differentiated incentive mechanisms for financial regulation</w:t>
      </w:r>
    </w:p>
    <w:p w14:paraId="231ABFA3" w14:textId="3BB259AE"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Leverage the role of banking institutions</w:t>
      </w:r>
    </w:p>
    <w:p w14:paraId="5436A4F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Policy banks are encouraged to cooperate with other banking institutions through wholesale fund on-lending to reduce financing costs for micro and small enterprises. Carry out businesses such as entrusted loans against export tax refund accounts and consolidated borrowing and unified repayment to expand </w:t>
      </w:r>
      <w:r w:rsidRPr="001D5682">
        <w:rPr>
          <w:rFonts w:ascii="Arial" w:eastAsia="宋体" w:hAnsi="Arial" w:cs="Arial"/>
          <w:color w:val="1F2329"/>
          <w:sz w:val="24"/>
          <w:szCs w:val="24"/>
          <w:shd w:val="clear" w:color="auto" w:fill="FFFFFF"/>
          <w:lang w:eastAsia="zh-CN"/>
        </w:rPr>
        <w:lastRenderedPageBreak/>
        <w:t>service coverage. Increase medium and long-term low-cost policy loans for rural infrastructure including agricultural development, water conservancy and rural roads in poor areas.</w:t>
      </w:r>
    </w:p>
    <w:p w14:paraId="4F63358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C0A474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Large commercial banks, joint-stock banks and postal savings banks shall improve dedicated service departments at all levels. Local corporate banks shall add microfinance branches and community branches in areas with concentrated micro and small enterprises. Joint-stock commercial banks, urban commercial banks and private banks are encouraged to root in communities and provide targeted services. Corporate financial institutions may issue special financial bonds for agriculture, rural areas, farmers and micro and small enterprises.</w:t>
      </w:r>
    </w:p>
    <w:p w14:paraId="215E301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567910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Steadily advance the property right reform of rural credit cooperatives and the establishment of rural commercial banks. Support the establishment of private banks and encourage private capital to invest in or initiate local small and medium-sized financial institutions. Accelerate the development of village and township banks in contiguous poverty-stricken counties and large-population counties, prioritizing old revolutionary base areas, border areas, ethnic minority areas, agricultural regions and areas with dense micro and small enterprises.</w:t>
      </w:r>
    </w:p>
    <w:p w14:paraId="6133E65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F17F91D" w14:textId="31265E02"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Tap the potential of multi-tiered capital markets</w:t>
      </w:r>
    </w:p>
    <w:p w14:paraId="75BC83C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Leverage the ChiNext Action Plan and the provincial reserve pool for listed enterprises to cultivate enterprises for listing and direct financing. Support qualified agriculture-related enterprises and micro, small and medium-sized enterprises (MSMEs) to raise funds via multi-tiered capital markets. Develop agricultural product futures markets to help traders and cooperatives hedge against price fluctuations.</w:t>
      </w:r>
    </w:p>
    <w:p w14:paraId="5C187CF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27F5D4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Standardize services of trading platforms including Chengdu (Sichuan-Tibet) Equity Exchange, Tianfu Commodity Exchange, Chengdu Rural Property Exchange and </w:t>
      </w:r>
      <w:proofErr w:type="spellStart"/>
      <w:r w:rsidRPr="001D5682">
        <w:rPr>
          <w:rFonts w:ascii="Arial" w:eastAsia="宋体" w:hAnsi="Arial" w:cs="Arial"/>
          <w:color w:val="1F2329"/>
          <w:sz w:val="24"/>
          <w:szCs w:val="24"/>
          <w:shd w:val="clear" w:color="auto" w:fill="FFFFFF"/>
          <w:lang w:eastAsia="zh-CN"/>
        </w:rPr>
        <w:t>Ya'an</w:t>
      </w:r>
      <w:proofErr w:type="spellEnd"/>
      <w:r w:rsidRPr="001D5682">
        <w:rPr>
          <w:rFonts w:ascii="Arial" w:eastAsia="宋体" w:hAnsi="Arial" w:cs="Arial"/>
          <w:color w:val="1F2329"/>
          <w:sz w:val="24"/>
          <w:szCs w:val="24"/>
          <w:shd w:val="clear" w:color="auto" w:fill="FFFFFF"/>
          <w:lang w:eastAsia="zh-CN"/>
        </w:rPr>
        <w:t xml:space="preserve"> </w:t>
      </w:r>
      <w:proofErr w:type="spellStart"/>
      <w:r w:rsidRPr="001D5682">
        <w:rPr>
          <w:rFonts w:ascii="Arial" w:eastAsia="宋体" w:hAnsi="Arial" w:cs="Arial"/>
          <w:color w:val="1F2329"/>
          <w:sz w:val="24"/>
          <w:szCs w:val="24"/>
          <w:shd w:val="clear" w:color="auto" w:fill="FFFFFF"/>
          <w:lang w:eastAsia="zh-CN"/>
        </w:rPr>
        <w:t>Mengding</w:t>
      </w:r>
      <w:proofErr w:type="spellEnd"/>
      <w:r w:rsidRPr="001D5682">
        <w:rPr>
          <w:rFonts w:ascii="Arial" w:eastAsia="宋体" w:hAnsi="Arial" w:cs="Arial"/>
          <w:color w:val="1F2329"/>
          <w:sz w:val="24"/>
          <w:szCs w:val="24"/>
          <w:shd w:val="clear" w:color="auto" w:fill="FFFFFF"/>
          <w:lang w:eastAsia="zh-CN"/>
        </w:rPr>
        <w:t xml:space="preserve"> Mountain Tea Exchange for key inclusive finance clients. Support qualified agriculture-related enterprises and MSMEs to issue debt financing instruments in the inter-bank market.</w:t>
      </w:r>
    </w:p>
    <w:p w14:paraId="5B29900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48761B0" w14:textId="6D279E76"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Highlight the guarantee advantages of insurance companies</w:t>
      </w:r>
    </w:p>
    <w:p w14:paraId="38BB948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Expand policy coverage and enhance risk protection capacity. Increase fiscal and tax incentives for agricultural insurance. Simplify underwriting and claim settlement procedures for agricultural insurance. Develop insurance products for characteristic agricultural products, including price index insurance, weather index insurance and yield insurance. Expand coverage of animal husbandry insurance, forestry insurance, rural housing insurance, agricultural infrastructure insurance and farm machinery insurance.</w:t>
      </w:r>
    </w:p>
    <w:p w14:paraId="0F3DAEA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C60F0B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Promote direct investment of insurance funds in agricultural projects and develop agricultural microloan guarantee insurance and loans secured by agricultural insurance policies. Direct more insurance resources to poor areas and develop </w:t>
      </w:r>
      <w:r w:rsidRPr="001D5682">
        <w:rPr>
          <w:rFonts w:ascii="Arial" w:eastAsia="宋体" w:hAnsi="Arial" w:cs="Arial"/>
          <w:color w:val="1F2329"/>
          <w:sz w:val="24"/>
          <w:szCs w:val="24"/>
          <w:shd w:val="clear" w:color="auto" w:fill="FFFFFF"/>
          <w:lang w:eastAsia="zh-CN"/>
        </w:rPr>
        <w:lastRenderedPageBreak/>
        <w:t>targeted poverty alleviation agricultural insurance products. Build insurance service stations based on village and neighborhood committees. Expand short-term export credit insurance for small and micro export enterprises.</w:t>
      </w:r>
    </w:p>
    <w:p w14:paraId="3DFF65F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9F855A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Carry forward pilots of housing earthquake insurance for urban and rural residents and individual tax-preferred health insurance. Encourage commercial insurance institutions to launch products complementary to social insurance. Develop liability insurance closely related to public interests and explore pilot compulsory liability insurance. Integrate insurance into disaster prevention and relief systems.</w:t>
      </w:r>
    </w:p>
    <w:p w14:paraId="16FAD11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F344F00" w14:textId="553E6FE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4. Standardize the development of new-type financial institutions</w:t>
      </w:r>
    </w:p>
    <w:p w14:paraId="04C77F3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Develop government-run financing guarantee institutions and standardize private and mixed-ownership guarantee institutions. Improve the provincial financing guarantee and re-guarantee system, and advance the pilot risk-sharing mechanism among governments, banks and guarantee institutions. Local governments shall set up risk guarantee funds to support the development of rural property right mortgage loans.</w:t>
      </w:r>
    </w:p>
    <w:p w14:paraId="7467BD5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AD6949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Give full play to the financing function of microfinance companies and pawnshops. Support high-quality microfinance companies to expand scale via introducing strategic investors, capital increase, bond issuance, asset transfer and securitization. Enable eligible microfinance companies to enjoy preferential corporate income tax policies for the Western Development Program.</w:t>
      </w:r>
    </w:p>
    <w:p w14:paraId="250EEEF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8F28DF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Advance the establishment of consumer finance companies and village and township banks. Encourage consumer finance companies, finance companies and financial leasing companies to launch differentiated financial products. Promote the sound development of internet finance by enforcing market access rules and codes of conduct, improving information disclosure and mitigating market and moral risks.</w:t>
      </w:r>
    </w:p>
    <w:p w14:paraId="1C3C14F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7FD2D5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Develop rural mutual fund cooperatives and integrate mutual fund business with agricultural production to support rural development and poverty alleviation.</w:t>
      </w:r>
    </w:p>
    <w:p w14:paraId="56C0FB6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479A357" w14:textId="67C67605"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5. Improve differentiated incentive mechanisms for financial regulation</w:t>
      </w:r>
    </w:p>
    <w:p w14:paraId="097C234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Adopt differentiated regulatory policies to guide banking institutions to channel more credit resources to MSMEs, agriculture, rural areas, farmers and vulnerable groups. Promote the development of dedicated branches and the issuance of special financial bonds. Innovate services, assessment standards and non-performing loan write-off mechanisms for loans to MSMEs and agriculture-related sectors. Relax the tolerance for non-performing loans and improve the due diligence exemption system.</w:t>
      </w:r>
    </w:p>
    <w:p w14:paraId="7A6289D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14E497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Guide securities investment funds, private equity funds and venture capital funds to enrich financing channels for MSMEs and agriculture-related entities. Set up </w:t>
      </w:r>
      <w:r w:rsidRPr="001D5682">
        <w:rPr>
          <w:rFonts w:ascii="Arial" w:eastAsia="宋体" w:hAnsi="Arial" w:cs="Arial"/>
          <w:color w:val="1F2329"/>
          <w:sz w:val="24"/>
          <w:szCs w:val="24"/>
          <w:shd w:val="clear" w:color="auto" w:fill="FFFFFF"/>
          <w:lang w:eastAsia="zh-CN"/>
        </w:rPr>
        <w:lastRenderedPageBreak/>
        <w:t>investment guidance funds for agricultural development. Strengthen overall planning of agricultural insurance, improve the management system and build a provincial agricultural insurance information platform. Support the development of personal micro-insurance and expand insurance business in county areas to attract more insurance funds to Sichuan.</w:t>
      </w:r>
    </w:p>
    <w:p w14:paraId="2365C7D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2AFE92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 Innovate financial products and services to advance targeted poverty alleviation via finance</w:t>
      </w:r>
    </w:p>
    <w:p w14:paraId="01916966" w14:textId="02A56131"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Innovate financial products and services for micro and small enterprises</w:t>
      </w:r>
    </w:p>
    <w:p w14:paraId="42851FC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Promote new credit businesses such as factoring, financial leasing, personal property guarantee and joint guarantee loans. Diversify collateral by accepting accounts receivable, intellectual property rights, equities, movable assets, orders and warehouse receipts. Boost cooperation between banks and insurance companies to introduce loan guarantee insurance.</w:t>
      </w:r>
    </w:p>
    <w:p w14:paraId="0822130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E41D0A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Optimize credit management for private enterprises by streamlining loan renewal procedures, launching revolving loans and implementing annual review to cut financing costs. Expand services such as bank-tax interaction across county areas. Support eligible MSMEs to get listed or seek financing on NEEQ and regional equity exchanges. Encourage MSMEs to introduce private equity and venture capital, and adopt innovative financing models such as combined debt and loan. Build linkage mechanisms integrating micro guaranteed loans, credit community development and entrepreneurship training to support entrepreneurship and employment.</w:t>
      </w:r>
    </w:p>
    <w:p w14:paraId="5DEDBAC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4245685" w14:textId="76B9BA7D"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Innovate financial products and services for agriculture, rural areas and farmers</w:t>
      </w:r>
    </w:p>
    <w:p w14:paraId="0117CC1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Take the comprehensive rural financial reform pilot in Chengdu as an opportunity to launch rural asset securitization pilots. Increase financial support for large-scale agriculture, agricultural product processing, leisure agriculture and rural e-commerce. Establish professional service mechanisms for the mortgage, transfer and evaluation of rural contracted land management rights and rural housing property rights.</w:t>
      </w:r>
    </w:p>
    <w:p w14:paraId="08FD426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76EA590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Develop industrial chain and supply chain finance based on agricultural production cycles. Promote service models of "cooperative + farming household" and "company + base + farming household". Launch innovative mortgage businesses involving farm machinery, inventory, orders, accounts receivable and water area use rights. Develop agricultural financial leasing. Diversify rural loan guarantee models and improve the rural credit rating system to offer assessment-exempt revolving microcredit for high-credit farming households.</w:t>
      </w:r>
    </w:p>
    <w:p w14:paraId="1765D8B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938AAA5" w14:textId="483ECA06"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Promote the sound development of internet finance</w:t>
      </w:r>
    </w:p>
    <w:p w14:paraId="4DF7499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Support qualified institutions to obtain internet payment, mobile payment and bank card acquiring licenses. Enable internet payment institutions to provide efficient micro-payment services for e-commerce. Guide online lending platforms </w:t>
      </w:r>
      <w:r w:rsidRPr="001D5682">
        <w:rPr>
          <w:rFonts w:ascii="Arial" w:eastAsia="宋体" w:hAnsi="Arial" w:cs="Arial"/>
          <w:color w:val="1F2329"/>
          <w:sz w:val="24"/>
          <w:szCs w:val="24"/>
          <w:shd w:val="clear" w:color="auto" w:fill="FFFFFF"/>
          <w:lang w:eastAsia="zh-CN"/>
        </w:rPr>
        <w:lastRenderedPageBreak/>
        <w:t>to ease financing difficulties for MSMEs, farming households and low-income groups. Leverage equity crowdfunding to support entrepreneurship. Enrich investment and wealth management products via online sales platforms.</w:t>
      </w:r>
    </w:p>
    <w:p w14:paraId="22CE206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8BE22B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Strengthen cooperation between financial institutions and administrative departments of social security, medical care, transportation, tourism and commerce. Apply big data and cloud computing to build internet financial service platforms providing comprehensive services.</w:t>
      </w:r>
    </w:p>
    <w:p w14:paraId="1147177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F5BADD5" w14:textId="42659DB9"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4. Scale up financial support for poverty alleviation</w:t>
      </w:r>
    </w:p>
    <w:p w14:paraId="2B28A56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Implement targeted poverty alleviation in the four contiguous poverty-stricken areas under the framework of regulatory guidance, credit support, inclusive services, intellectual assistance and paired assistance.</w:t>
      </w:r>
    </w:p>
    <w:p w14:paraId="515E8FA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3BAB43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Give play to monetary policy tools. Offer preferential treatment to financial institutions in poverty-stricken areas in terms of credit scale and macro-prudential assessment. Increase poverty alleviation re-lending with reasonable terms and preferential interest rates. Implement targeted required reserve ratio cuts and the policy requiring county-level corporate financial institutions to allocate a certain proportion of new deposits to local lending.</w:t>
      </w:r>
    </w:p>
    <w:p w14:paraId="1CA0900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56C3160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Ensure the loan growth rate in poverty-stricken areas and loans to poor households outpace the provincial average. Policy banks shall increase investment in infrastructure, industrial development, ecological protection and education in poor areas. Other agriculture-related financial institutions shall expand microcredit for registered poor households.</w:t>
      </w:r>
    </w:p>
    <w:p w14:paraId="15317D3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69E4D7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Support innovative business models of village and township banks and new-type financial institutions in </w:t>
      </w:r>
      <w:proofErr w:type="spellStart"/>
      <w:r w:rsidRPr="001D5682">
        <w:rPr>
          <w:rFonts w:ascii="Arial" w:eastAsia="宋体" w:hAnsi="Arial" w:cs="Arial"/>
          <w:color w:val="1F2329"/>
          <w:sz w:val="24"/>
          <w:szCs w:val="24"/>
          <w:shd w:val="clear" w:color="auto" w:fill="FFFFFF"/>
          <w:lang w:eastAsia="zh-CN"/>
        </w:rPr>
        <w:t>Garze</w:t>
      </w:r>
      <w:proofErr w:type="spellEnd"/>
      <w:r w:rsidRPr="001D5682">
        <w:rPr>
          <w:rFonts w:ascii="Arial" w:eastAsia="宋体" w:hAnsi="Arial" w:cs="Arial"/>
          <w:color w:val="1F2329"/>
          <w:sz w:val="24"/>
          <w:szCs w:val="24"/>
          <w:shd w:val="clear" w:color="auto" w:fill="FFFFFF"/>
          <w:lang w:eastAsia="zh-CN"/>
        </w:rPr>
        <w:t>, Aba and Liangshan. Improve policies for microcredit, entrepreneurship guaranteed loans, student loans and rehabilitation poverty alleviation loans. Expand collateral scope for poor households via rural land and housing property right mortgage pilots. Guide the development of microfinance companies in 88 poverty-stricken counties.</w:t>
      </w:r>
    </w:p>
    <w:p w14:paraId="220E08C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F735F29"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Increase financial support for poverty alleviation relocation and develop dedicated financial products for resettlement, housing, entrepreneurship and employment of relocated people. Implement paired assistance and intellectual poverty alleviation, and fully meet the demand for national student loans and student-originated loans in poverty-stricken counties.</w:t>
      </w:r>
    </w:p>
    <w:p w14:paraId="5816697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ED884D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(III) Improve credit information system and financial infrastructure</w:t>
      </w:r>
    </w:p>
    <w:p w14:paraId="036E30EA" w14:textId="4915A11C"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Build a sound credit information system</w:t>
      </w:r>
    </w:p>
    <w:p w14:paraId="355722A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Accelerate the establishment of multi-tiered credit file platforms for MSMEs and farmers. Expand access to the basic financial credit information database and reduce credit reference costs for inclusive finance clients. Foster professional credit reference institutions and diversify information collection channels. Realize </w:t>
      </w:r>
      <w:r w:rsidRPr="001D5682">
        <w:rPr>
          <w:rFonts w:ascii="Arial" w:eastAsia="宋体" w:hAnsi="Arial" w:cs="Arial"/>
          <w:color w:val="1F2329"/>
          <w:sz w:val="24"/>
          <w:szCs w:val="24"/>
          <w:shd w:val="clear" w:color="auto" w:fill="FFFFFF"/>
          <w:lang w:eastAsia="zh-CN"/>
        </w:rPr>
        <w:lastRenderedPageBreak/>
        <w:t>interconnection between government and financial credit information via provincial and national sharing platforms.</w:t>
      </w:r>
    </w:p>
    <w:p w14:paraId="6AD9297F"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819DC4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Set up credit information service institutions for MSMEs and rural areas. Include new village and township banks, microfinance companies and financing guarantee companies into the credit reference system. Develop credit products tailored for MSMEs and rural business entities. Diversify inquiry channels for credit reports and optimize the handling of credit disputes and complaints.</w:t>
      </w:r>
    </w:p>
    <w:p w14:paraId="032391D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69EB1FC" w14:textId="6E6F45D3"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Optimize rural payment service system</w:t>
      </w:r>
    </w:p>
    <w:p w14:paraId="111ED1F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Continue the Payment-for-Benefit Rural Demonstration Project. Realize interconnection of all bank card terminals and expand service functions of rural withdrawal points. Promote non-cash payment tools and improve bank account coverage. Encourage online and mobile payment services in rural areas. Expand the coverage of payment and clearing networks and guide small and medium-sized financial institutions to access the provincial integrated payment and settlement system.</w:t>
      </w:r>
    </w:p>
    <w:p w14:paraId="6669AAC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7EC9EF91" w14:textId="6C1D44A8"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Optimize layout of rural financial outlets</w:t>
      </w:r>
    </w:p>
    <w:p w14:paraId="23F890A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Guide banking, securities and insurance institutions to extend outlets to counties and townships. Set up simple service outlets and provide regular mobile services in townships without financial institutions. Deploy POS terminals and ATMs in villages. Improve the two-tier rural insurance service system. Enhance securities, futures and fund services for county-level investors. Expand coverage of quasi-financial institutions and encourage financing guarantee institutions to set up county-level branches.</w:t>
      </w:r>
    </w:p>
    <w:p w14:paraId="11D21DA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4C75D7D" w14:textId="5A3E4A3C"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4. Facilitate convenient financial services in urban communities</w:t>
      </w:r>
    </w:p>
    <w:p w14:paraId="2F5A608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Build community financial service circles covering daily consumption scenarios. Scale up the diversified application of financial IC cards in public services such as transportation, tourism, industrial parks, social security and medical care. Deepen pilots of fintech innovation in mobile e-commerce and improve the basic service platform for financial IC cards and mobile finance.</w:t>
      </w:r>
    </w:p>
    <w:p w14:paraId="3934CB0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95E35D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(IV) Strengthen inclusive finance education, financial consumer rights protection and public risk awareness</w:t>
      </w:r>
    </w:p>
    <w:p w14:paraId="6E4478EE" w14:textId="3D40971F"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Promote financial literacy education</w:t>
      </w:r>
    </w:p>
    <w:p w14:paraId="53E03E04"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Disseminate basic financial knowledge through TV, radio, publications and digital media to foster public credit awareness and contractual spirit. Launch targeted education on counterfeit currency identification, investment and third-party payment for vulnerable groups. Carry out campaigns to deliver financial services and policies to grassroots communities.</w:t>
      </w:r>
    </w:p>
    <w:p w14:paraId="5CB80D85"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1BEBA101" w14:textId="77975EB6"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Intensify financial consumer rights protection</w:t>
      </w:r>
    </w:p>
    <w:p w14:paraId="398C563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xml:space="preserve">Strengthen supervision and inspection, strengthen bank card risk management and investigate acts violating consumers' legitimate rights. Smooth dispute </w:t>
      </w:r>
      <w:r w:rsidRPr="001D5682">
        <w:rPr>
          <w:rFonts w:ascii="Arial" w:eastAsia="宋体" w:hAnsi="Arial" w:cs="Arial"/>
          <w:color w:val="1F2329"/>
          <w:sz w:val="24"/>
          <w:szCs w:val="24"/>
          <w:shd w:val="clear" w:color="auto" w:fill="FFFFFF"/>
          <w:lang w:eastAsia="zh-CN"/>
        </w:rPr>
        <w:lastRenderedPageBreak/>
        <w:t>resolution channels including financial institutions, industrial associations, regulators, arbitration and litigation, and improve third-party non-litigation dispute resolution mechanisms. Enhance information disclosure and risk warnings to guide rational investment and consumption.</w:t>
      </w:r>
    </w:p>
    <w:p w14:paraId="57D548D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C57278F" w14:textId="3AF5DC31"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Foster public risk awareness</w:t>
      </w:r>
    </w:p>
    <w:p w14:paraId="2695642E"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Launch financial risk publicity targeting high-risk fields and emerging financial businesses. Raise public awareness of illegal fund-raising and establish the concept of "enjoy gains and bear risks independently".</w:t>
      </w:r>
    </w:p>
    <w:p w14:paraId="4C30FA46"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DFE26C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IV. Safeguard Measures</w:t>
      </w:r>
    </w:p>
    <w:p w14:paraId="6A23320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 Strengthen organizational leadership</w:t>
      </w:r>
    </w:p>
    <w:p w14:paraId="63423EA8"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Rely on the provincial leading group for modern financial industry development to establish a working mechanism for inclusive finance. Enhance inter-departmental communication and collaboration. All cities (prefectures) and departments shall formulate detailed implementation measures. Set up supervision, inspection and assessment mechanisms for Plan implementation.</w:t>
      </w:r>
    </w:p>
    <w:p w14:paraId="7F6A9B4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37D2FFDB"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 Give play to policy guidance and incentives</w:t>
      </w:r>
    </w:p>
    <w:p w14:paraId="34AE361F" w14:textId="636D8BCA"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1. Increase credit support</w:t>
      </w:r>
    </w:p>
    <w:p w14:paraId="1A5F1AA1"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Implement fiscal incentive policies for new loans, first-time loans for new clients and special financial bonds to expand loans to MSMEs and agriculture-related sectors. Establish targeted incentive mechanisms for loans supporting agriculture, MSMEs and poverty alleviation to reduce overall social financing costs.</w:t>
      </w:r>
    </w:p>
    <w:p w14:paraId="4D8D6462"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4450F1E5" w14:textId="0B6CE3A9"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2. Improve risk sharing and compensation mechanisms</w:t>
      </w:r>
    </w:p>
    <w:p w14:paraId="705CC66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Build a joint risk compensation mechanism involving governments, banks, guarantee institutions and credit insurance providers. Establish a comprehensive financial service platform for small and micro export enterprises. Offer fiscal subsidies for loan risks of real economy entities. Set up poverty alleviation loan risk compensation funds and guarantee funds to channel more financial resources to the real economy.</w:t>
      </w:r>
    </w:p>
    <w:p w14:paraId="3234C3C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2D465E50" w14:textId="5556ACED"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3. Coordinate fiscal and financial policies</w:t>
      </w:r>
    </w:p>
    <w:p w14:paraId="7F9CFA6D"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Integrate fiscal poverty alleviation funds to leverage more financial resources. Fully implement preferential policies including tax incentives for rural microcredit, rewards for increased agriculture-related loans, targeted subsidies for rural financial institutions, agricultural insurance premium subsidies and other fiscal-financial interaction policies.</w:t>
      </w:r>
    </w:p>
    <w:p w14:paraId="44401FD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B1302ED" w14:textId="7BA51D5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4. Set up special funds for inclusive finance development</w:t>
      </w:r>
    </w:p>
    <w:p w14:paraId="53642D4A"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Establish and improve special funds for inclusive finance in line with public finance functions. Offer moderate support to businesses and institutions in market failure areas to guarantee access to basic financial services for vulnerable groups, adhering to the principles of ensuring basic needs, focusing on key areas and pursuing sustainability.</w:t>
      </w:r>
    </w:p>
    <w:p w14:paraId="452A5F00"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058B6B2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(III) Carry out pilots and demonstrations for inclusive finance</w:t>
      </w:r>
    </w:p>
    <w:p w14:paraId="509A7D13"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Advance overall implementation while prioritizing key tasks and risk control. Conduct categorized pilots for difficult issues and promote replicable experience after successful trials. Encourage all cities (prefectures) to carry out innovative practices under compliance and controllable risks. Give play to the role of grassroots organizations and deepen financial poverty alleviation and rural benefit programs.</w:t>
      </w:r>
    </w:p>
    <w:p w14:paraId="51BD2DCC"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p>
    <w:p w14:paraId="6192DA87" w14:textId="77777777" w:rsidR="001D5682" w:rsidRPr="001D5682" w:rsidRDefault="001D5682" w:rsidP="001D5682">
      <w:pPr>
        <w:spacing w:after="0" w:line="240" w:lineRule="auto"/>
        <w:jc w:val="both"/>
        <w:rPr>
          <w:rFonts w:ascii="Arial" w:eastAsia="宋体" w:hAnsi="Arial" w:cs="Arial"/>
          <w:color w:val="1F2329"/>
          <w:sz w:val="24"/>
          <w:szCs w:val="24"/>
          <w:shd w:val="clear" w:color="auto" w:fill="FFFFFF"/>
          <w:lang w:eastAsia="zh-CN"/>
        </w:rPr>
      </w:pPr>
      <w:r w:rsidRPr="001D5682">
        <w:rPr>
          <w:rFonts w:ascii="Arial" w:eastAsia="宋体" w:hAnsi="Arial" w:cs="Arial"/>
          <w:color w:val="1F2329"/>
          <w:sz w:val="24"/>
          <w:szCs w:val="24"/>
          <w:shd w:val="clear" w:color="auto" w:fill="FFFFFF"/>
          <w:lang w:eastAsia="zh-CN"/>
        </w:rPr>
        <w:t>### (IV) Establish a sound evaluation system for inclusive finance</w:t>
      </w:r>
    </w:p>
    <w:p w14:paraId="7FD02E67" w14:textId="59D64AB4" w:rsidR="002743BD" w:rsidRPr="001D5682" w:rsidRDefault="001D5682" w:rsidP="001D5682">
      <w:pPr>
        <w:jc w:val="both"/>
      </w:pPr>
      <w:r w:rsidRPr="001D5682">
        <w:rPr>
          <w:rFonts w:ascii="Arial" w:eastAsia="宋体" w:hAnsi="Arial" w:cs="Arial"/>
          <w:color w:val="1F2329"/>
          <w:sz w:val="24"/>
          <w:szCs w:val="24"/>
          <w:shd w:val="clear" w:color="auto" w:fill="FFFFFF"/>
          <w:lang w:eastAsia="zh-CN"/>
        </w:rPr>
        <w:t>Set up the Sichuan Inclusive Finance Research Institute to conduct monitoring, assessment, industrial research and training. Compile the annual Blue Book on Inclusive Finance Development of Sichuan Province and build a comprehensive evaluation system for inclusive finance development.</w:t>
      </w:r>
    </w:p>
    <w:sectPr w:rsidR="002743BD" w:rsidRPr="001D5682" w:rsidSect="004C0D0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A43AF" w14:textId="77777777" w:rsidR="00A522BF" w:rsidRDefault="00A522BF" w:rsidP="00A310EA">
      <w:pPr>
        <w:spacing w:after="0" w:line="240" w:lineRule="auto"/>
      </w:pPr>
      <w:r>
        <w:separator/>
      </w:r>
    </w:p>
  </w:endnote>
  <w:endnote w:type="continuationSeparator" w:id="0">
    <w:p w14:paraId="281B2286" w14:textId="77777777" w:rsidR="00A522BF" w:rsidRDefault="00A522BF" w:rsidP="00A3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64F2D" w14:textId="77777777" w:rsidR="00A522BF" w:rsidRDefault="00A522BF" w:rsidP="00A310EA">
      <w:pPr>
        <w:spacing w:after="0" w:line="240" w:lineRule="auto"/>
      </w:pPr>
      <w:r>
        <w:separator/>
      </w:r>
    </w:p>
  </w:footnote>
  <w:footnote w:type="continuationSeparator" w:id="0">
    <w:p w14:paraId="5E12E0A1" w14:textId="77777777" w:rsidR="00A522BF" w:rsidRDefault="00A522BF" w:rsidP="00A31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682"/>
    <w:rsid w:val="002743BD"/>
    <w:rsid w:val="0029639D"/>
    <w:rsid w:val="00326F90"/>
    <w:rsid w:val="004C0D01"/>
    <w:rsid w:val="00A310EA"/>
    <w:rsid w:val="00A522BF"/>
    <w:rsid w:val="00AA1D8D"/>
    <w:rsid w:val="00B407E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71655F"/>
  <w14:defaultImageDpi w14:val="300"/>
  <w15:docId w15:val="{CC9A34EF-644E-42AA-A82B-5CB2FAAC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9384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4631</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6</cp:revision>
  <dcterms:created xsi:type="dcterms:W3CDTF">2013-12-23T23:15:00Z</dcterms:created>
  <dcterms:modified xsi:type="dcterms:W3CDTF">2026-06-15T00:32:00Z</dcterms:modified>
  <cp:category/>
</cp:coreProperties>
</file>