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843DE"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Notice of the State Council on Printing and Distributing the Plan for Advancing Inclusive Finance Development (2016–2020)</w:t>
      </w:r>
    </w:p>
    <w:p w14:paraId="15105A71" w14:textId="3A7D3E7A"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Issuing Authority: State Council of the People’s Republic of China</w:t>
      </w:r>
    </w:p>
    <w:p w14:paraId="2F6A5CC6" w14:textId="3AD76F91"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Release Date: January 15, 2016</w:t>
      </w:r>
    </w:p>
    <w:p w14:paraId="1E75D97F" w14:textId="0C7CF830"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xml:space="preserve">Policy Level: </w:t>
      </w:r>
      <w:r w:rsidR="006D1A9C">
        <w:rPr>
          <w:rFonts w:ascii="Arial" w:eastAsia="宋体" w:hAnsi="Arial" w:cs="Arial"/>
          <w:color w:val="1F2329"/>
          <w:sz w:val="24"/>
          <w:szCs w:val="24"/>
          <w:shd w:val="clear" w:color="auto" w:fill="FFFFFF"/>
          <w:lang w:eastAsia="zh-CN"/>
        </w:rPr>
        <w:t>[</w:t>
      </w:r>
      <w:r w:rsidRPr="001B5951">
        <w:rPr>
          <w:rFonts w:ascii="Arial" w:eastAsia="宋体" w:hAnsi="Arial" w:cs="Arial"/>
          <w:color w:val="1F2329"/>
          <w:sz w:val="24"/>
          <w:szCs w:val="24"/>
          <w:shd w:val="clear" w:color="auto" w:fill="FFFFFF"/>
          <w:lang w:eastAsia="zh-CN"/>
        </w:rPr>
        <w:t>National</w:t>
      </w:r>
      <w:r w:rsidR="006D1A9C">
        <w:rPr>
          <w:rFonts w:ascii="Arial" w:eastAsia="宋体" w:hAnsi="Arial" w:cs="Arial"/>
          <w:color w:val="1F2329"/>
          <w:sz w:val="24"/>
          <w:szCs w:val="24"/>
          <w:shd w:val="clear" w:color="auto" w:fill="FFFFFF"/>
          <w:lang w:eastAsia="zh-CN"/>
        </w:rPr>
        <w:t>]</w:t>
      </w:r>
    </w:p>
    <w:p w14:paraId="2A258E24" w14:textId="7AB27041"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Document No.: Guo Fa</w:t>
      </w:r>
      <w:r w:rsidRPr="001B5951">
        <w:rPr>
          <w:rFonts w:ascii="Arial" w:eastAsia="宋体" w:hAnsi="Arial" w:cs="Arial"/>
          <w:color w:val="1F2329"/>
          <w:sz w:val="24"/>
          <w:szCs w:val="24"/>
          <w:shd w:val="clear" w:color="auto" w:fill="FFFFFF"/>
          <w:lang w:eastAsia="zh-CN"/>
        </w:rPr>
        <w:t>〔</w:t>
      </w:r>
      <w:r w:rsidRPr="001B5951">
        <w:rPr>
          <w:rFonts w:ascii="Arial" w:eastAsia="宋体" w:hAnsi="Arial" w:cs="Arial"/>
          <w:color w:val="1F2329"/>
          <w:sz w:val="24"/>
          <w:szCs w:val="24"/>
          <w:shd w:val="clear" w:color="auto" w:fill="FFFFFF"/>
          <w:lang w:eastAsia="zh-CN"/>
        </w:rPr>
        <w:t>2015</w:t>
      </w:r>
      <w:r w:rsidRPr="001B5951">
        <w:rPr>
          <w:rFonts w:ascii="Arial" w:eastAsia="宋体" w:hAnsi="Arial" w:cs="Arial"/>
          <w:color w:val="1F2329"/>
          <w:sz w:val="24"/>
          <w:szCs w:val="24"/>
          <w:shd w:val="clear" w:color="auto" w:fill="FFFFFF"/>
          <w:lang w:eastAsia="zh-CN"/>
        </w:rPr>
        <w:t>〕</w:t>
      </w:r>
      <w:r w:rsidRPr="001B5951">
        <w:rPr>
          <w:rFonts w:ascii="Arial" w:eastAsia="宋体" w:hAnsi="Arial" w:cs="Arial"/>
          <w:color w:val="1F2329"/>
          <w:sz w:val="24"/>
          <w:szCs w:val="24"/>
          <w:shd w:val="clear" w:color="auto" w:fill="FFFFFF"/>
          <w:lang w:eastAsia="zh-CN"/>
        </w:rPr>
        <w:t>No. 74</w:t>
      </w:r>
    </w:p>
    <w:p w14:paraId="7DCACCF9"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68265AC0"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Full Text</w:t>
      </w:r>
    </w:p>
    <w:p w14:paraId="22745FFA"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Notice of the State Council on Printing and Distributing the Plan for Advancing Inclusive Finance Development (2016–2020)</w:t>
      </w:r>
    </w:p>
    <w:p w14:paraId="6592C6B2"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4ADD8270"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The people’s governments of all provinces, autonomous regions, and municipalities directly under the Central Government; all ministries and commissions of the State Council; and all institutions directly under the State Council:</w:t>
      </w:r>
    </w:p>
    <w:p w14:paraId="2EE1F27B"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2D2032D3"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The *Plan for Advancing Inclusive Finance Development (2016–2020)* has been approved by the Central Committee of the Communist Party of China and the State Council. It is hereby printed and distributed to you for conscientious implementation.</w:t>
      </w:r>
    </w:p>
    <w:p w14:paraId="474A8FD6"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127CCDA7"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State Council</w:t>
      </w:r>
    </w:p>
    <w:p w14:paraId="58EA2907"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December 31, 2015</w:t>
      </w:r>
    </w:p>
    <w:p w14:paraId="2A34D593"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(This document is released to the public)</w:t>
      </w:r>
    </w:p>
    <w:p w14:paraId="47F22EAF"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30F5D7F3"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w:t>
      </w:r>
    </w:p>
    <w:p w14:paraId="626A6017"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25F531E4"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Plan for Advancing Inclusive Finance Development (2016–2020)</w:t>
      </w:r>
    </w:p>
    <w:p w14:paraId="4A87C202" w14:textId="721C2124"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Inclusive finance refers to the provision of appropriate and effective financial services at an affordable cost to all social strata and groups in need of financial services, based on the requirements of equal opportunity and the principle of commercial sustainability. Small and micro enterprises, farmers, urban low-income groups, poor populations, persons with disabilities, and the elderly are the key target groups of inclusive finance in China at present.</w:t>
      </w:r>
    </w:p>
    <w:p w14:paraId="552A99D2"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5E5BF7FC"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Vigorously developing inclusive finance is an inevitable requirement for China to build a moderately prosperous society in all respects. It helps promote the sustainable and balanced development of the financial industry, encourages mass entrepreneurship and innovation, drives the transformation and upgrading of the economic development model, and enhances social equity and harmony.</w:t>
      </w:r>
    </w:p>
    <w:p w14:paraId="09457191"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4822742F"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xml:space="preserve">The Central Committee of the Communist Party of China and the State Council attach great importance to the development of inclusive finance. The Third Plenary Session of the 18th Central Committee explicitly called for developing inclusive finance. The 2015 Government Work Report proposed to vigorously develop inclusive finance so that all market entities can share the benefits of </w:t>
      </w:r>
      <w:r w:rsidRPr="001B5951">
        <w:rPr>
          <w:rFonts w:ascii="Arial" w:eastAsia="宋体" w:hAnsi="Arial" w:cs="Arial"/>
          <w:color w:val="1F2329"/>
          <w:sz w:val="24"/>
          <w:szCs w:val="24"/>
          <w:shd w:val="clear" w:color="auto" w:fill="FFFFFF"/>
          <w:lang w:eastAsia="zh-CN"/>
        </w:rPr>
        <w:lastRenderedPageBreak/>
        <w:t>financial services. This plan is formulated to advance the development of inclusive finance, increase the coverage, accessibility and satisfaction of financial services, and enhance the sense of gain of all market entities and the general public from financial services.</w:t>
      </w:r>
    </w:p>
    <w:p w14:paraId="6CD004DD"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035791AB"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 General Thinking</w:t>
      </w:r>
    </w:p>
    <w:p w14:paraId="517BF881"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 Current Development Status</w:t>
      </w:r>
    </w:p>
    <w:p w14:paraId="1BF94D39" w14:textId="2420B965"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In recent years, the development of inclusive finance in China has been characterized by diverse service providers, wide service coverage, and high penetration of mobile internet payments. Basic financial service indicators such as per capita bank account ownership and bank outlet density have reached the upper-middle international level. However, there are still problems and challenges:</w:t>
      </w:r>
    </w:p>
    <w:p w14:paraId="46144DD0"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Uneven distribution of inclusive finance services</w:t>
      </w:r>
    </w:p>
    <w:p w14:paraId="13F9F0B1"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Incomplete inclusive finance system</w:t>
      </w:r>
    </w:p>
    <w:p w14:paraId="76937EC1"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Imperfect legal and regulatory framework</w:t>
      </w:r>
    </w:p>
    <w:p w14:paraId="1372A4C2"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Inadequate financial infrastructure</w:t>
      </w:r>
    </w:p>
    <w:p w14:paraId="302756A8"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Need for improved commercial sustainability</w:t>
      </w:r>
    </w:p>
    <w:p w14:paraId="70343D00"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1F151E44"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(II) Guiding Ideology</w:t>
      </w:r>
    </w:p>
    <w:p w14:paraId="0836D486" w14:textId="26453F3F"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Fully implement the spirit of the 18th National Congress of the Communist Party of China and the Third, Fourth, and Fifth Plenary Sessions of the 18th Central Committee. In accordance with the decisions and arrangements of the Central Committee and the State Council, adhere to the integration of learning from international experience and reflecting Chinese characteristics, government guidance and market leadership, improving basic financial services and enhancing services in key areas. Continuously increase the coverage, accessibility and satisfaction of financial services, enabling the general public to share the fruits of financial reform and development on an equal footing.</w:t>
      </w:r>
    </w:p>
    <w:p w14:paraId="3A83C689"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6C6455E6"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(III) Basic Principles</w:t>
      </w:r>
    </w:p>
    <w:p w14:paraId="60405A7B" w14:textId="6D69F263"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1. Sound Mechanisms for Sustainable Development: Establish institutional mechanisms conducive to inclusive finance development, increase policy support for financial services in weak links, improve precision and effectiveness, address market failures, ensure the sustained development and improvement of inclusive finance services, and achieve the organic integration of social and economic benefits.</w:t>
      </w:r>
    </w:p>
    <w:p w14:paraId="1FDBF953"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54F8BA6B" w14:textId="4265B39C"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2. Equal Opportunity for People’s Well-being: With the goal of enhancing people’s well-being, ensure that all strata and groups can access financial services that meet their needs at a reasonable price on an equal basis.</w:t>
      </w:r>
    </w:p>
    <w:p w14:paraId="65148FD5"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60DECCF9" w14:textId="1AA13EE1"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xml:space="preserve">3. Market Leadership with Government Guidance: Properly balance the relationship between the government and the market, respect market rules, and allow the market to play a decisive role in allocating financial resources. Better </w:t>
      </w:r>
      <w:r w:rsidRPr="001B5951">
        <w:rPr>
          <w:rFonts w:ascii="Arial" w:eastAsia="宋体" w:hAnsi="Arial" w:cs="Arial"/>
          <w:color w:val="1F2329"/>
          <w:sz w:val="24"/>
          <w:szCs w:val="24"/>
          <w:shd w:val="clear" w:color="auto" w:fill="FFFFFF"/>
          <w:lang w:eastAsia="zh-CN"/>
        </w:rPr>
        <w:lastRenderedPageBreak/>
        <w:t>leverage the government’s guiding role in overall planning, coordination, balanced distribution, and policy support.</w:t>
      </w:r>
    </w:p>
    <w:p w14:paraId="5E6A4A31"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2EAD1C8F" w14:textId="14EE7440"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4. Risk Prevention and Innovation Promotion: Strengthen risk supervision, ensure financial security, and maintain financial stability. Pursue both regulation and innovation, accelerate the establishment of a legal and regulatory system adapted to inclusive finance development, and improve the effectiveness of financial regulation. On the premise of effective risk prevention, encourage financial institutions to innovate financial products and service methods, and moderately reduce service costs. For difficult issues, adhere to pilot implementation before nationwide promotion.</w:t>
      </w:r>
    </w:p>
    <w:p w14:paraId="422D5CDC"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615045A0" w14:textId="482346DB"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5. Overall Planning and Local Adaptation: Based on promoting China’s economic and social development and urban-rural and regional balance, strengthen top-level design and overall coordination. Prioritize addressing financial service gaps in underdeveloped regions, weak links, and special groups. Encourage all departments and regions to explore and take pilot initiatives in line with local conditions, ensuring practical, down-to-earth, and beneficial outcomes for the public.</w:t>
      </w:r>
    </w:p>
    <w:p w14:paraId="5F8C05EE"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19CC7080"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(IV) Overall Goals</w:t>
      </w:r>
    </w:p>
    <w:p w14:paraId="5304ADB3" w14:textId="2889A5D8"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By 2020, establish an inclusive finance service and guarantee system aligned with the goal of building a moderately prosperous society in all respects:</w:t>
      </w:r>
    </w:p>
    <w:p w14:paraId="758885A3"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Effectively improve the accessibility of financial services</w:t>
      </w:r>
    </w:p>
    <w:p w14:paraId="117BC7B6"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Significantly enhance the people’s sense of gain</w:t>
      </w:r>
    </w:p>
    <w:p w14:paraId="54A95095"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Notably increase satisfaction with financial services</w:t>
      </w:r>
    </w:p>
    <w:p w14:paraId="7E853832" w14:textId="3B07D7EB"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Ensure that small and micro enterprises, farmers, low-income groups, etc., can access reasonably priced, convenient and safe financial services</w:t>
      </w:r>
    </w:p>
    <w:p w14:paraId="57C9CEB9" w14:textId="2BD9AF6F"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Bring China’s inclusive finance development to the upper-middle international level</w:t>
      </w:r>
    </w:p>
    <w:p w14:paraId="740C7315"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1CA7F1B4"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Core Target Breakdown</w:t>
      </w:r>
    </w:p>
    <w:p w14:paraId="71F050A4" w14:textId="095A3AED"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Coverage: Ensure every township has financial institutions and every village has access to services; basically achieve full coverage of physical bank outlets and insurance services at the township level.</w:t>
      </w:r>
    </w:p>
    <w:p w14:paraId="2B52A402" w14:textId="5F29B62F"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Accessibility: Significantly improve financial support for low-income, poor, and entrepreneurial groups; enhance accessible services for special groups.</w:t>
      </w:r>
    </w:p>
    <w:p w14:paraId="1C6AA118" w14:textId="34E09FD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Satisfaction: Increase loan approval rates for small and micro enterprises and farmers; reduce complaint rates and improve service experience.</w:t>
      </w:r>
    </w:p>
    <w:p w14:paraId="41B2CA52"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030872E6"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II. Developing a Diversified and Extensive Institutional System</w:t>
      </w:r>
    </w:p>
    <w:p w14:paraId="762CA37D"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 Role of Banking Institutions</w:t>
      </w:r>
    </w:p>
    <w:p w14:paraId="2988EC9F" w14:textId="2606F764"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Policy banks: Support small and micro enterprises through wholesale lending; increase loans for agricultural and rural infrastructure.</w:t>
      </w:r>
    </w:p>
    <w:p w14:paraId="04EA640F" w14:textId="59F5C7C6"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Large/regional banks: Establish specialized inclusive finance departments; expand grassroots services.</w:t>
      </w:r>
    </w:p>
    <w:p w14:paraId="2F0D5430" w14:textId="58AC2253"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lastRenderedPageBreak/>
        <w:t>- Local banks: Add small and micro and community branches; serve local communities.</w:t>
      </w:r>
    </w:p>
    <w:p w14:paraId="2D638CE1" w14:textId="45EF1F2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Rural credit cooperatives (RCCs)/rural commercial banks: Deepen ownership reform; strengthen agricultural support.</w:t>
      </w:r>
    </w:p>
    <w:p w14:paraId="5F206C9A" w14:textId="4BBAD5D4"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Village and township banks: Prioritize establishment in old, minority, border, poor, agricultural, and small and micro enterprise clusters.</w:t>
      </w:r>
    </w:p>
    <w:p w14:paraId="79F33A1E"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03097981"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(II) Improving Insurance Services</w:t>
      </w:r>
    </w:p>
    <w:p w14:paraId="1D86ECDB"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Expand agricultural insurance coverage; develop crop-specific insurance (price, meteorological, yield index-based).</w:t>
      </w:r>
    </w:p>
    <w:p w14:paraId="5C3960BB"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Launch poverty alleviation insurance, micro-loan guarantee insurance, rural housing insurance, and agricultural machinery insurance.</w:t>
      </w:r>
    </w:p>
    <w:p w14:paraId="2040C83E"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Build two-tier (township/village) insurance service networks to enhance grassroots accessibility.</w:t>
      </w:r>
    </w:p>
    <w:p w14:paraId="704EB1FC"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160F0AFC"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(III) Regulating New Financial Institutions</w:t>
      </w:r>
    </w:p>
    <w:p w14:paraId="5A251187" w14:textId="6A02CF1B"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Financing guarantees: Develop government-backed, commercial, and mixed guarantee systems; implement government-bank-guarantee risk sharing.</w:t>
      </w:r>
    </w:p>
    <w:p w14:paraId="5B1E59C8" w14:textId="35EEE035"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Small-loan companies: Increase capital, issue bonds, and serve small and micro enterprises and agriculture.</w:t>
      </w:r>
    </w:p>
    <w:p w14:paraId="36674385" w14:textId="579A9856"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Consumer finance/financial leasing: Innovate products to meet diverse financing needs.</w:t>
      </w:r>
    </w:p>
    <w:p w14:paraId="32961471" w14:textId="17F71978"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Internet finance: Regulate online lending, equity crowdfunding, and mobile payments to serve small and micro enterprises and public needs.</w:t>
      </w:r>
    </w:p>
    <w:p w14:paraId="429B05B2"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503664EA"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III. Innovating Financial Products and Services</w:t>
      </w:r>
    </w:p>
    <w:p w14:paraId="51CA4A63"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 Promoting Innovative Credit Products</w:t>
      </w:r>
    </w:p>
    <w:p w14:paraId="58948896" w14:textId="68649B2F"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Small and micro enterprises: Accounts receivable, intellectual property, equity, order, and warehouse receipt pledges; bank-tax interaction; guarantee insurance.</w:t>
      </w:r>
    </w:p>
    <w:p w14:paraId="5548CD6A" w14:textId="4A54CB29"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Agriculture: Rural land management right and housing property right mortgages; land transfer income guaranteed loans; industrial chain finance; agricultural machinery leasing.</w:t>
      </w:r>
    </w:p>
    <w:p w14:paraId="64FD3D10" w14:textId="2C24BEC4"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Entrepreneurship: Micro-guaranteed loans, startup loans, student loans; support college graduates and returning entrepreneurs.</w:t>
      </w:r>
    </w:p>
    <w:p w14:paraId="621C7BAE"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79C1BF7D"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(II) Developing Digital Inclusive Finance</w:t>
      </w:r>
    </w:p>
    <w:p w14:paraId="18DC133A"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Expand mobile banking, online banking, and mobile payments to lower access barriers.</w:t>
      </w:r>
    </w:p>
    <w:p w14:paraId="4DDA5270"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Use big data, cloud computing, and AI for precise credit assessment, risk control, and marketing.</w:t>
      </w:r>
    </w:p>
    <w:p w14:paraId="4B997FA2"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Build “internet + finance + daily life” platforms covering payments, healthcare, education, e-commerce, etc.</w:t>
      </w:r>
    </w:p>
    <w:p w14:paraId="5AC247BC"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6A46E7FD"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(III) Improving Insurance Products</w:t>
      </w:r>
    </w:p>
    <w:p w14:paraId="3D3EB5F1" w14:textId="47902AF6"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Agricultural insurance: Expand coverage for staple crops (rice, wheat, corn); develop cash crop insurance.</w:t>
      </w:r>
    </w:p>
    <w:p w14:paraId="29D6C102" w14:textId="55839544"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lastRenderedPageBreak/>
        <w:t>- Livelihood insurance: Critical illness insurance, medical insurance administration, poverty alleviation insurance, rural micro-life insurance.</w:t>
      </w:r>
    </w:p>
    <w:p w14:paraId="2EB73721" w14:textId="53728371"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Liability insurance: Pilot programs in medical, environmental pollution, and workplace safety liability insurance.</w:t>
      </w:r>
    </w:p>
    <w:p w14:paraId="45CAB8D1"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0D20FCE0"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IV. Advancing Financial Infrastructure</w:t>
      </w:r>
    </w:p>
    <w:p w14:paraId="4591D3C6"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 Improving Payment Systems</w:t>
      </w:r>
    </w:p>
    <w:p w14:paraId="067627D4"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Consolidate rural withdrawal service points to ensure full basic financial service coverage in administrative villages.</w:t>
      </w:r>
    </w:p>
    <w:p w14:paraId="7DE29BC5"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Promote bank cards, e-accounts, and mobile payments to enhance rural payment convenience.</w:t>
      </w:r>
    </w:p>
    <w:p w14:paraId="797ED7C3"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Extend payment clearing networks to counties and villages.</w:t>
      </w:r>
    </w:p>
    <w:p w14:paraId="12285625"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307D781F"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(II) Building Credit Information Systems</w:t>
      </w:r>
    </w:p>
    <w:p w14:paraId="58761D52"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Establish credit filing platforms for small and micro enterprises and farmers; integrate government, financial, and social data.</w:t>
      </w:r>
    </w:p>
    <w:p w14:paraId="464FA762"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Expand credit bureau coverage to include village and township banks, small-loan companies, and guarantee institutions.</w:t>
      </w:r>
    </w:p>
    <w:p w14:paraId="78D53736"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Develop credit service agencies to provide tailored products for small and micro enterprises and farmers.</w:t>
      </w:r>
    </w:p>
    <w:p w14:paraId="26B3FFF0"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626E74A0"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(III) Optimizing Outlet Layout</w:t>
      </w:r>
    </w:p>
    <w:p w14:paraId="427D012E"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Eliminate financial service gaps in townships; add simplified outlets, self-service equipment, and mobile services.</w:t>
      </w:r>
    </w:p>
    <w:p w14:paraId="50A3207F"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Achieve 99.9% township and 95% village insurance service coverage.</w:t>
      </w:r>
    </w:p>
    <w:p w14:paraId="1D22795D"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Expand community financial services to improve resident convenience.</w:t>
      </w:r>
    </w:p>
    <w:p w14:paraId="4E96945D"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01C69ABE"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V. Improving Legal and Regulatory Frameworks</w:t>
      </w:r>
    </w:p>
    <w:p w14:paraId="3B2B0E2A"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Formulate basic inclusive finance laws to clarify rights and obligations of service providers and users.</w:t>
      </w:r>
    </w:p>
    <w:p w14:paraId="7DCB425D"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Refine rural property rights registration and transfer systems to secure collateral rights.</w:t>
      </w:r>
    </w:p>
    <w:p w14:paraId="79BDEA36"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Issue regulations for non-deposit lenders, financing guarantees, and internet finance.</w:t>
      </w:r>
    </w:p>
    <w:p w14:paraId="05CF0059"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Revise banking and insurance laws to strengthen inclusive finance requirements.</w:t>
      </w:r>
    </w:p>
    <w:p w14:paraId="714D0B01"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33AC19CE"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VI. Strengthening Policy Guidance and Support</w:t>
      </w:r>
    </w:p>
    <w:p w14:paraId="6C66B1CD"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 Fiscal Policies</w:t>
      </w:r>
    </w:p>
    <w:p w14:paraId="3ABFE7A1" w14:textId="2C4AEB45"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Establish a Special Fund for Inclusive Finance Development to support weak links and key groups.</w:t>
      </w:r>
    </w:p>
    <w:p w14:paraId="6F25E387"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Provide subsidies, awards, and risk compensation for small and micro enterprise and agricultural loans.</w:t>
      </w:r>
    </w:p>
    <w:p w14:paraId="1B969C4B"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Implement tax incentives for rural micro-credit, agricultural loan increments, and agricultural insurance premiums.</w:t>
      </w:r>
    </w:p>
    <w:p w14:paraId="7BF6B299"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422E911E"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lastRenderedPageBreak/>
        <w:t>### (II) Monetary Policies</w:t>
      </w:r>
    </w:p>
    <w:p w14:paraId="0F81F75B" w14:textId="4DB49879"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Apply targeted reserve requirement cuts for county-level corporate banks; require a portion of new deposits to be used locally.</w:t>
      </w:r>
    </w:p>
    <w:p w14:paraId="07FB0E2B"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Increase poverty alleviation, agricultural support, and rediscount support with preferential interest rates.</w:t>
      </w:r>
    </w:p>
    <w:p w14:paraId="455B2C43"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55BDD95C"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(III) Regulatory Policies</w:t>
      </w:r>
    </w:p>
    <w:p w14:paraId="6F488226" w14:textId="4CFFB2CD"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Implement differentiated regulation; raise non-performing loan tolerance for small and micro and agricultural loans; clarify due diligence exemptions.</w:t>
      </w:r>
    </w:p>
    <w:p w14:paraId="4BB5E2F1"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Incentivize inclusive finance performance evaluations to drive resource allocation to grassroots.</w:t>
      </w:r>
    </w:p>
    <w:p w14:paraId="1BD00A33"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1724076B"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VII. Enhancing Financial Education and Consumer Protection</w:t>
      </w:r>
    </w:p>
    <w:p w14:paraId="5C3D52E2"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 Financial Literacy</w:t>
      </w:r>
    </w:p>
    <w:p w14:paraId="37A19F17"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Promote financial knowledge via TV, radio, print, and digital media; target farmers, low-income groups, the elderly, and persons with disabilities.</w:t>
      </w:r>
    </w:p>
    <w:p w14:paraId="4E60F9EA"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Launch “financial literacy outreach” campaigns; foster credit awareness and contractual spirit.</w:t>
      </w:r>
    </w:p>
    <w:p w14:paraId="79606790"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Integrate financial education into primary/secondary schools; encourage universities to offer related courses.</w:t>
      </w:r>
    </w:p>
    <w:p w14:paraId="0271EC30"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677E9E10"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(II) Risk Awareness</w:t>
      </w:r>
    </w:p>
    <w:p w14:paraId="7F82C798"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Publicize risks of illegal fundraising and fraud; improve public recognition.</w:t>
      </w:r>
    </w:p>
    <w:p w14:paraId="573005C2"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Strengthen risk disclosure; guide rational investment and the principle of “gains and risks borne by investors.”</w:t>
      </w:r>
    </w:p>
    <w:p w14:paraId="6859C0E9"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564A97E4"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(III) Consumer Protection</w:t>
      </w:r>
    </w:p>
    <w:p w14:paraId="06B1D93A"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Improve complaint handling mechanisms; provide mediation, arbitration, and litigation channels.</w:t>
      </w:r>
    </w:p>
    <w:p w14:paraId="6FE73FEA"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Pilot non-litigation third-party dispute resolution to reduce costs.</w:t>
      </w:r>
    </w:p>
    <w:p w14:paraId="158BD68B"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Enhance information disclosure and regulate financial institution practices.</w:t>
      </w:r>
    </w:p>
    <w:p w14:paraId="30B24094"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41643C71"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(IV) Publicity</w:t>
      </w:r>
    </w:p>
    <w:p w14:paraId="3D6F8A40"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Increase inclusive finance promotion; establish information disclosure mechanisms; regularly release China’s inclusive finance index and white paper.</w:t>
      </w:r>
    </w:p>
    <w:p w14:paraId="7B1792DC"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526A0B6A"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VIII. Organizational Implementation</w:t>
      </w:r>
    </w:p>
    <w:p w14:paraId="4944C756"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 Coordination Mechanism</w:t>
      </w:r>
    </w:p>
    <w:p w14:paraId="6EA0024F" w14:textId="78C03203"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Establish a national inclusive finance coordination mechanism led by the China Banking Regulatory Commission (CBRC) and the People’s Bank of China (PBOC), with participation from multiple ministries.</w:t>
      </w:r>
    </w:p>
    <w:p w14:paraId="0B858943"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Local governments to formulate implementation plans and integrate inclusive finance into performance evaluations.</w:t>
      </w:r>
    </w:p>
    <w:p w14:paraId="1CEF8CDC"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2CFB8C45"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(II) Pilot Demonstrations</w:t>
      </w:r>
    </w:p>
    <w:p w14:paraId="4940FD52"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lastRenderedPageBreak/>
        <w:t>- Launch comprehensive reform pilots in underdeveloped, poor, and small and micro enterprise-concentrated regions.</w:t>
      </w:r>
    </w:p>
    <w:p w14:paraId="5D430CDA"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Scale successful models for nationwide replication.</w:t>
      </w:r>
    </w:p>
    <w:p w14:paraId="7050EDC5"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6BBE91F4"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(III) International Cooperation</w:t>
      </w:r>
    </w:p>
    <w:p w14:paraId="08F2335B"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Deepen exchanges with other countries and international organizations (World Bank, Global Partnership for Financial Inclusion); promote bilateral/multilateral pilot projects to enhance China’s global influence.</w:t>
      </w:r>
    </w:p>
    <w:p w14:paraId="4EA8EB52"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41588AA5"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(IV) Special Initiatives</w:t>
      </w:r>
    </w:p>
    <w:p w14:paraId="7CCBBE52"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Launch targeted projects: financial literacy, mobile finance, employment/entrepreneurship finance, poverty alleviation credit, and student loan initiatives.</w:t>
      </w:r>
    </w:p>
    <w:p w14:paraId="2F513C96"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p>
    <w:p w14:paraId="5A8E1670"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(V) Monitoring and Evaluation</w:t>
      </w:r>
    </w:p>
    <w:p w14:paraId="17FFBFA0" w14:textId="6BFB84BD"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Build a national inclusive finance monitoring and evaluation system; publish regular progress reports.</w:t>
      </w:r>
    </w:p>
    <w:p w14:paraId="4967170B"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Conduct mid-term reviews and special monitoring; track financial risks and address gaps.</w:t>
      </w:r>
    </w:p>
    <w:p w14:paraId="12EBEA80"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Regulate internet finance development; mitigate associated risks.</w:t>
      </w:r>
    </w:p>
    <w:p w14:paraId="7F8FDA62" w14:textId="77777777" w:rsidR="001B5951" w:rsidRPr="001B5951" w:rsidRDefault="001B5951" w:rsidP="001B5951">
      <w:pPr>
        <w:spacing w:after="0" w:line="240" w:lineRule="auto"/>
        <w:jc w:val="both"/>
        <w:rPr>
          <w:rFonts w:ascii="Arial" w:eastAsia="宋体" w:hAnsi="Arial" w:cs="Arial"/>
          <w:color w:val="1F2329"/>
          <w:sz w:val="24"/>
          <w:szCs w:val="24"/>
          <w:shd w:val="clear" w:color="auto" w:fill="FFFFFF"/>
          <w:lang w:eastAsia="zh-CN"/>
        </w:rPr>
      </w:pPr>
      <w:r w:rsidRPr="001B5951">
        <w:rPr>
          <w:rFonts w:ascii="Arial" w:eastAsia="宋体" w:hAnsi="Arial" w:cs="Arial"/>
          <w:color w:val="1F2329"/>
          <w:sz w:val="24"/>
          <w:szCs w:val="24"/>
          <w:shd w:val="clear" w:color="auto" w:fill="FFFFFF"/>
          <w:lang w:eastAsia="zh-CN"/>
        </w:rPr>
        <w:t>- Strengthen oversight and accountability; include inclusive finance progress in performance evaluations.</w:t>
      </w:r>
    </w:p>
    <w:p w14:paraId="5CBD98E3" w14:textId="3703A545" w:rsidR="00E66862" w:rsidRPr="001B5951" w:rsidRDefault="00E66862" w:rsidP="001B5951">
      <w:pPr>
        <w:jc w:val="both"/>
        <w:rPr>
          <w:lang w:eastAsia="zh-CN"/>
        </w:rPr>
      </w:pPr>
    </w:p>
    <w:sectPr w:rsidR="00E66862" w:rsidRPr="001B5951" w:rsidSect="001B442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BF7FC" w14:textId="77777777" w:rsidR="009518CE" w:rsidRDefault="009518CE" w:rsidP="006D1A9C">
      <w:pPr>
        <w:spacing w:after="0" w:line="240" w:lineRule="auto"/>
      </w:pPr>
      <w:r>
        <w:separator/>
      </w:r>
    </w:p>
  </w:endnote>
  <w:endnote w:type="continuationSeparator" w:id="0">
    <w:p w14:paraId="5058D17C" w14:textId="77777777" w:rsidR="009518CE" w:rsidRDefault="009518CE" w:rsidP="006D1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45BCA" w14:textId="77777777" w:rsidR="009518CE" w:rsidRDefault="009518CE" w:rsidP="006D1A9C">
      <w:pPr>
        <w:spacing w:after="0" w:line="240" w:lineRule="auto"/>
      </w:pPr>
      <w:r>
        <w:separator/>
      </w:r>
    </w:p>
  </w:footnote>
  <w:footnote w:type="continuationSeparator" w:id="0">
    <w:p w14:paraId="1164DFA1" w14:textId="77777777" w:rsidR="009518CE" w:rsidRDefault="009518CE" w:rsidP="006D1A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429"/>
    <w:rsid w:val="001B5951"/>
    <w:rsid w:val="0029639D"/>
    <w:rsid w:val="00326F90"/>
    <w:rsid w:val="006D1A9C"/>
    <w:rsid w:val="009408E1"/>
    <w:rsid w:val="009518CE"/>
    <w:rsid w:val="00AA1D8D"/>
    <w:rsid w:val="00B47730"/>
    <w:rsid w:val="00CB0664"/>
    <w:rsid w:val="00E668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AD1015"/>
  <w14:defaultImageDpi w14:val="300"/>
  <w15:docId w15:val="{EE0B0FC9-6558-42AF-A73A-F4157E4BB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975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2239</Words>
  <Characters>12768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6</cp:revision>
  <dcterms:created xsi:type="dcterms:W3CDTF">2013-12-23T23:15:00Z</dcterms:created>
  <dcterms:modified xsi:type="dcterms:W3CDTF">2026-06-15T00:33:00Z</dcterms:modified>
  <cp:category/>
</cp:coreProperties>
</file>