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D4B3C"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Notice of the People’s Government of Inner Mongolia Autonomous Region on Printing and Distributing the Plan for the Development of Inclusive Finance (2016–2020)</w:t>
      </w:r>
    </w:p>
    <w:p w14:paraId="309C3343" w14:textId="058891E2"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Issuing Authority: People’s Government of Inner Mongolia Autonomous Region</w:t>
      </w:r>
    </w:p>
    <w:p w14:paraId="73674B7B" w14:textId="3E3C6C8D"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Release Date: November 4, 2016</w:t>
      </w:r>
    </w:p>
    <w:p w14:paraId="5CC7AC16" w14:textId="0B82A0D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Policy Level: </w:t>
      </w:r>
      <w:r w:rsidR="005E1A6A">
        <w:rPr>
          <w:rFonts w:ascii="Arial" w:eastAsia="宋体" w:hAnsi="Arial" w:cs="Arial"/>
          <w:color w:val="1F2329"/>
          <w:sz w:val="24"/>
          <w:szCs w:val="24"/>
          <w:shd w:val="clear" w:color="auto" w:fill="FFFFFF"/>
          <w:lang w:eastAsia="zh-CN"/>
        </w:rPr>
        <w:t>[</w:t>
      </w:r>
      <w:r w:rsidRPr="008B1D42">
        <w:rPr>
          <w:rFonts w:ascii="Arial" w:eastAsia="宋体" w:hAnsi="Arial" w:cs="Arial"/>
          <w:color w:val="1F2329"/>
          <w:sz w:val="24"/>
          <w:szCs w:val="24"/>
          <w:shd w:val="clear" w:color="auto" w:fill="FFFFFF"/>
          <w:lang w:eastAsia="zh-CN"/>
        </w:rPr>
        <w:t>Provincial</w:t>
      </w:r>
      <w:r w:rsidR="005E1A6A">
        <w:rPr>
          <w:rFonts w:ascii="Arial" w:eastAsia="宋体" w:hAnsi="Arial" w:cs="Arial"/>
          <w:color w:val="1F2329"/>
          <w:sz w:val="24"/>
          <w:szCs w:val="24"/>
          <w:shd w:val="clear" w:color="auto" w:fill="FFFFFF"/>
          <w:lang w:eastAsia="zh-CN"/>
        </w:rPr>
        <w:t>]</w:t>
      </w:r>
    </w:p>
    <w:p w14:paraId="7321B250" w14:textId="0827342B"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Document No.: Nei Zheng Fa</w:t>
      </w:r>
      <w:r w:rsidRPr="008B1D42">
        <w:rPr>
          <w:rFonts w:ascii="Arial" w:eastAsia="宋体" w:hAnsi="Arial" w:cs="Arial"/>
          <w:color w:val="1F2329"/>
          <w:sz w:val="24"/>
          <w:szCs w:val="24"/>
          <w:shd w:val="clear" w:color="auto" w:fill="FFFFFF"/>
          <w:lang w:eastAsia="zh-CN"/>
        </w:rPr>
        <w:t>〔</w:t>
      </w:r>
      <w:r w:rsidRPr="008B1D42">
        <w:rPr>
          <w:rFonts w:ascii="Arial" w:eastAsia="宋体" w:hAnsi="Arial" w:cs="Arial"/>
          <w:color w:val="1F2329"/>
          <w:sz w:val="24"/>
          <w:szCs w:val="24"/>
          <w:shd w:val="clear" w:color="auto" w:fill="FFFFFF"/>
          <w:lang w:eastAsia="zh-CN"/>
        </w:rPr>
        <w:t>2016</w:t>
      </w:r>
      <w:r w:rsidRPr="008B1D42">
        <w:rPr>
          <w:rFonts w:ascii="Arial" w:eastAsia="宋体" w:hAnsi="Arial" w:cs="Arial"/>
          <w:color w:val="1F2329"/>
          <w:sz w:val="24"/>
          <w:szCs w:val="24"/>
          <w:shd w:val="clear" w:color="auto" w:fill="FFFFFF"/>
          <w:lang w:eastAsia="zh-CN"/>
        </w:rPr>
        <w:t>〕</w:t>
      </w:r>
      <w:r w:rsidRPr="008B1D42">
        <w:rPr>
          <w:rFonts w:ascii="Arial" w:eastAsia="宋体" w:hAnsi="Arial" w:cs="Arial"/>
          <w:color w:val="1F2329"/>
          <w:sz w:val="24"/>
          <w:szCs w:val="24"/>
          <w:shd w:val="clear" w:color="auto" w:fill="FFFFFF"/>
          <w:lang w:eastAsia="zh-CN"/>
        </w:rPr>
        <w:t>No. 125</w:t>
      </w:r>
    </w:p>
    <w:p w14:paraId="6EC29D99"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B24DE3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Full Text</w:t>
      </w:r>
    </w:p>
    <w:p w14:paraId="106D793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The administrative offices of all leagues, people’s governments of all cities, all commissions, offices, departments and bureaus of the autonomous region, and all large enterprises and public institutions:</w:t>
      </w:r>
    </w:p>
    <w:p w14:paraId="52CEE96C"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66DDBCE8"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The *Plan for the Development of Inclusive Finance in Inner Mongolia Autonomous Region (2016–2020)* is hereby printed and distributed to you. Please implement it conscientiously in light of local realities.</w:t>
      </w:r>
    </w:p>
    <w:p w14:paraId="63A506F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4D09272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People’s Government of Inner Mongolia Autonomous Region</w:t>
      </w:r>
    </w:p>
    <w:p w14:paraId="732F821E"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November 4, 2016</w:t>
      </w:r>
    </w:p>
    <w:p w14:paraId="009FA446"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(This document is released to the public)</w:t>
      </w:r>
    </w:p>
    <w:p w14:paraId="076DD026"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1AD6F68F"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w:t>
      </w:r>
    </w:p>
    <w:p w14:paraId="43BD862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58CF8EB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Plan for the Development of Inclusive Finance in Inner Mongolia Autonomous Region (2016–2020)</w:t>
      </w:r>
    </w:p>
    <w:p w14:paraId="2DA217A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This plan is formulated to implement the *Notice of the State Council on Printing and Distributing the Plan for Advancing Inclusive Finance Development (2016–2020)* (Guo Fa</w:t>
      </w:r>
      <w:r w:rsidRPr="008B1D42">
        <w:rPr>
          <w:rFonts w:ascii="Arial" w:eastAsia="宋体" w:hAnsi="Arial" w:cs="Arial"/>
          <w:color w:val="1F2329"/>
          <w:sz w:val="24"/>
          <w:szCs w:val="24"/>
          <w:shd w:val="clear" w:color="auto" w:fill="FFFFFF"/>
          <w:lang w:eastAsia="zh-CN"/>
        </w:rPr>
        <w:t>〔</w:t>
      </w:r>
      <w:r w:rsidRPr="008B1D42">
        <w:rPr>
          <w:rFonts w:ascii="Arial" w:eastAsia="宋体" w:hAnsi="Arial" w:cs="Arial"/>
          <w:color w:val="1F2329"/>
          <w:sz w:val="24"/>
          <w:szCs w:val="24"/>
          <w:shd w:val="clear" w:color="auto" w:fill="FFFFFF"/>
          <w:lang w:eastAsia="zh-CN"/>
        </w:rPr>
        <w:t>2015</w:t>
      </w:r>
      <w:r w:rsidRPr="008B1D42">
        <w:rPr>
          <w:rFonts w:ascii="Arial" w:eastAsia="宋体" w:hAnsi="Arial" w:cs="Arial"/>
          <w:color w:val="1F2329"/>
          <w:sz w:val="24"/>
          <w:szCs w:val="24"/>
          <w:shd w:val="clear" w:color="auto" w:fill="FFFFFF"/>
          <w:lang w:eastAsia="zh-CN"/>
        </w:rPr>
        <w:t>〕</w:t>
      </w:r>
      <w:r w:rsidRPr="008B1D42">
        <w:rPr>
          <w:rFonts w:ascii="Arial" w:eastAsia="宋体" w:hAnsi="Arial" w:cs="Arial"/>
          <w:color w:val="1F2329"/>
          <w:sz w:val="24"/>
          <w:szCs w:val="24"/>
          <w:shd w:val="clear" w:color="auto" w:fill="FFFFFF"/>
          <w:lang w:eastAsia="zh-CN"/>
        </w:rPr>
        <w:t>No. 74), accelerate the development of inclusive finance in the autonomous region, continuously improve the coverage, accessibility and satisfaction of financial services, enable the people to better share the fruits of financial reform and development, and adapt to the realities of the autonomous region.</w:t>
      </w:r>
    </w:p>
    <w:p w14:paraId="3E717AF1"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2286484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 Guiding Ideology and Main Goals</w:t>
      </w:r>
    </w:p>
    <w:p w14:paraId="148F34F1"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 Guiding Ideology</w:t>
      </w:r>
    </w:p>
    <w:p w14:paraId="54EECC0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Fully implement the spirit of the 18th National Congress of the Communist Party of China and the Third, Fourth, and Fifth Plenary Sessions of the 18th Central Committee. In accordance with the decisions and arrangements of the Central Committee and the State Council, adhere to the coordinated advancement of inclusive finance and the building of a moderately prosperous society in all respects, and the synchronous development of inclusive finance and the autonomous region’s credit system.</w:t>
      </w:r>
    </w:p>
    <w:p w14:paraId="6816178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290D6CE"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Give full play to the government’s guiding and supporting role, follow market orientation, and optimize the allocation of financial resources based on regional conditions. Take benefiting the general public with the fruits of financial reform </w:t>
      </w:r>
      <w:r w:rsidRPr="008B1D42">
        <w:rPr>
          <w:rFonts w:ascii="Arial" w:eastAsia="宋体" w:hAnsi="Arial" w:cs="Arial"/>
          <w:color w:val="1F2329"/>
          <w:sz w:val="24"/>
          <w:szCs w:val="24"/>
          <w:shd w:val="clear" w:color="auto" w:fill="FFFFFF"/>
          <w:lang w:eastAsia="zh-CN"/>
        </w:rPr>
        <w:lastRenderedPageBreak/>
        <w:t>and development as the purpose, realize the equalization of urban and rural financial services, and increase the accessibility of basic financial services for the people. Further improve the financial service system, enrich financial products, strengthen policy support, and optimize the financial ecological environment. Continuously improve the coverage, accessibility and satisfaction of financial services, enabling the general public to share the fruits of financial reform and development on an equal footing.</w:t>
      </w:r>
    </w:p>
    <w:p w14:paraId="798D6AFC"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414E30B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(II) Main Goals</w:t>
      </w:r>
    </w:p>
    <w:p w14:paraId="6FAEECE9" w14:textId="0BEF0F18"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By 2020, establish an inclusive finance service and guarantee system aligned with the goal of building a moderately prosperous society in all respects. Effectively improve the accessibility of financial services, significantly enhance the people’s sense of gain, notably increase satisfaction with financial services, and meet the people’s growing demand for financial services. In particular, ensure that small and micro enterprises, farmers and herdsmen, urban low-income groups, poor populations, persons with disabilities, and the elderly can access reasonably priced, convenient and safe financial services, bringing the development level of inclusive finance in the autonomous region to the upper-middle level nationwide.</w:t>
      </w:r>
    </w:p>
    <w:p w14:paraId="24C3951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7E3B634D" w14:textId="674A6723"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Improve financial services for small and micro enterprises: Ensure the “Three No Less” targets for small and micro enterprise loans:</w:t>
      </w:r>
    </w:p>
    <w:p w14:paraId="475D79E8" w14:textId="05A5B79E"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  1. Growth rate of small and micro enterprise loans no less than the average growth rate of all loans.</w:t>
      </w:r>
    </w:p>
    <w:p w14:paraId="681A99B6" w14:textId="2D80F630"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  2. Number of small and micro enterprise loan borrowers no less than the number in the same period of the previous year.</w:t>
      </w:r>
    </w:p>
    <w:p w14:paraId="5F87D28D" w14:textId="6193807C"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  3. Loan approval rate for small and micro enterprises no less than the level in the same period of the previous year.</w:t>
      </w:r>
    </w:p>
    <w:p w14:paraId="78A5599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7A6AE50C" w14:textId="3A8178FC"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Increase financial service coverage: Basically achieve “every township has institutions, every village has services”. Ensure full coverage of physical bank outlets and insurance services at the township (sumu) level. Consolidate the village-level coverage network of agricultural withdrawal services, improve utilization efficiency, and promote full coverage of more basic financial services in administrative villages. Expand the breadth and depth of urban community financial services, and significantly improve the convenience of financial services for urban enterprises and residents.</w:t>
      </w:r>
    </w:p>
    <w:p w14:paraId="71E1EC7A"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0339EC8D" w14:textId="1A4636CB"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 Enhance financial service accessibility: Significantly improve financial support for urban low-income groups, disadvantaged groups, rural and pastoral poor populations, entrepreneurial farmers and herdsmen, entrepreneurial college and secondary school students, and workers with disabilities. Improve accessible financial services for special groups. Increase financial support for new forms of business, new models, and new entities. Raise the loan coverage rate for small and micro enterprises and farmers and herdsmen. Increase the coverage rate of credit insurance and loan guarantee insurance for small and micro enterprises, </w:t>
      </w:r>
      <w:r w:rsidRPr="008B1D42">
        <w:rPr>
          <w:rFonts w:ascii="Arial" w:eastAsia="宋体" w:hAnsi="Arial" w:cs="Arial"/>
          <w:color w:val="1F2329"/>
          <w:sz w:val="24"/>
          <w:szCs w:val="24"/>
          <w:shd w:val="clear" w:color="auto" w:fill="FFFFFF"/>
          <w:lang w:eastAsia="zh-CN"/>
        </w:rPr>
        <w:lastRenderedPageBreak/>
        <w:t>and strive to increase the coverage rate of agricultural insurance for participating farmers and herdsmen to over 95%.</w:t>
      </w:r>
    </w:p>
    <w:p w14:paraId="603483CF"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59B18AF2" w14:textId="24EFDBFF"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Boost financial service satisfaction: Effectively improve the efficiency of various financial instruments. Further increase the loan approval rate and loan satisfaction for small and micro enterprises and farmers and herdsmen. Raise the credit file establishment rate for small and micro enterprises and farmers and herdsmen. Significantly reduce the complaint rate for financial services.</w:t>
      </w:r>
    </w:p>
    <w:p w14:paraId="0B2C423B"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BF57C8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II. Establishing and Improving the Inclusive Finance System</w:t>
      </w:r>
    </w:p>
    <w:p w14:paraId="53B6BECD"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Improve a financial institution system with a rational division of labor and mutual complementarity among commercial, development, policy-based, and cooperative finance. Build a multi-level, wide-coverage, and differentiated banking financial institution system, expand access of private capital to the banking industry, and strive to strengthen financial services for micro, small and medium-sized enterprises, rural and pastoral areas, especially poor areas.</w:t>
      </w:r>
    </w:p>
    <w:p w14:paraId="24C2991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5876C571"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 Leveraging the Main Role of Credit Market Financing</w:t>
      </w:r>
    </w:p>
    <w:p w14:paraId="5F81569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Actively strive for the People’s Bank of China to increase the re-lending quota for local financial institutions in the autonomous region, focusing on supporting agriculture, animal husbandry, and micro, small and medium-sized enterprises. Support banking financial institutions to carry out cross-industry and cross-regional cooperation, and comprehensively use financial instruments such as trusts, financial leasing, and asset securitization to continuously enhance capital investment capacity.</w:t>
      </w:r>
    </w:p>
    <w:p w14:paraId="7FE3D73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62C341B3"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Encourage state-owned commercial banks and joint-stock commercial banks to set up more branches at the county level. All commercial banks shall establish specialized institutions and operational mechanisms adapted to the development of agriculture, animal husbandry, and small and micro enterprises, improve performance appraisal and incentive restraint mechanisms tilted toward agriculture and animal husbandry business, optimize the layout of institutional outlets in rural and pastoral areas, stabilize existing county-level outlets, and expand services for consumers in sumu (townships).</w:t>
      </w:r>
    </w:p>
    <w:p w14:paraId="77BC5434"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0EF7497A"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IV. Strengthening Inclusive Finance Education and Protecting the Rights and Interests of Financial Consumers and Service Entities</w:t>
      </w:r>
    </w:p>
    <w:p w14:paraId="3FCA871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 Strengthening Financial Literacy Education</w:t>
      </w:r>
    </w:p>
    <w:p w14:paraId="57AD58EB"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Deepen financial knowledge popularization and education, increase publicity for inclusive finance, and widely use channels such as television, radio, books, magazines, and digital media to popularize basic financial knowledge in a multi-level, wide-ranging, long-term and effective manner.</w:t>
      </w:r>
    </w:p>
    <w:p w14:paraId="303907DD"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16EF709F"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xml:space="preserve">Carry out special educational activities for urban low-income groups, disadvantaged groups, rural and pastoral poor populations, entrepreneurial farmers and herdsmen, entrepreneurial college and secondary school students, </w:t>
      </w:r>
      <w:r w:rsidRPr="008B1D42">
        <w:rPr>
          <w:rFonts w:ascii="Arial" w:eastAsia="宋体" w:hAnsi="Arial" w:cs="Arial"/>
          <w:color w:val="1F2329"/>
          <w:sz w:val="24"/>
          <w:szCs w:val="24"/>
          <w:shd w:val="clear" w:color="auto" w:fill="FFFFFF"/>
          <w:lang w:eastAsia="zh-CN"/>
        </w:rPr>
        <w:lastRenderedPageBreak/>
        <w:t>and workers with disabilities, enabling them to master financial knowledge that meets their needs. Focus on fostering public awareness of credit and contract spirit. Establish a long-term mechanism for financial knowledge education, promote the active development of financial knowledge popularization in some primary and secondary schools, and encourage qualified universities to offer public courses on basic financial knowledge.</w:t>
      </w:r>
    </w:p>
    <w:p w14:paraId="7AC0343D"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AA0F601"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(II) Cultivating Public Awareness of Financial Risks</w:t>
      </w:r>
    </w:p>
    <w:p w14:paraId="4C0A694B" w14:textId="08D4B69A"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Focus on financial innovation businesses and high-risk financial crime areas, carry out financial risk publicity and education through various news and information media, enhance public awareness of financial risk prevention, and establish the concept of “gains enjoyed by oneself, risks borne by oneself”.</w:t>
      </w:r>
    </w:p>
    <w:p w14:paraId="46762F6C"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F061F8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Strengthen information disclosure and risk prompts related to financial consumer rights and interests, and guide financial consumers to invest and consume rationally based on their own risk tolerance and the risk characteristics of financial products.</w:t>
      </w:r>
    </w:p>
    <w:p w14:paraId="68F4109F"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762EA5C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(III) Enhancing Protection of Financial Consumers’ Rights and Interests</w:t>
      </w:r>
    </w:p>
    <w:p w14:paraId="769A094C"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Strengthen supervision and inspection of financial consumer rights and interests protection, promptly investigate and punish acts infringing upon the legitimate rights and interests of financial consumers, and maintain the orderly operation of the financial market.</w:t>
      </w:r>
    </w:p>
    <w:p w14:paraId="0E639256"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1CF1AC1C"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Severely punish financial dishonest acts such as financial fraud, malicious evasion of bank debts, insider trading, forgery of insurance policies, insurance fraud, disclosure of false information, and illegal fundraising, and standardize the order of the financial market.</w:t>
      </w:r>
    </w:p>
    <w:p w14:paraId="7E6470DB"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6E4A74B9"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(IV) Protecting the Rights and Interests of Inclusive Finance Service Entities</w:t>
      </w:r>
    </w:p>
    <w:p w14:paraId="396CBE1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Implement laws and regulations related to inclusive finance, adhere to administration according to law, safeguard financial claims, strengthen the protection of the rights and interests of inclusive finance service entities, and create a fair competitive environment in the financial market.</w:t>
      </w:r>
    </w:p>
    <w:p w14:paraId="1BC54CF4"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7B25E2E3"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V. Strengthening Safeguard Measures</w:t>
      </w:r>
    </w:p>
    <w:p w14:paraId="777E0BC8"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 Improving Incentive Mechanisms for Inclusive Finance Development</w:t>
      </w:r>
    </w:p>
    <w:p w14:paraId="3996F87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Further improve the policy system supporting the development of inclusive finance and guide the accelerated development of the inclusive finance industry. Give full play to the linkage role of special financial funds and financial funds, and mobilize the enthusiasm, initiative and creativity of financial institutions in participating in inclusive finance development. Further improve the reward system for financial institutions.</w:t>
      </w:r>
    </w:p>
    <w:p w14:paraId="6FC683A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2DB4C39B"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(II) Accelerating the Development of the Financing Guarantee Industry</w:t>
      </w:r>
    </w:p>
    <w:p w14:paraId="0AC0DE9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lastRenderedPageBreak/>
        <w:t>Adhere to the integration of policy support and market orientation, encourage governments at all levels to establish or participate in financing guarantee companies, give play to the supporting role of state-owned capital, and build a three-level SME financing guarantee system covering the entire autonomous region, adapted to multi-level financing and credit enhancement needs, with a clear division of labor and linkage between upper and lower levels.</w:t>
      </w:r>
    </w:p>
    <w:p w14:paraId="2426F83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060CBE1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Adhere to equal emphasis on development and regulation, integration of market orientation and government guidance, and gradually form a regional financing guarantee service system with a rational layout, strong supervision, standardized operation and efficient operation, improving service capacity for micro, small and medium-sized enterprises and agriculture and animal husbandry. Increase capital and expand shares of Inner Mongolia Re-guarantee Company to enhance re-guarantee service capacity.</w:t>
      </w:r>
    </w:p>
    <w:p w14:paraId="31E4E14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4A33CBB"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(III) Accelerating the Construction of Inclusive Finance Infrastructure</w:t>
      </w:r>
    </w:p>
    <w:p w14:paraId="755DA6E6"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Encourage and guide financial institutions to expand financial service coverage through the internet. Improve the functions and roles of agricultural financial service points, implement the “Village-to-Village” financial service project, and rely on the agency channels and electronic platforms of the new rural cooperative medical system and new rural social pension insurance.</w:t>
      </w:r>
    </w:p>
    <w:p w14:paraId="24D8C502"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2B0AB68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Set up agricultural benefit service points in rural clinics, supply and marketing cooperatives, convenience stores, village committees, and telecommunications and mobile outlets to provide basic financial services such as inquiry, transfer, withdrawal, and self-loan repayment for farmers and herdsmen with cards.</w:t>
      </w:r>
    </w:p>
    <w:p w14:paraId="5508C928"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4D19F04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Improve the payment and clearing system, promote the extension of payment and clearing systems in rural and pastoral areas, ensure that all qualified agricultural and pastoral financial institution outlets are connected to the payment system, and unblock payment and clearing channels in rural and pastoral areas.</w:t>
      </w:r>
    </w:p>
    <w:p w14:paraId="7722B69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09C3BBEA"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Use modern scientific and technological means to improve basic financial services such as account opening, payment and settlement, deposit products, and foreign exchange conversion. Expand the layout of POS machines and ATMs, vigorously promote emerging electronic payment methods such as online banking and mobile payment, and achieve full coverage of non-cash payment services in key markets in a planned and phased manner.</w:t>
      </w:r>
    </w:p>
    <w:p w14:paraId="350CB9A1"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443A231D"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(IV) Strengthening the Construction of a Credit Society and Credit Information System</w:t>
      </w:r>
    </w:p>
    <w:p w14:paraId="0561F045"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Expand the scope of pilot areas for credit information collection and credit rating systems. Vigorously promote the construction of credit townships, credit villages, credit households, credit communities, and credit enterprises, and expand the coverage of enterprise and personal credit reporting systems.</w:t>
      </w:r>
    </w:p>
    <w:p w14:paraId="194B4DA7"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78EEB73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lastRenderedPageBreak/>
        <w:t>Strengthen the incentive role of the financial industry for trustworthy entities and the restraining role for dishonest entities, enhance the awareness of integrity among financial institutions, promote honest operation by financial institutions and their employees, and protect the legitimate rights and interests of financial consumers.</w:t>
      </w:r>
    </w:p>
    <w:p w14:paraId="78F69D20"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27F6DC06"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Accelerate the pace of connecting village and township banks, small-loan companies, and financing guarantee companies in rural and pastoral areas to the basic financial credit information database, and expand the coverage of the basic financial credit database.</w:t>
      </w:r>
    </w:p>
    <w:p w14:paraId="44638E59"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3A58C0B4"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 (V) Strengthening Financial Talent Support</w:t>
      </w:r>
    </w:p>
    <w:p w14:paraId="79E58118"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Based on the medium and long-term plan for financial development in the autonomous region, establish a professional financial talent team with a reasonable structure and clear hierarchy through introduction, cultivation and training.</w:t>
      </w:r>
    </w:p>
    <w:p w14:paraId="74966F66"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p>
    <w:p w14:paraId="4A3C9BA8" w14:textId="77777777" w:rsidR="008B1D42" w:rsidRPr="008B1D42" w:rsidRDefault="008B1D42" w:rsidP="008B1D42">
      <w:pPr>
        <w:spacing w:after="0" w:line="240" w:lineRule="auto"/>
        <w:jc w:val="both"/>
        <w:rPr>
          <w:rFonts w:ascii="Arial" w:eastAsia="宋体" w:hAnsi="Arial" w:cs="Arial"/>
          <w:color w:val="1F2329"/>
          <w:sz w:val="24"/>
          <w:szCs w:val="24"/>
          <w:shd w:val="clear" w:color="auto" w:fill="FFFFFF"/>
          <w:lang w:eastAsia="zh-CN"/>
        </w:rPr>
      </w:pPr>
      <w:r w:rsidRPr="008B1D42">
        <w:rPr>
          <w:rFonts w:ascii="Arial" w:eastAsia="宋体" w:hAnsi="Arial" w:cs="Arial"/>
          <w:color w:val="1F2329"/>
          <w:sz w:val="24"/>
          <w:szCs w:val="24"/>
          <w:shd w:val="clear" w:color="auto" w:fill="FFFFFF"/>
          <w:lang w:eastAsia="zh-CN"/>
        </w:rPr>
        <w:t>Introduce a group of high-quality financial talents to rapidly improve the management level of local financial institutions. Formulate and implement a special financial talent training plan to accelerate the cultivation of local financial talent teams. Strengthen the training of financial professional knowledge for leading cadres at all levels in the autonomous region, and continuously improve the ability and level of governments at all levels to use finance to support the development of the real economy.</w:t>
      </w:r>
    </w:p>
    <w:sectPr w:rsidR="008B1D42" w:rsidRPr="008B1D42" w:rsidSect="00A924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6B44C" w14:textId="77777777" w:rsidR="00C7101E" w:rsidRDefault="00C7101E" w:rsidP="005E1A6A">
      <w:pPr>
        <w:spacing w:after="0" w:line="240" w:lineRule="auto"/>
      </w:pPr>
      <w:r>
        <w:separator/>
      </w:r>
    </w:p>
  </w:endnote>
  <w:endnote w:type="continuationSeparator" w:id="0">
    <w:p w14:paraId="7173569A" w14:textId="77777777" w:rsidR="00C7101E" w:rsidRDefault="00C7101E" w:rsidP="005E1A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C064C2" w14:textId="77777777" w:rsidR="00C7101E" w:rsidRDefault="00C7101E" w:rsidP="005E1A6A">
      <w:pPr>
        <w:spacing w:after="0" w:line="240" w:lineRule="auto"/>
      </w:pPr>
      <w:r>
        <w:separator/>
      </w:r>
    </w:p>
  </w:footnote>
  <w:footnote w:type="continuationSeparator" w:id="0">
    <w:p w14:paraId="671CE738" w14:textId="77777777" w:rsidR="00C7101E" w:rsidRDefault="00C7101E" w:rsidP="005E1A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2EDE"/>
    <w:rsid w:val="005E1A6A"/>
    <w:rsid w:val="00783EF6"/>
    <w:rsid w:val="008B1D42"/>
    <w:rsid w:val="00A924D8"/>
    <w:rsid w:val="00AA1D8D"/>
    <w:rsid w:val="00B47730"/>
    <w:rsid w:val="00C710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F0F8A3"/>
  <w14:defaultImageDpi w14:val="300"/>
  <w15:docId w15:val="{191E0AC8-048D-4427-97D7-456736CDC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49336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2246</Words>
  <Characters>12807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5</cp:revision>
  <dcterms:created xsi:type="dcterms:W3CDTF">2013-12-23T23:15:00Z</dcterms:created>
  <dcterms:modified xsi:type="dcterms:W3CDTF">2026-06-15T00:33:00Z</dcterms:modified>
  <cp:category/>
</cp:coreProperties>
</file>