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B2031" w14:textId="77777777" w:rsidR="006E7589" w:rsidRDefault="006E7589" w:rsidP="006E7589">
      <w:pPr>
        <w:jc w:val="both"/>
      </w:pPr>
      <w:r>
        <w:rPr>
          <w:rStyle w:val="af8"/>
        </w:rPr>
        <w:t>Issuing Authority</w:t>
      </w:r>
      <w:r>
        <w:t>: General Office of the People's Government of Qinghai Province</w:t>
      </w:r>
    </w:p>
    <w:p w14:paraId="45FEBCCF" w14:textId="77777777" w:rsidR="006E7589" w:rsidRDefault="006E7589" w:rsidP="006E7589">
      <w:pPr>
        <w:jc w:val="both"/>
      </w:pPr>
      <w:r>
        <w:rPr>
          <w:rStyle w:val="af8"/>
        </w:rPr>
        <w:t>Release Date</w:t>
      </w:r>
      <w:r>
        <w:t>: August 16, 2016</w:t>
      </w:r>
    </w:p>
    <w:p w14:paraId="589E3634" w14:textId="4D5BAF3C" w:rsidR="006E7589" w:rsidRDefault="006E7589" w:rsidP="006E7589">
      <w:pPr>
        <w:jc w:val="both"/>
      </w:pPr>
      <w:r>
        <w:rPr>
          <w:rStyle w:val="af8"/>
        </w:rPr>
        <w:t>Policy Level</w:t>
      </w:r>
      <w:r>
        <w:t xml:space="preserve">: </w:t>
      </w:r>
      <w:r w:rsidR="00537B76">
        <w:t>[</w:t>
      </w:r>
      <w:r>
        <w:t>Provincial</w:t>
      </w:r>
      <w:r w:rsidR="00537B76">
        <w:t>]</w:t>
      </w:r>
    </w:p>
    <w:p w14:paraId="48923D09" w14:textId="77777777" w:rsidR="006E7589" w:rsidRDefault="006E7589" w:rsidP="006E7589">
      <w:pPr>
        <w:jc w:val="both"/>
      </w:pPr>
      <w:r>
        <w:rPr>
          <w:rStyle w:val="af8"/>
        </w:rPr>
        <w:t>Full Text</w:t>
      </w:r>
    </w:p>
    <w:p w14:paraId="2D3C5B70" w14:textId="77777777" w:rsidR="006E7589" w:rsidRDefault="006E7589" w:rsidP="006E7589">
      <w:pPr>
        <w:jc w:val="both"/>
      </w:pPr>
      <w:r>
        <w:t>People's governments of all cities and autonomous prefectures, all commissions, offices, departments and bureaus of the provincial government:</w:t>
      </w:r>
    </w:p>
    <w:p w14:paraId="7F8C9101" w14:textId="77777777" w:rsidR="006E7589" w:rsidRDefault="006E7589" w:rsidP="006E7589">
      <w:pPr>
        <w:jc w:val="both"/>
      </w:pPr>
      <w:r>
        <w:t xml:space="preserve">To implement the spirit of the </w:t>
      </w:r>
      <w:r>
        <w:rPr>
          <w:rStyle w:val="af9"/>
        </w:rPr>
        <w:t>Notice of the State Council on Issuing the Plan for Advancing Inclusive Finance Development (2016–2020)</w:t>
      </w:r>
      <w:r>
        <w:t xml:space="preserve"> (Guo Fa </w:t>
      </w:r>
      <w:r>
        <w:t>〔</w:t>
      </w:r>
      <w:r>
        <w:t>2015</w:t>
      </w:r>
      <w:r>
        <w:t>〕</w:t>
      </w:r>
      <w:r>
        <w:t xml:space="preserve"> No.74) and the </w:t>
      </w:r>
      <w:r>
        <w:rPr>
          <w:rStyle w:val="af9"/>
        </w:rPr>
        <w:t>Official Reply of the General Office of the People’s Bank of China on Launching the Pilot Program of Inclusive Finance Comprehensive Demonstration Zones in Qinghai Province</w:t>
      </w:r>
      <w:r>
        <w:t xml:space="preserve"> (Yin Ban Han </w:t>
      </w:r>
      <w:r>
        <w:t>〔</w:t>
      </w:r>
      <w:r>
        <w:t>2016</w:t>
      </w:r>
      <w:r>
        <w:t>〕</w:t>
      </w:r>
      <w:r>
        <w:t xml:space="preserve"> No.307), and comprehensively advance the pilot work of inclusive finance comprehensive demonstration zones across the province, the following implementation opinions are hereby proposed upon approval of the provincial government.</w:t>
      </w:r>
    </w:p>
    <w:p w14:paraId="4EA3D1D7" w14:textId="77777777" w:rsidR="006E7589" w:rsidRDefault="006E7589" w:rsidP="006E7589">
      <w:pPr>
        <w:pStyle w:val="1"/>
        <w:jc w:val="both"/>
      </w:pPr>
      <w:r>
        <w:t>I. Importance and Necessity</w:t>
      </w:r>
    </w:p>
    <w:p w14:paraId="7DB61652" w14:textId="77777777" w:rsidR="006E7589" w:rsidRDefault="006E7589" w:rsidP="006E7589">
      <w:pPr>
        <w:jc w:val="both"/>
      </w:pPr>
      <w:r>
        <w:t>Vigorously developing inclusive finance is an inevitable requirement for building a moderately prosperous society in all respects, a concrete embodiment of coordinated and harmonious development, and a key approach to promoting sustainable and balanced development of the financial industry. The CPC Central Committee and the State Council attach great importance to inclusive finance development, and the Third Plenary Session of the 18th CPC Central Committee elevated inclusive finance development to a national development strategy.</w:t>
      </w:r>
    </w:p>
    <w:p w14:paraId="4D83333C" w14:textId="77777777" w:rsidR="006E7589" w:rsidRDefault="006E7589" w:rsidP="006E7589">
      <w:pPr>
        <w:jc w:val="both"/>
      </w:pPr>
      <w:r>
        <w:t xml:space="preserve">In recent years, Qinghai has earnestly implemented national arrangements and conducted proactive innovative explorations in inclusive finance development. It has strengthened policy guidance, improved grassroots financial service mechanisms, created the Dual Grassroots Linkage cooperative loan model, launched the lead bank system for poverty alleviation development, and formed the distinctive Qinghai Model of inclusive finance featured by underdeveloped ethnic regions in western China, achieving remarkable results. Nevertheless, the depth, breadth and actual effects of current inclusive finance work still fall far short of the requirements for targeted poverty alleviation, mass entrepreneurship and innovation, and ecological priority development across the province. Major problems include inadequate understanding, insufficient advancement efforts, weak financial infrastructure in rural and pastoral areas, unimproved financing environment for small and medium-sized enterprises, imperfect inclusive finance organizational systems and mechanisms, unbalanced allocation of financial resources, suboptimal development environment, unsatisfactory quality and efficiency of financial services, and inadequate protection of legitimate rights and interests of financial consumers. Governments at all levels, relevant departments, institutions and all types of financial institutions shall take the </w:t>
      </w:r>
      <w:r>
        <w:lastRenderedPageBreak/>
        <w:t>pilot construction of inclusive finance comprehensive demonstration zones as a new opportunity, solve existing problems with higher standards and innovative approaches, and elevate the development of inclusive finance in Qinghai to a new level.</w:t>
      </w:r>
    </w:p>
    <w:p w14:paraId="3D5170EB" w14:textId="77777777" w:rsidR="006E7589" w:rsidRDefault="006E7589" w:rsidP="006E7589">
      <w:pPr>
        <w:jc w:val="both"/>
      </w:pPr>
      <w:r>
        <w:t>Developing inclusive finance helps eliminate drawbacks of the existing financial system, expand the breadth and depth of financial services, and improve the inclusiveness of the provincial financial system; facilitates free and rational capital flow and boosts capital utilization and operational efficiency; promotes social equity and elevates the overall development level of agriculture, animal husbandry, rural areas and farmers; expands employment, accelerates poverty alleviation, and safeguards social harmony and stability. Governments at all levels, relevant departments, institutions and financial institutions shall thoroughly study and implement the deployment requirements on inclusive finance development issued by the CPC Central Committee, the State Council, the Provincial Party Committee and the Provincial People’s Government, objectively face existing gaps and deficiencies, fully recognize the importance and necessity of inclusive finance work, enhance the sense of urgency, responsibility and mission, and align ideology with the arrangements of the central and provincial authorities as well as the approval requirements of the People’s Bank of China, so as to lay a solid ideological foundation for joint advancement of relevant work.</w:t>
      </w:r>
    </w:p>
    <w:p w14:paraId="7865C554" w14:textId="77777777" w:rsidR="006E7589" w:rsidRDefault="006E7589" w:rsidP="006E7589">
      <w:pPr>
        <w:pStyle w:val="1"/>
        <w:jc w:val="both"/>
      </w:pPr>
      <w:r>
        <w:t>II. Major Goals and General Requirements</w:t>
      </w:r>
    </w:p>
    <w:p w14:paraId="73501F2C" w14:textId="77777777" w:rsidR="006E7589" w:rsidRDefault="006E7589" w:rsidP="006E7589">
      <w:pPr>
        <w:pStyle w:val="21"/>
        <w:jc w:val="both"/>
      </w:pPr>
      <w:r>
        <w:t>(1) Major Goals</w:t>
      </w:r>
    </w:p>
    <w:p w14:paraId="63C8DE55" w14:textId="77777777" w:rsidR="006E7589" w:rsidRDefault="006E7589" w:rsidP="006E7589">
      <w:pPr>
        <w:jc w:val="both"/>
      </w:pPr>
      <w:r>
        <w:t xml:space="preserve">We will fully implement the spirits of the 18th CPC National Congress and the Third, Fourth and Fifth Plenary Sessions of the 18th CPC Central Committee, focus on the provincial </w:t>
      </w:r>
      <w:r>
        <w:rPr>
          <w:rStyle w:val="af9"/>
        </w:rPr>
        <w:t>131</w:t>
      </w:r>
      <w:r>
        <w:t xml:space="preserve"> overall work deployment of the Provincial Party Committee and Provincial Government, and enable inclusive finance to empower ecological protection, poverty alleviation and ethnic regional development in Qinghai. We will give full play to the coordination and guiding role of governments at all levels and grassroots organizations, improve the financial organization system, support all financial market players to leverage their strengths, provide all-round financial services for all social strata and groups, markedly improve financial services for weak sectors, activate financial service vitality in areas with weak financial foundations, realize equal access to basic financial services, raise the coverage, accessibility and satisfaction rate of financial services, and enhance the sense of gain of market entities and the general public from financial services. By 2020, an inclusive finance service and guarantee system compatible with the goal of building a moderately prosperous society in all respects shall be established.</w:t>
      </w:r>
    </w:p>
    <w:p w14:paraId="2C064CC1" w14:textId="77777777" w:rsidR="006E7589" w:rsidRDefault="006E7589" w:rsidP="006E7589">
      <w:pPr>
        <w:pStyle w:val="21"/>
        <w:jc w:val="both"/>
      </w:pPr>
      <w:r>
        <w:t>(2) General Requirements</w:t>
      </w:r>
    </w:p>
    <w:p w14:paraId="08BB54D8" w14:textId="77777777" w:rsidR="006E7589" w:rsidRDefault="006E7589" w:rsidP="006E7589">
      <w:pPr>
        <w:jc w:val="both"/>
      </w:pPr>
      <w:r>
        <w:t xml:space="preserve">Centering on the fundamental attribute that finance serves the general public, grounded in provincial realities, prioritizing key sectors and target groups of inclusive finance, strengthening overall coordination, and adhering to the pilot principles of market orientation, policy coordination, targeted implementation and risk prevention, we will </w:t>
      </w:r>
      <w:r>
        <w:lastRenderedPageBreak/>
        <w:t>steadily advance the sound and sustainable development of inclusive finance, and ensure tangible outcomes of the pilot work for inclusive finance comprehensive demonstration zones.</w:t>
      </w:r>
    </w:p>
    <w:p w14:paraId="15B295F3" w14:textId="77777777" w:rsidR="006E7589" w:rsidRDefault="006E7589" w:rsidP="006E7589">
      <w:pPr>
        <w:jc w:val="both"/>
      </w:pPr>
      <w:r>
        <w:t>1. Prioritize key areas and advance steadily. Focus on financial service demands of weak sectors including small and micro enterprises, agriculture, animal husbandry, rural areas, poverty-stricken populations and vulnerable groups in accordance with national and provincial arrangements on inclusive finance, and deliver targeted financial services and support. Conduct categorized pilot demonstrations on key and difficult issues requiring in-depth research, summarize experience in a timely manner, and promote work in a prudent and orderly manner.</w:t>
      </w:r>
    </w:p>
    <w:p w14:paraId="7F2F3695" w14:textId="77777777" w:rsidR="006E7589" w:rsidRDefault="006E7589" w:rsidP="006E7589">
      <w:pPr>
        <w:jc w:val="both"/>
      </w:pPr>
      <w:r>
        <w:t>2. Adapt to provincial conditions and focus on practical results. In light of Qinghai’s unique provincial conditions including vast territory with sparse population, multi-ethnic settlement, arduous ecological development tasks, severe poverty alleviation pressure, low social development and marketization level, we will advance institutional and mechanism innovation, leverage strengths of grassroots organizations and grassroots financial institutions, build inclusive finance service platforms, and establish and improve a multi-level, wide-coverage, differentiated and sustainable inclusive finance service system.</w:t>
      </w:r>
    </w:p>
    <w:p w14:paraId="514DF1E2" w14:textId="77777777" w:rsidR="006E7589" w:rsidRDefault="006E7589" w:rsidP="006E7589">
      <w:pPr>
        <w:jc w:val="both"/>
      </w:pPr>
      <w:r>
        <w:t>3. Promote multi-party linkage to form joint efforts. Inclusive finance is a systematic project covering all social sectors and financial formats. It requires coordinated efforts from governments at all levels, functional departments, financial regulatory authorities and various financial institutions to ensure the implementation of all pilot tasks of inclusive finance comprehensive demonstration zones.</w:t>
      </w:r>
    </w:p>
    <w:p w14:paraId="36453967" w14:textId="77777777" w:rsidR="006E7589" w:rsidRDefault="006E7589" w:rsidP="006E7589">
      <w:pPr>
        <w:jc w:val="both"/>
      </w:pPr>
      <w:r>
        <w:t>4. Prevent financial risks and pursue sustainable development. Integrate inclusive finance development with risk prevention and control, fully recognize the social, policy-based and public welfare attributes of inclusive finance, properly balance commercial sustainability and social responsibility fulfillment, improve positive incentive mechanisms for inclusive finance development, forestall financial risks in a scientific manner, and advance the sustainable development of inclusive finance.</w:t>
      </w:r>
    </w:p>
    <w:p w14:paraId="18B7F724" w14:textId="77777777" w:rsidR="006E7589" w:rsidRDefault="006E7589" w:rsidP="006E7589">
      <w:pPr>
        <w:pStyle w:val="1"/>
        <w:jc w:val="both"/>
      </w:pPr>
      <w:r>
        <w:t>III. Major Tasks and Specific Measures</w:t>
      </w:r>
    </w:p>
    <w:p w14:paraId="6490E7EF" w14:textId="77777777" w:rsidR="006E7589" w:rsidRDefault="006E7589" w:rsidP="006E7589">
      <w:pPr>
        <w:pStyle w:val="21"/>
        <w:jc w:val="both"/>
      </w:pPr>
      <w:r>
        <w:t>(1) Innovate Inclusive Finance Working Mechanisms to Shore up Weak Links in Financial Services</w:t>
      </w:r>
    </w:p>
    <w:p w14:paraId="261E9D15" w14:textId="77777777" w:rsidR="006E7589" w:rsidRDefault="006E7589" w:rsidP="006E7589">
      <w:pPr>
        <w:jc w:val="both"/>
      </w:pPr>
      <w:r>
        <w:t xml:space="preserve">1. Establish and fully promote the Dual Grassroots Linkage financial service mechanism. On the basis of systematic experience summary of the Dual Grassroots Linkage cooperative loan model, further improve supporting policies, standardize, consolidate and upgrade relevant work. By the end of 2016, set up Dual Grassroots Linkage offices (workstations) at county, township and village (community) levels across qualified regions of the province, implement the dual secondment system for grassroots financial institutions and grassroots Party organizations, and provide necessary premises and funds to ensure regular, fixed-site </w:t>
      </w:r>
      <w:r>
        <w:lastRenderedPageBreak/>
        <w:t>and designated financial services. Hold special meetings regularly to address financial difficulties reported by grassroots entities, summarize experience, conduct research and effect evaluation, and build a collaborative work pattern featuring vertical linkage and horizontal coordination among governments at all levels, relevant departments and grassroots financial institutions, so as to realize preliminary full coverage of the Dual Grassroots Linkage mechanism across the province. Conduct review, consolidation and upgrading work within 1 to 2 years starting from 2017. Give full play to the initiative of grassroots Party organizations and grassroots financial institutions, prioritize financial services and demands most concerned by cadres and residents, advance product and service innovation, and enrich the connotation of Dual Grassroots Linkage financial services. By 2018, build Dual Grassroots Linkage offices (workstations) into interactive service platforms covering credit system development, targeted financial poverty alleviation, financial knowledge popularization, financial policy publicity, financial product promotion, financial consumer rights protection and financial demand docking, and elevate the Dual Grassroots Linkage model to a new development level.</w:t>
      </w:r>
    </w:p>
    <w:p w14:paraId="7F7CFF9F" w14:textId="77777777" w:rsidR="006E7589" w:rsidRDefault="006E7589" w:rsidP="006E7589">
      <w:pPr>
        <w:jc w:val="both"/>
      </w:pPr>
      <w:r>
        <w:t>2. Explore and promote Government-Bank-Guarantee and Government-Bank-Insurance cooperation mechanisms. Under the leadership of governments at all levels, state-controlled guarantee institutions shall expand coverage of policy-based guarantee services via equity connection, joint guarantee and joint lending. Innovate the Government-Bank-Guarantee mechanism, reform the traditional model where financing guarantee companies bear full compensation risks, and realize joint risk bearing by governments, guarantee and re-guarantee institutions and banks, so as to build an acceptable, operable and sustainable new model for all parties, improve the risk bearing capacity of financing guarantee companies, reduce bank credit risk exposure, raise the utilization efficiency of fiscal funds, and achieve win-win results for all parties. Vigorously promote micro-loan guarantee insurance, give play to the guarantee and credit enhancement functions of insurance institutions, realize joint risk sharing among governments, banks and insurers, and improve the accessibility of micro-loans for agriculture, animal husbandry, rural areas and small and micro enterprises.</w:t>
      </w:r>
    </w:p>
    <w:p w14:paraId="79678486" w14:textId="77777777" w:rsidR="006E7589" w:rsidRDefault="006E7589" w:rsidP="006E7589">
      <w:pPr>
        <w:pStyle w:val="21"/>
        <w:jc w:val="both"/>
      </w:pPr>
      <w:r>
        <w:t>(2) Prioritize Key Inclusive Finance Fields to Improve Financial Service Accessibility</w:t>
      </w:r>
    </w:p>
    <w:p w14:paraId="1353FBFF" w14:textId="77777777" w:rsidR="006E7589" w:rsidRDefault="006E7589" w:rsidP="006E7589">
      <w:pPr>
        <w:jc w:val="both"/>
      </w:pPr>
      <w:r>
        <w:t xml:space="preserve">3. Solidly advance targeted financial poverty alleviation. Implement the </w:t>
      </w:r>
      <w:r>
        <w:rPr>
          <w:rStyle w:val="af9"/>
        </w:rPr>
        <w:t>Implementation Opinions on Winning the Battle Against Poverty and Realizing Overall Poverty Alleviation Ahead of Schedule in Qinghai Province</w:t>
      </w:r>
      <w:r>
        <w:t xml:space="preserve"> (Qing Fa </w:t>
      </w:r>
      <w:r>
        <w:t>〔</w:t>
      </w:r>
      <w:r>
        <w:t>2015</w:t>
      </w:r>
      <w:r>
        <w:t>〕</w:t>
      </w:r>
      <w:r>
        <w:t xml:space="preserve"> No.19) and the </w:t>
      </w:r>
      <w:r>
        <w:rPr>
          <w:rStyle w:val="af9"/>
        </w:rPr>
        <w:t>Implementation Opinions of the General Office of the People’s Government of Qinghai Province on Implementing the Plan for Advancing Inclusive Finance Development (2016–2020)</w:t>
      </w:r>
      <w:r>
        <w:t xml:space="preserve"> (Qing Zheng Ban </w:t>
      </w:r>
      <w:r>
        <w:t>〔</w:t>
      </w:r>
      <w:r>
        <w:t>2016</w:t>
      </w:r>
      <w:r>
        <w:t>〕</w:t>
      </w:r>
      <w:r>
        <w:t xml:space="preserve"> No.94). All entities shall leverage respective strengths to align financial services with industrial poverty alleviation and relocation poverty alleviation, establish targeted financial poverty alleviation service files, innovate loan management mechanisms for poverty alleviation development, build a diversified targeted financial poverty alleviation service system, and deliver targeted financial services. Stimulate effective credit demand of poverty-stricken households, fully implement the 530 Credit </w:t>
      </w:r>
      <w:r>
        <w:lastRenderedPageBreak/>
        <w:t>Loan Program, and grant credit loans of no more than RMB 50,000 with a term within 3 years to eligible registered poor households, which shall be governed by the benchmark interest rate in principle, with full fiscal interest subsidies on benchmark interest rates. Improve the lead bank system for poverty alleviation development, optimize credit risk compensation and resolution measures, encourage lead banks for poverty alleviation to innovate products and management mechanisms, and improve the effectiveness of financial targeted poverty alleviation. Implement the Six Measures financial poverty alleviation service mechanism, explore the poverty alleviation financing model featuring Golden Benefit Project introduction + credit system development + diversified financial services + targeted financial policy support, ensure financing access for poverty alleviation leaders, family farming and herding farms, professional cooperative organizations and leading industrialized enterprises, and drive poverty reduction of poor households.</w:t>
      </w:r>
    </w:p>
    <w:p w14:paraId="17F72E18" w14:textId="77777777" w:rsidR="006E7589" w:rsidRDefault="006E7589" w:rsidP="006E7589">
      <w:pPr>
        <w:jc w:val="both"/>
      </w:pPr>
      <w:r>
        <w:t>4. Steadily launch pilot mortgage loans secured by two types of rural property rights. Accelerate the confirmation, registration and certification of rural contracted land management rights and rural housing property rights in pilot areas to revitalize existing property rights resources of farmers and herdsmen and lay foundations for the two-right mortgage loan business. Establish interconnected rural property right transfer trading platforms at county and township levels step by step, formulate management rules on performance evaluation, resource allocation and credit authorization, standardize trading procedures, and introduce risk compensation and mitigation policies to steadily advance two-right mortgage loans and solve financing difficulties of farmers, herdsmen and rural areas.</w:t>
      </w:r>
    </w:p>
    <w:p w14:paraId="00B01B00" w14:textId="77777777" w:rsidR="006E7589" w:rsidRDefault="006E7589" w:rsidP="006E7589">
      <w:pPr>
        <w:jc w:val="both"/>
      </w:pPr>
      <w:r>
        <w:t xml:space="preserve">5. Vigorously develop green finance. Implement the </w:t>
      </w:r>
      <w:r>
        <w:rPr>
          <w:rStyle w:val="af9"/>
        </w:rPr>
        <w:t>Notice of the General Office of the People’s Government of Qinghai Province on Forwarding the Implementation Opinions on Developing Green Finance Issued by Xining Central Sub-branch of the People’s Bank of China and Other Departments</w:t>
      </w:r>
      <w:r>
        <w:t xml:space="preserve"> (Qing Zheng Ban </w:t>
      </w:r>
      <w:r>
        <w:t>〔</w:t>
      </w:r>
      <w:r>
        <w:t>2016</w:t>
      </w:r>
      <w:r>
        <w:t>〕</w:t>
      </w:r>
      <w:r>
        <w:t xml:space="preserve"> No.153). Governments at all levels and relevant departments shall formulate supporting rules to refine green finance policies, and guide financial institutions to provide green credit, green securities, green insurance and other financial services. Establish incentive, constraint and evaluation mechanisms for green credit orientation, guide banking institutions to optimize financial product design, innovate and promote green financial products for energy conservation and environmental protection, clean energy, green equipment and green industrial chains, explore green credit asset securitization, promote the establishment of green industrial development funds, and increase financing support for new energy, new materials, strategic emerging industries and other green sectors. Support the green financing reform pilot of Sanjiangyuan National Park and the green financial service innovation pilot of Qaidam Circular Economic Zone. Accelerate green finance development and expand the coverage of compulsory environmental pollution liability insurance.</w:t>
      </w:r>
    </w:p>
    <w:p w14:paraId="7F087F07" w14:textId="77777777" w:rsidR="006E7589" w:rsidRDefault="006E7589" w:rsidP="006E7589">
      <w:pPr>
        <w:jc w:val="both"/>
      </w:pPr>
      <w:r>
        <w:t xml:space="preserve">6. Boost financial service innovation for weak sectors. Develop customized micro-loan products for small and micro enterprises, professional cooperatives, college graduates, farming and herding households, vulnerable groups and targeted poverty alleviation </w:t>
      </w:r>
      <w:r>
        <w:lastRenderedPageBreak/>
        <w:t>recipients. Consolidate credit system achievements, apply micro-credit technologies such as joint liability guarantee and dynamic incentive for farming and herding households, promote the Bank-Tax Interaction model, and expand micro-credit loans. Popularize loans secured by orders of characteristic agricultural products, ethnic handicrafts and forest products, and develop order-based agricultural and animal husbandry loans. Develop credit models such as Company + Household based on creditor’s rights and debts generated in agricultural production and processing chains to support agricultural industrialization. Cultivate the provincial futures market for agricultural and animal husbandry products to hedge price fluctuation risks of products and raw materials and stabilize production and operation. Guide qualified banking institutions to set up barrier-free service channels and optimize electronic service channels to deliver barrier-free financial services for people with disabilities, the elderly and other vulnerable groups.</w:t>
      </w:r>
    </w:p>
    <w:p w14:paraId="03FE19F2" w14:textId="77777777" w:rsidR="006E7589" w:rsidRDefault="006E7589" w:rsidP="006E7589">
      <w:pPr>
        <w:pStyle w:val="21"/>
        <w:jc w:val="both"/>
      </w:pPr>
      <w:r>
        <w:t>(3) Improve Inclusive Finance Organizational System to Expand Financial Service Coverage</w:t>
      </w:r>
    </w:p>
    <w:p w14:paraId="4636153B" w14:textId="77777777" w:rsidR="006E7589" w:rsidRDefault="006E7589" w:rsidP="006E7589">
      <w:pPr>
        <w:jc w:val="both"/>
      </w:pPr>
      <w:r>
        <w:t>7. Guide financial institutions to extend grassroots outlets and services. Further improve the financial organization system, introduce and cultivate various financial institutions, and support private capital to participate in inclusive finance. Guide existing financial institutions to build grassroots dedicated inclusive finance branches, add community branches and micro-enterprise branches, deploy outlets and extend services to rural and pastoral areas, set up standardized service outlets at county and township levels, and build simple and convenient financial service outlets in administrative villages. Scale up the deployment of mobile service outlets, rural benefit financial service stations, mobile financial service vehicles, ATMs, POS machines and other self-service financial terminals. Guide local securities institutions to set up business outlets at prefecture-level city and county levels to realize full coverage of financial service carriers in townships and villages of rural and pastoral areas.</w:t>
      </w:r>
    </w:p>
    <w:p w14:paraId="23D95ABE" w14:textId="77777777" w:rsidR="006E7589" w:rsidRDefault="006E7589" w:rsidP="006E7589">
      <w:pPr>
        <w:jc w:val="both"/>
      </w:pPr>
      <w:r>
        <w:t xml:space="preserve">8. Promote reform and upgrading of local financial institutions. Accelerate the reform of rural credit cooperatives and Bank of Qinghai. Complete the restructuring of rural credit cooperatives within about three years. Governments at prefecture and county levels shall fulfill primary responsibilities for the restructuring, promote the confirmation of fixed assets, non-performing loan collection, asset auditing, introduction of strategic investors and equity structure optimization of rural credit cooperatives, and consolidate their role as the main force supporting agriculture and micro businesses. Promote capital increase and share expansion of Bank of Qinghai to strengthen its strength, rationally arrange micro-enterprise branches and community branches, and deliver targeted and convenient financial services for small and micro enterprises, agriculture, animal husbandry, rural areas and urban residents. Support Jiuzhou Securities to deepen business layout in Qinghai and provide professional investment and financing services, and guide CICC Futures to explore new service models for agriculture, animal husbandry and rural areas. Cultivate multi-level investment and financing platforms, expand docking channels for financial institutions, and apply venture capital guiding funds, equity investment funds, industrial guiding funds, creditor’s investment and investment-loan linkage models to meet </w:t>
      </w:r>
      <w:r>
        <w:lastRenderedPageBreak/>
        <w:t>diversified financing demands of micro, agricultural and animal husbandry enterprises at all development stages. Encourage qualified banking institutions inside and outside the province to initiate the establishment of village and township banks in Qinghai.</w:t>
      </w:r>
    </w:p>
    <w:p w14:paraId="647AEA7C" w14:textId="77777777" w:rsidR="006E7589" w:rsidRDefault="006E7589" w:rsidP="006E7589">
      <w:pPr>
        <w:pStyle w:val="21"/>
        <w:jc w:val="both"/>
      </w:pPr>
      <w:r>
        <w:t>(4) Improve Quality and Efficiency of Inclusive Financial Services to Raise Service Satisfaction</w:t>
      </w:r>
    </w:p>
    <w:p w14:paraId="5A82917A" w14:textId="77777777" w:rsidR="006E7589" w:rsidRDefault="006E7589" w:rsidP="006E7589">
      <w:pPr>
        <w:jc w:val="both"/>
      </w:pPr>
      <w:r>
        <w:t>9. Improve the convenience of financial services. Scale up the promotion of mobile banking, online banking and other new payment tools, launch self-service businesses such as online loan application, prioritize mobile financial services, and enable residents to access basic financial services at home. Guide financial institutions to standardize service procedures, streamline approval processes and simplify handling formalities. Expand convenient bank card services, realize one-card access for agricultural subsidies, tax payment, public utility payment and insurance claim settlement, and raise bank card usage rate in rural and pastoral areas. Steadily develop new payment and settlement methods, optimize the payment and settlement environment in rural and pastoral areas, and build a modern urban-rural payment system. Upgrade comprehensive service functions of rural benefit financial service stations, connect service stations with e-commerce platforms, postal logistics distribution outlets and supply and marketing cooperative outlets in rural and pastoral areas, integrate information, logistics and capital flows, and improve the production and living convenience of local residents.</w:t>
      </w:r>
    </w:p>
    <w:p w14:paraId="5E13EDE1" w14:textId="77777777" w:rsidR="006E7589" w:rsidRDefault="006E7589" w:rsidP="006E7589">
      <w:pPr>
        <w:jc w:val="both"/>
      </w:pPr>
      <w:r>
        <w:t>10. Reduce financing costs for vulnerable groups. Fully implement preferential policies including full interest subsidies for loans granted to poor households in rural and pastoral areas, interest-subsidized loans for laid-off workers’ entrepreneurship and re-employment, student origin loans, and interest-subsidized micro entrepreneurship loans for women, lower credit thresholds, expand preferential policies, and increase employment and entrepreneurship opportunities. Intensify publicity on preferential policies to give full play to their supporting and guiding role. Guide financial institutions to standardize charging standards and rationally price funds to cut financial service costs for consumers, and channel more financial resources to rural and pastoral areas, weak sectors and vulnerable groups. Promote non-cash payment tools, increase fiscal subsidies for card-issuing and acquiring institutions, and reduce residents’ costs for withdrawal, transfer, payment and remittance in rural and pastoral areas.</w:t>
      </w:r>
    </w:p>
    <w:p w14:paraId="3D99B48B" w14:textId="77777777" w:rsidR="006E7589" w:rsidRDefault="006E7589" w:rsidP="006E7589">
      <w:pPr>
        <w:jc w:val="both"/>
      </w:pPr>
      <w:r>
        <w:t>11. Expand diversified financing channels for enterprises in rural and pastoral areas. Guide securities institutions to popularize investment and financing knowledge. Support securities companies and Qinghai Equity Trading Center to tap featured enterprises and innovation and entrepreneurship enterprises, provide one-stop services including consulting, training and financing docking, advance joint-stock reform, and help enterprises get listed on multi-level capital markets for financing. Promote direct financing via SME collective bonds, collective notes and private placement bonds to improve financing capacity of rural enterprises. Give play to the leading role of listed enterprises, support their merger, acquisition, restructuring and refinancing, and drive the development of upstream and downstream enterprises in rural and pastoral areas.</w:t>
      </w:r>
    </w:p>
    <w:p w14:paraId="4CB0103D" w14:textId="77777777" w:rsidR="006E7589" w:rsidRDefault="006E7589" w:rsidP="006E7589">
      <w:pPr>
        <w:jc w:val="both"/>
      </w:pPr>
      <w:r>
        <w:lastRenderedPageBreak/>
        <w:t>12. Elevate insurance guarantee capacity. Continue to expand coverage, raise guarantee standards and enrich product categories of agricultural and animal husbandry insurance. Gradually expand pilots for vegetable price index insurance and rural housing natural disaster insurance. Develop insurance products for Tibetan sheep, yaks and cold-water fish, launch pilots for Chinese medicinal herbs and forage insurance, and support farmers and herdsmen to develop plateau characteristic industries. Leverage grassroots organizations in rural and pastoral areas to promote affordable, easy-to-understand micro-personal insurance products. Develop comprehensive liability insurance for elderly care institutions and accident insurance for the elderly, improve pension health insurance businesses to integrate medical treatment, nursing, rehabilitation and elderly care services. Entrust commercial insurance institutions to operate urban and rural residents’ basic medical insurance services, and realize seamless integration of basic medical insurance and serious illness insurance. Explore government-led mechanisms to introduce social capital into health and pension insurance, and comprehensively upgrade insurance guarantee services.</w:t>
      </w:r>
    </w:p>
    <w:p w14:paraId="196BC28A" w14:textId="77777777" w:rsidR="006E7589" w:rsidRDefault="006E7589" w:rsidP="006E7589">
      <w:pPr>
        <w:pStyle w:val="21"/>
        <w:jc w:val="both"/>
      </w:pPr>
      <w:r>
        <w:t>(5) Optimize Inclusive Finance Development Environment to Consolidate Financial Development Foundations</w:t>
      </w:r>
    </w:p>
    <w:p w14:paraId="5612DB75" w14:textId="77777777" w:rsidR="006E7589" w:rsidRDefault="006E7589" w:rsidP="006E7589">
      <w:pPr>
        <w:jc w:val="both"/>
      </w:pPr>
      <w:r>
        <w:t>13. Advance credit system development. Take the construction of Credit Qinghai as the carrier to improve the credit system for SMEs and rural areas, complete credit filing, credit granting and rating for micro, small and medium-sized enterprises as well as farming and herding households, deepen the development of credit counties, credit townships, credit villages and credit households, and realize electronic dynamic management of all credit information. Adopt positive public opinion guidance, and apply organizational, legal and benefit policies to enhance the awareness of rule of law, credit and financial risk prevention among residents in rural and pastoral areas. Improve credit information management and utilization mechanisms, link credit records and integrity awareness with the selection of Star Civilized Households and Five-Virtue Families, and bind credit performance with village-level credit rating and overall village loan interest rates to improve reward and punishment mechanisms for credit behaviors and foster integrity awareness among farmers and herdsmen. Expand credit lines via joint household guarantee and farmers’ cooperatives to optimize capital utilization. Accelerate the provincial social credit system construction, realize lawful and standardized information sharing between government and financial information based on the credit investigation system of the People’s Bank of China, and promote the application of multi-dimensional credit data of enterprise owners and farming and herding households.</w:t>
      </w:r>
    </w:p>
    <w:p w14:paraId="2C7A019B" w14:textId="77777777" w:rsidR="006E7589" w:rsidRDefault="006E7589" w:rsidP="006E7589">
      <w:pPr>
        <w:jc w:val="both"/>
      </w:pPr>
      <w:r>
        <w:t xml:space="preserve">14. Intensify financial knowledge popularization. Formulate the </w:t>
      </w:r>
      <w:r>
        <w:rPr>
          <w:rStyle w:val="af9"/>
        </w:rPr>
        <w:t>Three-Year Plan for Financial Knowledge Popularization and Education (2016–2018)</w:t>
      </w:r>
      <w:r>
        <w:t xml:space="preserve">, carry out regular, multi-level and extensive financial knowledge publicity via various media platforms to cultivate public financial awareness. Institutionalize and regularize the Financial Lecture Hall to build it into a comprehensive platform for financial knowledge popularization, policy publicity and financial literacy improvement. Conduct special financial training to upgrade professional competence of managerial and frontline staff. Cultivate Chinese-Tibetan bilingual publicity volunteers, and carry out targeted financial training for rural residents </w:t>
      </w:r>
      <w:r>
        <w:lastRenderedPageBreak/>
        <w:t>via programs including Financial Knowledge to the Countryside and Golden Benefit Project to improve residents’ cognition and application capacity of financial tools.</w:t>
      </w:r>
    </w:p>
    <w:p w14:paraId="5F9C5293" w14:textId="77777777" w:rsidR="006E7589" w:rsidRDefault="006E7589" w:rsidP="006E7589">
      <w:pPr>
        <w:jc w:val="both"/>
      </w:pPr>
      <w:r>
        <w:t>15. Effectively protect legitimate rights and interests of financial consumers. Smooth dispute resolution channels covering financial institutions, industry associations and regulatory authorities, improve third-party non-litigation dispute resolution mechanisms, and build a diversified financial consumption dispute settlement system tailored to provincial conditions to resolve disputes in a timely and effective manner. Strengthen supervision and inspection on financial consumer rights protection, investigate and punish acts infringing upon legitimate consumer rights, and maintain financial market order.</w:t>
      </w:r>
    </w:p>
    <w:p w14:paraId="0B18C53F" w14:textId="77777777" w:rsidR="006E7589" w:rsidRDefault="006E7589" w:rsidP="006E7589">
      <w:pPr>
        <w:pStyle w:val="1"/>
        <w:jc w:val="both"/>
      </w:pPr>
      <w:r>
        <w:t>IV. Organizational Leadership and Safeguard Measures</w:t>
      </w:r>
    </w:p>
    <w:p w14:paraId="5053AE52" w14:textId="77777777" w:rsidR="006E7589" w:rsidRDefault="006E7589" w:rsidP="006E7589">
      <w:pPr>
        <w:jc w:val="both"/>
      </w:pPr>
      <w:r>
        <w:t>Governments at all levels and financial institutions shall incorporate inclusive finance into the overall layout of provincial economic and social development, strengthen organizational leadership, leverage grassroots organizational strengths, consolidate grassroots financial foundations, improve basic financial capacity, and build long-term mechanisms and guarantee measures for inclusive finance advancement.</w:t>
      </w:r>
    </w:p>
    <w:p w14:paraId="35534E9D" w14:textId="77777777" w:rsidR="006E7589" w:rsidRDefault="006E7589" w:rsidP="006E7589">
      <w:pPr>
        <w:pStyle w:val="21"/>
        <w:jc w:val="both"/>
      </w:pPr>
      <w:r>
        <w:t>(1) Strengthen Organizational Leadership</w:t>
      </w:r>
    </w:p>
    <w:p w14:paraId="57FBBA2B" w14:textId="77777777" w:rsidR="006E7589" w:rsidRDefault="006E7589" w:rsidP="006E7589">
      <w:pPr>
        <w:jc w:val="both"/>
      </w:pPr>
      <w:r>
        <w:t>Establish the Provincial Leading Group for Pilot Work of Inclusive Finance Comprehensive Demonstration Zones, headed by the provincial government leading official in charge, with members including principals of relevant provincial government departments and the One Central Bank and Three Regulatory Authorities. The leading group shall be responsible for overall coordination, organization, implementation, supervision and promotion of pilot work. The Provincial Financial Work Office together with the One Central Bank and Three Regulatory Authorities shall set up a joint meeting mechanism to formulate specific policies, strive for differentiated policy support from the People’s Bank of China and central financial institutions, and guide, assess and supervise pilot work at prefecture and county levels. All member units shall submit regular progress reports to the leading group, and conduct categorized pilot demonstration, experience summary and promotion under the premise of risk control and compliance. Governments at prefecture level shall set up corresponding coordination institutions to advance local pilot work.</w:t>
      </w:r>
    </w:p>
    <w:p w14:paraId="6F21FB5B" w14:textId="77777777" w:rsidR="006E7589" w:rsidRDefault="006E7589" w:rsidP="006E7589">
      <w:pPr>
        <w:pStyle w:val="21"/>
        <w:jc w:val="both"/>
      </w:pPr>
      <w:r>
        <w:t>(2) Ensure Accountability Implementation</w:t>
      </w:r>
    </w:p>
    <w:p w14:paraId="05B4B5F1" w14:textId="77777777" w:rsidR="006E7589" w:rsidRDefault="006E7589" w:rsidP="006E7589">
      <w:pPr>
        <w:jc w:val="both"/>
      </w:pPr>
      <w:r>
        <w:t>The provincial leading group shall decompose work tasks, formulate annual targets and refine time schedules in accordance with these opinions, conduct inspection and guidance on pilot work across regions and departments, and ensure task implementation. All regions and member units shall perform duties in accordance with division of functions, formulate detailed implementation plans, decompose targets at all levels, strengthen supervision and assessment, submit regular work reports to the provincial leading group, promote advanced experience and solve emerging problems in a timely manner.</w:t>
      </w:r>
    </w:p>
    <w:p w14:paraId="00B496FA" w14:textId="77777777" w:rsidR="006E7589" w:rsidRDefault="006E7589" w:rsidP="006E7589">
      <w:pPr>
        <w:pStyle w:val="21"/>
        <w:jc w:val="both"/>
      </w:pPr>
      <w:r>
        <w:lastRenderedPageBreak/>
        <w:t>(3) Increase Fiscal Support</w:t>
      </w:r>
    </w:p>
    <w:p w14:paraId="2B109FAE" w14:textId="77777777" w:rsidR="006E7589" w:rsidRDefault="006E7589" w:rsidP="006E7589">
      <w:pPr>
        <w:jc w:val="both"/>
      </w:pPr>
      <w:r>
        <w:t>Deploy special funds for financial development to deliver targeted support for inclusive finance businesses and institutions in market failure areas, adhering to the principles of guaranteeing basic services, prioritizing key fields and pursuing sustainability. Leverage the guiding effect of fiscal funds, advance the development of various funds and financing platforms via interest subsidies, allowances, rewards and risk compensation, and guide financial institutions and social capital to increase support for small and micro enterprises, agriculture, animal husbandry, rural areas and people’s livelihood. Fully allocate supporting risk compensation funds and fiscal interest subsidy funds for the 530 Credit Loan Program, poverty alleviation loans and green credit to boost fiscal-financial linkage.</w:t>
      </w:r>
    </w:p>
    <w:p w14:paraId="37CAAC28" w14:textId="77777777" w:rsidR="006E7589" w:rsidRDefault="006E7589" w:rsidP="006E7589">
      <w:pPr>
        <w:pStyle w:val="21"/>
        <w:jc w:val="both"/>
      </w:pPr>
      <w:r>
        <w:t>(4) Implement Differentiated Regulatory Mechanisms</w:t>
      </w:r>
    </w:p>
    <w:p w14:paraId="753B469E" w14:textId="77777777" w:rsidR="006E7589" w:rsidRDefault="006E7589" w:rsidP="006E7589">
      <w:pPr>
        <w:jc w:val="both"/>
      </w:pPr>
      <w:r>
        <w:t>Optimize monetary and credit policies, scale up support via agriculture-supporting, micro enterprise-supporting and poverty alleviation re-lending and rediscount, implement poverty alleviation re-lending policies, and apply differentiated deposit reserve ratio tools to guide banking institutions to expand credit supply for agriculture, animal husbandry and small and micro enterprises, so as to lower loan interest rates in poverty-stricken areas. Innovate service, assessment and write-off mechanisms for loans granted to small and micro enterprises, agriculture and animal husbandry, and moderately raise the regulatory tolerance for non-performing loans in such fields. Solidly implement the Credit Supplement Project, require county-level banking institutions with low loan-to-deposit ratios to formulate annual credit supplement plans, clarify responsibilities and lending commitments, guide capital backflow to rural and pastoral areas, and raise county-level loan-to-deposit ratios. Open a green channel for insurance branch establishment applications in rural and pastoral areas.</w:t>
      </w:r>
    </w:p>
    <w:p w14:paraId="7E1119E0" w14:textId="77777777" w:rsidR="006E7589" w:rsidRDefault="006E7589" w:rsidP="006E7589">
      <w:pPr>
        <w:pStyle w:val="21"/>
        <w:jc w:val="both"/>
      </w:pPr>
      <w:r>
        <w:t>(5) Foster a Sound Social Atmosphere</w:t>
      </w:r>
    </w:p>
    <w:p w14:paraId="711A9797" w14:textId="77777777" w:rsidR="006E7589" w:rsidRDefault="006E7589" w:rsidP="006E7589">
      <w:pPr>
        <w:jc w:val="both"/>
      </w:pPr>
      <w:r>
        <w:t>News media shall strengthen inclusive finance publicity, release regular policy interpretation and publicize typical cases. Governments at all levels, departments, institutions and financial institutions shall carry out inclusive finance knowledge and product outreach activities in rural areas and communities, enhance public cognition of inclusive finance products and services, strengthen credit awareness and risk awareness, and create a favorable public opinion atmosphere for the pilot construction of inclusive finance comprehensive demonstration zones.</w:t>
      </w:r>
    </w:p>
    <w:p w14:paraId="24366761" w14:textId="77777777" w:rsidR="006E7589" w:rsidRDefault="006E7589" w:rsidP="006E7589">
      <w:pPr>
        <w:jc w:val="both"/>
      </w:pPr>
      <w:r>
        <w:t>General Office of the People's Government of Qinghai Province</w:t>
      </w:r>
    </w:p>
    <w:p w14:paraId="5628C0E4" w14:textId="77777777" w:rsidR="006E7589" w:rsidRDefault="006E7589" w:rsidP="006E7589">
      <w:pPr>
        <w:jc w:val="both"/>
      </w:pPr>
      <w:r>
        <w:t>August 16, 2016</w:t>
      </w:r>
    </w:p>
    <w:p w14:paraId="747CBDB2" w14:textId="77777777" w:rsidR="006E7589" w:rsidRDefault="006E7589" w:rsidP="006E7589">
      <w:pPr>
        <w:jc w:val="both"/>
      </w:pPr>
      <w:r>
        <w:t>(Distributed to people's governments at the county level)</w:t>
      </w:r>
    </w:p>
    <w:p w14:paraId="1DD136E7" w14:textId="059EF860" w:rsidR="000A55DC" w:rsidRPr="006E7589" w:rsidRDefault="000A55DC" w:rsidP="006E7589">
      <w:pPr>
        <w:jc w:val="both"/>
      </w:pPr>
    </w:p>
    <w:sectPr w:rsidR="000A55DC" w:rsidRPr="006E7589" w:rsidSect="00E164A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26CEF" w14:textId="77777777" w:rsidR="00783351" w:rsidRDefault="00783351" w:rsidP="00537B76">
      <w:pPr>
        <w:spacing w:after="0" w:line="240" w:lineRule="auto"/>
      </w:pPr>
      <w:r>
        <w:separator/>
      </w:r>
    </w:p>
  </w:endnote>
  <w:endnote w:type="continuationSeparator" w:id="0">
    <w:p w14:paraId="127578FD" w14:textId="77777777" w:rsidR="00783351" w:rsidRDefault="00783351" w:rsidP="0053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F6671" w14:textId="77777777" w:rsidR="00783351" w:rsidRDefault="00783351" w:rsidP="00537B76">
      <w:pPr>
        <w:spacing w:after="0" w:line="240" w:lineRule="auto"/>
      </w:pPr>
      <w:r>
        <w:separator/>
      </w:r>
    </w:p>
  </w:footnote>
  <w:footnote w:type="continuationSeparator" w:id="0">
    <w:p w14:paraId="0343E832" w14:textId="77777777" w:rsidR="00783351" w:rsidRDefault="00783351" w:rsidP="00537B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5DC"/>
    <w:rsid w:val="000F24CB"/>
    <w:rsid w:val="0015074B"/>
    <w:rsid w:val="0029639D"/>
    <w:rsid w:val="00326F90"/>
    <w:rsid w:val="00537B76"/>
    <w:rsid w:val="006E7589"/>
    <w:rsid w:val="00783351"/>
    <w:rsid w:val="00AA1D8D"/>
    <w:rsid w:val="00B47730"/>
    <w:rsid w:val="00CB0664"/>
    <w:rsid w:val="00E164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EE0D695"/>
  <w14:defaultImageDpi w14:val="300"/>
  <w15:docId w15:val="{37E2DF0F-9A88-4B69-9C57-FCAC1D874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32738">
      <w:bodyDiv w:val="1"/>
      <w:marLeft w:val="0"/>
      <w:marRight w:val="0"/>
      <w:marTop w:val="0"/>
      <w:marBottom w:val="0"/>
      <w:divBdr>
        <w:top w:val="none" w:sz="0" w:space="0" w:color="auto"/>
        <w:left w:val="none" w:sz="0" w:space="0" w:color="auto"/>
        <w:bottom w:val="none" w:sz="0" w:space="0" w:color="auto"/>
        <w:right w:val="none" w:sz="0" w:space="0" w:color="auto"/>
      </w:divBdr>
      <w:divsChild>
        <w:div w:id="76221632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Pages>
  <Words>4820</Words>
  <Characters>27480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2026-06-15T00:34:00Z</dcterms:modified>
  <cp:category/>
</cp:coreProperties>
</file>