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Arial" w:hAnsi="Arial" w:eastAsia="微软雅黑"/>
          <w:b w:val="0"/>
        </w:rPr>
        <w:t>ProtocolDesign</w:t>
      </w:r>
    </w:p>
    <w:p>
      <w:pPr>
        <w:jc w:val="center"/>
      </w:pPr>
      <w:r>
        <w:rPr>
          <w:rFonts w:ascii="Arial" w:hAnsi="Arial" w:eastAsia="微软雅黑"/>
          <w:b w:val="0"/>
          <w:color w:val="1F4E79"/>
          <w:sz w:val="28"/>
        </w:rPr>
        <w:t>研案智构——AI辅助临床研究方案构建系统</w:t>
      </w:r>
    </w:p>
    <w:p>
      <w:pPr>
        <w:jc w:val="center"/>
      </w:pPr>
      <w:r>
        <w:rPr>
          <w:rFonts w:ascii="Arial" w:hAnsi="Arial" w:eastAsia="微软雅黑"/>
          <w:b w:val="0"/>
          <w:color w:val="486575"/>
          <w:sz w:val="24"/>
        </w:rPr>
        <w:t>AI辅助临床研究方案构建系统</w:t>
      </w:r>
    </w:p>
    <w:p>
      <w:pPr>
        <w:jc w:val="center"/>
      </w:pPr>
      <w:r>
        <w:rPr>
          <w:rFonts w:ascii="Arial" w:hAnsi="Arial" w:eastAsia="微软雅黑"/>
          <w:b/>
          <w:sz w:val="36"/>
        </w:rPr>
        <w:t>用户帮助文档</w:t>
      </w:r>
    </w:p>
    <w:p/>
    <w:tbl>
      <w:tblPr>
        <w:tblStyle w:val="TableGrid"/>
        <w:tblW w:type="auto" w:w="0"/>
        <w:jc w:val="center"/>
        <w:tblLook w:firstColumn="1" w:firstRow="1" w:lastColumn="0" w:lastRow="0" w:noHBand="0" w:noVBand="1" w:val="04A0"/>
      </w:tblPr>
      <w:tblGrid>
        <w:gridCol w:w="4649"/>
        <w:gridCol w:w="4649"/>
      </w:tblGrid>
      <w:tr>
        <w:tc>
          <w:tcPr>
            <w:tcW w:type="dxa" w:w="2381"/>
            <w:vAlign w:val="center"/>
            <w:shd w:fill="D9EAF7"/>
          </w:tcPr>
          <w:p>
            <w:pPr>
              <w:spacing w:after="0"/>
            </w:pPr>
            <w:r>
              <w:rPr>
                <w:rFonts w:ascii="Arial" w:hAnsi="Arial" w:eastAsia="微软雅黑"/>
                <w:b/>
                <w:color w:val="1F4E79"/>
                <w:sz w:val="19"/>
              </w:rPr>
              <w:t>项目</w:t>
            </w:r>
          </w:p>
        </w:tc>
        <w:tc>
          <w:tcPr>
            <w:tcW w:type="dxa" w:w="6236"/>
            <w:vAlign w:val="center"/>
            <w:shd w:fill="D9EAF7"/>
          </w:tcPr>
          <w:p>
            <w:pPr>
              <w:spacing w:after="0"/>
            </w:pPr>
            <w:r>
              <w:rPr>
                <w:rFonts w:ascii="Arial" w:hAnsi="Arial" w:eastAsia="微软雅黑"/>
                <w:b/>
                <w:color w:val="1F4E79"/>
                <w:sz w:val="19"/>
              </w:rPr>
              <w:t>内容</w:t>
            </w:r>
          </w:p>
        </w:tc>
      </w:tr>
      <w:tr>
        <w:tc>
          <w:tcPr>
            <w:tcW w:type="dxa" w:w="2381"/>
            <w:vAlign w:val="center"/>
            <w:shd w:fill="F3F8FC"/>
          </w:tcPr>
          <w:p>
            <w:pPr>
              <w:spacing w:after="0"/>
            </w:pPr>
            <w:r>
              <w:rPr>
                <w:rFonts w:ascii="Arial" w:hAnsi="Arial" w:eastAsia="微软雅黑"/>
                <w:b/>
                <w:color w:val="1F4E79"/>
                <w:sz w:val="19"/>
              </w:rPr>
              <w:t>软件制作方</w:t>
            </w:r>
          </w:p>
        </w:tc>
        <w:tc>
          <w:tcPr>
            <w:tcW w:type="dxa" w:w="6236"/>
            <w:vAlign w:val="center"/>
          </w:tcPr>
          <w:p>
            <w:pPr>
              <w:spacing w:after="0"/>
            </w:pPr>
            <w:r>
              <w:rPr>
                <w:rFonts w:ascii="Arial" w:hAnsi="Arial" w:eastAsia="微软雅黑"/>
                <w:sz w:val="19"/>
              </w:rPr>
              <w:t>上海中医药大学附属龙华医院临床研究中心</w:t>
            </w:r>
          </w:p>
        </w:tc>
      </w:tr>
      <w:tr>
        <w:tc>
          <w:tcPr>
            <w:tcW w:type="dxa" w:w="2381"/>
            <w:vAlign w:val="center"/>
            <w:shd w:fill="F3F8FC"/>
          </w:tcPr>
          <w:p>
            <w:pPr>
              <w:spacing w:after="0"/>
            </w:pPr>
            <w:r>
              <w:rPr>
                <w:rFonts w:ascii="Arial" w:hAnsi="Arial" w:eastAsia="微软雅黑"/>
                <w:b/>
                <w:color w:val="1F4E79"/>
                <w:sz w:val="19"/>
              </w:rPr>
              <w:t>版本号</w:t>
            </w:r>
          </w:p>
        </w:tc>
        <w:tc>
          <w:tcPr>
            <w:tcW w:type="dxa" w:w="6236"/>
            <w:vAlign w:val="center"/>
          </w:tcPr>
          <w:p>
            <w:pPr>
              <w:spacing w:after="0"/>
            </w:pPr>
            <w:r>
              <w:rPr>
                <w:rFonts w:ascii="Arial" w:hAnsi="Arial" w:eastAsia="微软雅黑"/>
                <w:sz w:val="19"/>
              </w:rPr>
              <w:t>V1.0</w:t>
            </w:r>
          </w:p>
        </w:tc>
      </w:tr>
      <w:tr>
        <w:tc>
          <w:tcPr>
            <w:tcW w:type="dxa" w:w="2381"/>
            <w:vAlign w:val="center"/>
            <w:shd w:fill="F3F8FC"/>
          </w:tcPr>
          <w:p>
            <w:pPr>
              <w:spacing w:after="0"/>
            </w:pPr>
            <w:r>
              <w:rPr>
                <w:rFonts w:ascii="Arial" w:hAnsi="Arial" w:eastAsia="微软雅黑"/>
                <w:b/>
                <w:color w:val="1F4E79"/>
                <w:sz w:val="19"/>
              </w:rPr>
              <w:t>作者联系方式</w:t>
            </w:r>
          </w:p>
        </w:tc>
        <w:tc>
          <w:tcPr>
            <w:tcW w:type="dxa" w:w="6236"/>
            <w:vAlign w:val="center"/>
          </w:tcPr>
          <w:p>
            <w:pPr>
              <w:spacing w:after="0"/>
            </w:pPr>
            <w:r>
              <w:rPr>
                <w:rFonts w:ascii="Arial" w:hAnsi="Arial" w:eastAsia="微软雅黑"/>
                <w:sz w:val="19"/>
              </w:rPr>
              <w:t>Email: yangpluszhu@sina.com</w:t>
              <w:br/>
              <w:t>GitHub: https://github.com/yangpluszhu</w:t>
            </w:r>
          </w:p>
        </w:tc>
      </w:tr>
      <w:tr>
        <w:tc>
          <w:tcPr>
            <w:tcW w:type="dxa" w:w="2381"/>
            <w:vAlign w:val="center"/>
            <w:shd w:fill="F3F8FC"/>
          </w:tcPr>
          <w:p>
            <w:pPr>
              <w:spacing w:after="0"/>
            </w:pPr>
            <w:r>
              <w:rPr>
                <w:rFonts w:ascii="Arial" w:hAnsi="Arial" w:eastAsia="微软雅黑"/>
                <w:b/>
                <w:color w:val="1F4E79"/>
                <w:sz w:val="19"/>
              </w:rPr>
              <w:t>文档生成时间</w:t>
            </w:r>
          </w:p>
        </w:tc>
        <w:tc>
          <w:tcPr>
            <w:tcW w:type="dxa" w:w="6236"/>
            <w:vAlign w:val="center"/>
          </w:tcPr>
          <w:p>
            <w:pPr>
              <w:spacing w:after="0"/>
            </w:pPr>
            <w:r>
              <w:rPr>
                <w:rFonts w:ascii="Arial" w:hAnsi="Arial" w:eastAsia="微软雅黑"/>
                <w:sz w:val="19"/>
              </w:rPr>
              <w:t>2026-05-21 10:04</w:t>
            </w:r>
          </w:p>
        </w:tc>
      </w:tr>
    </w:tbl>
    <w:p/>
    <w:p/>
    <w:p>
      <w:r>
        <w:rPr>
          <w:rFonts w:ascii="Arial" w:hAnsi="Arial" w:eastAsia="微软雅黑"/>
          <w:b w:val="0"/>
        </w:rPr>
        <w:t>本文档面向首次使用者编写，按照“准备材料、填写界面、生成文档、检查结果”的顺序说明。即使没有编程经验，也可以依照步骤完成操作。</w:t>
      </w:r>
    </w:p>
    <w:p>
      <w:r>
        <w:br w:type="page"/>
      </w:r>
    </w:p>
    <w:p>
      <w:pPr>
        <w:pStyle w:val="Heading1"/>
      </w:pPr>
      <w:r>
        <w:rPr>
          <w:rFonts w:ascii="Arial" w:hAnsi="Arial" w:eastAsia="微软雅黑"/>
          <w:sz w:val="32"/>
        </w:rPr>
        <w:t>目录</w:t>
      </w:r>
    </w:p>
    <w:p>
      <w:r>
        <w:fldChar w:fldCharType="begin"/>
        <w:instrText xml:space="preserve">TOC \o "1-3" \h \z \u</w:instrText>
        <w:fldChar w:fldCharType="separate"/>
        <w:fldChar w:fldCharType="end"/>
      </w:r>
    </w:p>
    <w:p>
      <w:r>
        <w:rPr>
          <w:rFonts w:ascii="Arial" w:hAnsi="Arial" w:eastAsia="微软雅黑"/>
          <w:b w:val="0"/>
          <w:color w:val="784614"/>
        </w:rPr>
        <w:t>提示：首次在 Word 中打开后，如目录页码未显示，请右键目录区域并选择“更新域”或“更新整个目录”。</w:t>
      </w:r>
    </w:p>
    <w:p>
      <w:r>
        <w:br w:type="page"/>
      </w:r>
    </w:p>
    <w:p>
      <w:pPr>
        <w:pStyle w:val="Heading1"/>
      </w:pPr>
      <w:r>
        <w:rPr>
          <w:rFonts w:ascii="Arial" w:hAnsi="Arial" w:eastAsia="微软雅黑"/>
          <w:sz w:val="32"/>
        </w:rPr>
        <w:t>一、认识主界面</w:t>
      </w:r>
    </w:p>
    <w:p>
      <w:r>
        <w:rPr>
          <w:rFonts w:ascii="Arial" w:hAnsi="Arial" w:eastAsia="微软雅黑"/>
          <w:b w:val="0"/>
        </w:rPr>
        <w:t>启动软件后，可以看到如下主界面。红色编号对应后续操作步骤。</w:t>
      </w:r>
    </w:p>
    <w:p>
      <w:r>
        <w:rPr>
          <w:rFonts w:ascii="Arial" w:hAnsi="Arial" w:eastAsia="微软雅黑"/>
          <w:b w:val="0"/>
          <w:color w:val="0F4C6B"/>
        </w:rPr>
        <w:t>适用范围：目前版本仅开发了“回顾性队列研究方案”模块，仅适用于回顾性队列研究的方案设计与撰写。其他模块为预留待开发功能。</w:t>
      </w:r>
    </w:p>
    <w:p>
      <w:pPr>
        <w:jc w:val="center"/>
      </w:pPr>
      <w:r>
        <w:drawing>
          <wp:inline xmlns:a="http://schemas.openxmlformats.org/drawingml/2006/main" xmlns:pic="http://schemas.openxmlformats.org/drawingml/2006/picture">
            <wp:extent cx="5903999" cy="4186472"/>
            <wp:docPr id="1" name="Picture 1"/>
            <wp:cNvGraphicFramePr>
              <a:graphicFrameLocks noChangeAspect="1"/>
            </wp:cNvGraphicFramePr>
            <a:graphic>
              <a:graphicData uri="http://schemas.openxmlformats.org/drawingml/2006/picture">
                <pic:pic>
                  <pic:nvPicPr>
                    <pic:cNvPr id="0" name="ProtocolDesign_主界面_标注.png"/>
                    <pic:cNvPicPr/>
                  </pic:nvPicPr>
                  <pic:blipFill>
                    <a:blip r:embed="rId11"/>
                    <a:stretch>
                      <a:fillRect/>
                    </a:stretch>
                  </pic:blipFill>
                  <pic:spPr>
                    <a:xfrm>
                      <a:off x="0" y="0"/>
                      <a:ext cx="5903999" cy="4186472"/>
                    </a:xfrm>
                    <a:prstGeom prst="rect"/>
                  </pic:spPr>
                </pic:pic>
              </a:graphicData>
            </a:graphic>
          </wp:inline>
        </w:drawing>
      </w:r>
    </w:p>
    <w:p>
      <w:pPr>
        <w:jc w:val="center"/>
      </w:pPr>
      <w:r>
        <w:rPr>
          <w:rFonts w:ascii="Arial" w:hAnsi="Arial" w:eastAsia="微软雅黑"/>
          <w:b w:val="0"/>
          <w:color w:val="5A5A5A"/>
          <w:sz w:val="18"/>
        </w:rPr>
        <w:t>图 1  ProtocolDesign（研案智构——AI辅助临床研究方案构建系统）主界面及关键操作区域</w:t>
      </w:r>
    </w:p>
    <w:tbl>
      <w:tblPr>
        <w:tblStyle w:val="TableGrid"/>
        <w:tblW w:type="auto" w:w="0"/>
        <w:jc w:val="center"/>
        <w:tblLook w:firstColumn="1" w:firstRow="1" w:lastColumn="0" w:lastRow="0" w:noHBand="0" w:noVBand="1" w:val="04A0"/>
      </w:tblPr>
      <w:tblGrid>
        <w:gridCol w:w="3099"/>
        <w:gridCol w:w="3099"/>
        <w:gridCol w:w="3099"/>
      </w:tblGrid>
      <w:tr>
        <w:tc>
          <w:tcPr>
            <w:tcW w:type="dxa" w:w="850"/>
            <w:vAlign w:val="center"/>
            <w:shd w:fill="D9EAF7"/>
          </w:tcPr>
          <w:p>
            <w:pPr>
              <w:spacing w:after="0"/>
            </w:pPr>
            <w:r>
              <w:rPr>
                <w:rFonts w:ascii="Arial" w:hAnsi="Arial" w:eastAsia="微软雅黑"/>
                <w:b/>
                <w:color w:val="1F4E79"/>
                <w:sz w:val="19"/>
              </w:rPr>
              <w:t>编号</w:t>
            </w:r>
          </w:p>
        </w:tc>
        <w:tc>
          <w:tcPr>
            <w:tcW w:type="dxa" w:w="2381"/>
            <w:vAlign w:val="center"/>
            <w:shd w:fill="D9EAF7"/>
          </w:tcPr>
          <w:p>
            <w:pPr>
              <w:spacing w:after="0"/>
            </w:pPr>
            <w:r>
              <w:rPr>
                <w:rFonts w:ascii="Arial" w:hAnsi="Arial" w:eastAsia="微软雅黑"/>
                <w:b/>
                <w:color w:val="1F4E79"/>
                <w:sz w:val="19"/>
              </w:rPr>
              <w:t>界面区域</w:t>
            </w:r>
          </w:p>
        </w:tc>
        <w:tc>
          <w:tcPr>
            <w:tcW w:type="dxa" w:w="5783"/>
            <w:vAlign w:val="center"/>
            <w:shd w:fill="D9EAF7"/>
          </w:tcPr>
          <w:p>
            <w:pPr>
              <w:spacing w:after="0"/>
            </w:pPr>
            <w:r>
              <w:rPr>
                <w:rFonts w:ascii="Arial" w:hAnsi="Arial" w:eastAsia="微软雅黑"/>
                <w:b/>
                <w:color w:val="1F4E79"/>
                <w:sz w:val="19"/>
              </w:rPr>
              <w:t>作用</w:t>
            </w:r>
          </w:p>
        </w:tc>
      </w:tr>
      <w:tr>
        <w:tc>
          <w:tcPr>
            <w:tcW w:type="dxa" w:w="850"/>
            <w:vAlign w:val="center"/>
            <w:shd w:fill="F3F8FC"/>
          </w:tcPr>
          <w:p>
            <w:pPr>
              <w:spacing w:after="0"/>
            </w:pPr>
            <w:r>
              <w:rPr>
                <w:rFonts w:ascii="Arial" w:hAnsi="Arial" w:eastAsia="微软雅黑"/>
                <w:b/>
                <w:color w:val="1F4E79"/>
                <w:sz w:val="19"/>
              </w:rPr>
              <w:t>1</w:t>
            </w:r>
          </w:p>
        </w:tc>
        <w:tc>
          <w:tcPr>
            <w:tcW w:type="dxa" w:w="2381"/>
            <w:vAlign w:val="center"/>
          </w:tcPr>
          <w:p>
            <w:pPr>
              <w:spacing w:after="0"/>
            </w:pPr>
            <w:r>
              <w:rPr>
                <w:rFonts w:ascii="Arial" w:hAnsi="Arial" w:eastAsia="微软雅黑"/>
                <w:sz w:val="19"/>
              </w:rPr>
              <w:t>功能模块</w:t>
            </w:r>
          </w:p>
        </w:tc>
        <w:tc>
          <w:tcPr>
            <w:tcW w:type="dxa" w:w="5783"/>
            <w:vAlign w:val="center"/>
          </w:tcPr>
          <w:p>
            <w:pPr>
              <w:spacing w:after="0"/>
            </w:pPr>
            <w:r>
              <w:rPr>
                <w:rFonts w:ascii="Arial" w:hAnsi="Arial" w:eastAsia="微软雅黑"/>
                <w:sz w:val="19"/>
              </w:rPr>
              <w:t>当前仅“回顾性队列研究方案”可用；其余 5 个模块为待开发预留。</w:t>
            </w:r>
          </w:p>
        </w:tc>
      </w:tr>
      <w:tr>
        <w:tc>
          <w:tcPr>
            <w:tcW w:type="dxa" w:w="850"/>
            <w:vAlign w:val="center"/>
            <w:shd w:fill="F3F8FC"/>
          </w:tcPr>
          <w:p>
            <w:pPr>
              <w:spacing w:after="0"/>
            </w:pPr>
            <w:r>
              <w:rPr>
                <w:rFonts w:ascii="Arial" w:hAnsi="Arial" w:eastAsia="微软雅黑"/>
                <w:b/>
                <w:color w:val="1F4E79"/>
                <w:sz w:val="19"/>
              </w:rPr>
              <w:t>2</w:t>
            </w:r>
          </w:p>
        </w:tc>
        <w:tc>
          <w:tcPr>
            <w:tcW w:type="dxa" w:w="2381"/>
            <w:vAlign w:val="center"/>
          </w:tcPr>
          <w:p>
            <w:pPr>
              <w:spacing w:after="0"/>
            </w:pPr>
            <w:r>
              <w:rPr>
                <w:rFonts w:ascii="Arial" w:hAnsi="Arial" w:eastAsia="微软雅黑"/>
                <w:sz w:val="19"/>
              </w:rPr>
              <w:t>方案摘要文档</w:t>
            </w:r>
          </w:p>
        </w:tc>
        <w:tc>
          <w:tcPr>
            <w:tcW w:type="dxa" w:w="5783"/>
            <w:vAlign w:val="center"/>
          </w:tcPr>
          <w:p>
            <w:pPr>
              <w:spacing w:after="0"/>
            </w:pPr>
            <w:r>
              <w:rPr>
                <w:rFonts w:ascii="Arial" w:hAnsi="Arial" w:eastAsia="微软雅黑"/>
                <w:sz w:val="19"/>
              </w:rPr>
              <w:t>选择研究团队已经准备好的摘要文件，支持 docx、md、txt。</w:t>
            </w:r>
          </w:p>
        </w:tc>
      </w:tr>
      <w:tr>
        <w:tc>
          <w:tcPr>
            <w:tcW w:type="dxa" w:w="850"/>
            <w:vAlign w:val="center"/>
            <w:shd w:fill="F3F8FC"/>
          </w:tcPr>
          <w:p>
            <w:pPr>
              <w:spacing w:after="0"/>
            </w:pPr>
            <w:r>
              <w:rPr>
                <w:rFonts w:ascii="Arial" w:hAnsi="Arial" w:eastAsia="微软雅黑"/>
                <w:b/>
                <w:color w:val="1F4E79"/>
                <w:sz w:val="19"/>
              </w:rPr>
              <w:t>3</w:t>
            </w:r>
          </w:p>
        </w:tc>
        <w:tc>
          <w:tcPr>
            <w:tcW w:type="dxa" w:w="2381"/>
            <w:vAlign w:val="center"/>
          </w:tcPr>
          <w:p>
            <w:pPr>
              <w:spacing w:after="0"/>
            </w:pPr>
            <w:r>
              <w:rPr>
                <w:rFonts w:ascii="Arial" w:hAnsi="Arial" w:eastAsia="微软雅黑"/>
                <w:sz w:val="19"/>
              </w:rPr>
              <w:t>大模型类型/思考模式</w:t>
            </w:r>
          </w:p>
        </w:tc>
        <w:tc>
          <w:tcPr>
            <w:tcW w:type="dxa" w:w="5783"/>
            <w:vAlign w:val="center"/>
          </w:tcPr>
          <w:p>
            <w:pPr>
              <w:spacing w:after="0"/>
            </w:pPr>
            <w:r>
              <w:rPr>
                <w:rFonts w:ascii="Arial" w:hAnsi="Arial" w:eastAsia="微软雅黑"/>
                <w:sz w:val="19"/>
              </w:rPr>
              <w:t>选择 deepseek、kimi、GLM、mimo 或自定义；软件会按不同提供商自动适配思考模式。思考模式：DeepSeek、GLM、MiMo 默认开启并请求最大强度；Kimi 按当前版本要求禁用思考模式。</w:t>
            </w:r>
          </w:p>
        </w:tc>
      </w:tr>
      <w:tr>
        <w:tc>
          <w:tcPr>
            <w:tcW w:type="dxa" w:w="850"/>
            <w:vAlign w:val="center"/>
            <w:shd w:fill="F3F8FC"/>
          </w:tcPr>
          <w:p>
            <w:pPr>
              <w:spacing w:after="0"/>
            </w:pPr>
            <w:r>
              <w:rPr>
                <w:rFonts w:ascii="Arial" w:hAnsi="Arial" w:eastAsia="微软雅黑"/>
                <w:b/>
                <w:color w:val="1F4E79"/>
                <w:sz w:val="19"/>
              </w:rPr>
              <w:t>4</w:t>
            </w:r>
          </w:p>
        </w:tc>
        <w:tc>
          <w:tcPr>
            <w:tcW w:type="dxa" w:w="2381"/>
            <w:vAlign w:val="center"/>
          </w:tcPr>
          <w:p>
            <w:pPr>
              <w:spacing w:after="0"/>
            </w:pPr>
            <w:r>
              <w:rPr>
                <w:rFonts w:ascii="Arial" w:hAnsi="Arial" w:eastAsia="微软雅黑"/>
                <w:sz w:val="19"/>
              </w:rPr>
              <w:t>api_key</w:t>
            </w:r>
          </w:p>
        </w:tc>
        <w:tc>
          <w:tcPr>
            <w:tcW w:type="dxa" w:w="5783"/>
            <w:vAlign w:val="center"/>
          </w:tcPr>
          <w:p>
            <w:pPr>
              <w:spacing w:after="0"/>
            </w:pPr>
            <w:r>
              <w:rPr>
                <w:rFonts w:ascii="Arial" w:hAnsi="Arial" w:eastAsia="微软雅黑"/>
                <w:sz w:val="19"/>
              </w:rPr>
              <w:t>填写模型平台提供的密钥；默认隐藏。可勾选“本地保存 api_key”，软件会使用 Windows 当前用户 DPAPI 加密保存。</w:t>
            </w:r>
          </w:p>
        </w:tc>
      </w:tr>
      <w:tr>
        <w:tc>
          <w:tcPr>
            <w:tcW w:type="dxa" w:w="850"/>
            <w:vAlign w:val="center"/>
            <w:shd w:fill="F3F8FC"/>
          </w:tcPr>
          <w:p>
            <w:pPr>
              <w:spacing w:after="0"/>
            </w:pPr>
            <w:r>
              <w:rPr>
                <w:rFonts w:ascii="Arial" w:hAnsi="Arial" w:eastAsia="微软雅黑"/>
                <w:b/>
                <w:color w:val="1F4E79"/>
                <w:sz w:val="19"/>
              </w:rPr>
              <w:t>5</w:t>
            </w:r>
          </w:p>
        </w:tc>
        <w:tc>
          <w:tcPr>
            <w:tcW w:type="dxa" w:w="2381"/>
            <w:vAlign w:val="center"/>
          </w:tcPr>
          <w:p>
            <w:pPr>
              <w:spacing w:after="0"/>
            </w:pPr>
            <w:r>
              <w:rPr>
                <w:rFonts w:ascii="Arial" w:hAnsi="Arial" w:eastAsia="微软雅黑"/>
                <w:sz w:val="19"/>
              </w:rPr>
              <w:t>模型名称</w:t>
            </w:r>
          </w:p>
        </w:tc>
        <w:tc>
          <w:tcPr>
            <w:tcW w:type="dxa" w:w="5783"/>
            <w:vAlign w:val="center"/>
          </w:tcPr>
          <w:p>
            <w:pPr>
              <w:spacing w:after="0"/>
            </w:pPr>
            <w:r>
              <w:rPr>
                <w:rFonts w:ascii="Arial" w:hAnsi="Arial" w:eastAsia="微软雅黑"/>
                <w:sz w:val="19"/>
              </w:rPr>
              <w:t>可从下拉框选择常见模型，也可手动输入平台实际支持的任意模型名。</w:t>
            </w:r>
          </w:p>
        </w:tc>
      </w:tr>
      <w:tr>
        <w:tc>
          <w:tcPr>
            <w:tcW w:type="dxa" w:w="850"/>
            <w:vAlign w:val="center"/>
            <w:shd w:fill="F3F8FC"/>
          </w:tcPr>
          <w:p>
            <w:pPr>
              <w:spacing w:after="0"/>
            </w:pPr>
            <w:r>
              <w:rPr>
                <w:rFonts w:ascii="Arial" w:hAnsi="Arial" w:eastAsia="微软雅黑"/>
                <w:b/>
                <w:color w:val="1F4E79"/>
                <w:sz w:val="19"/>
              </w:rPr>
              <w:t>6</w:t>
            </w:r>
          </w:p>
        </w:tc>
        <w:tc>
          <w:tcPr>
            <w:tcW w:type="dxa" w:w="2381"/>
            <w:vAlign w:val="center"/>
          </w:tcPr>
          <w:p>
            <w:pPr>
              <w:spacing w:after="0"/>
            </w:pPr>
            <w:r>
              <w:rPr>
                <w:rFonts w:ascii="Arial" w:hAnsi="Arial" w:eastAsia="微软雅黑"/>
                <w:sz w:val="19"/>
              </w:rPr>
              <w:t>输出目录</w:t>
            </w:r>
          </w:p>
        </w:tc>
        <w:tc>
          <w:tcPr>
            <w:tcW w:type="dxa" w:w="5783"/>
            <w:vAlign w:val="center"/>
          </w:tcPr>
          <w:p>
            <w:pPr>
              <w:spacing w:after="0"/>
            </w:pPr>
            <w:r>
              <w:rPr>
                <w:rFonts w:ascii="Arial" w:hAnsi="Arial" w:eastAsia="微软雅黑"/>
                <w:sz w:val="19"/>
              </w:rPr>
              <w:t>选择生成 DOCX 和运行简报保存的位置。</w:t>
            </w:r>
          </w:p>
        </w:tc>
      </w:tr>
      <w:tr>
        <w:tc>
          <w:tcPr>
            <w:tcW w:type="dxa" w:w="850"/>
            <w:vAlign w:val="center"/>
            <w:shd w:fill="F3F8FC"/>
          </w:tcPr>
          <w:p>
            <w:pPr>
              <w:spacing w:after="0"/>
            </w:pPr>
            <w:r>
              <w:rPr>
                <w:rFonts w:ascii="Arial" w:hAnsi="Arial" w:eastAsia="微软雅黑"/>
                <w:b/>
                <w:color w:val="1F4E79"/>
                <w:sz w:val="19"/>
              </w:rPr>
              <w:t>7</w:t>
            </w:r>
          </w:p>
        </w:tc>
        <w:tc>
          <w:tcPr>
            <w:tcW w:type="dxa" w:w="2381"/>
            <w:vAlign w:val="center"/>
          </w:tcPr>
          <w:p>
            <w:pPr>
              <w:spacing w:after="0"/>
            </w:pPr>
            <w:r>
              <w:rPr>
                <w:rFonts w:ascii="Arial" w:hAnsi="Arial" w:eastAsia="微软雅黑"/>
                <w:sz w:val="19"/>
              </w:rPr>
              <w:t>输出文件名</w:t>
            </w:r>
          </w:p>
        </w:tc>
        <w:tc>
          <w:tcPr>
            <w:tcW w:type="dxa" w:w="5783"/>
            <w:vAlign w:val="center"/>
          </w:tcPr>
          <w:p>
            <w:pPr>
              <w:spacing w:after="0"/>
            </w:pPr>
            <w:r>
              <w:rPr>
                <w:rFonts w:ascii="Arial" w:hAnsi="Arial" w:eastAsia="微软雅黑"/>
                <w:sz w:val="19"/>
              </w:rPr>
              <w:t>填写生成方案的文件名；不写 .docx 时软件会自动补齐。</w:t>
            </w:r>
          </w:p>
        </w:tc>
      </w:tr>
      <w:tr>
        <w:tc>
          <w:tcPr>
            <w:tcW w:type="dxa" w:w="850"/>
            <w:vAlign w:val="center"/>
            <w:shd w:fill="F3F8FC"/>
          </w:tcPr>
          <w:p>
            <w:pPr>
              <w:spacing w:after="0"/>
            </w:pPr>
            <w:r>
              <w:rPr>
                <w:rFonts w:ascii="Arial" w:hAnsi="Arial" w:eastAsia="微软雅黑"/>
                <w:b/>
                <w:color w:val="1F4E79"/>
                <w:sz w:val="19"/>
              </w:rPr>
              <w:t>8</w:t>
            </w:r>
          </w:p>
        </w:tc>
        <w:tc>
          <w:tcPr>
            <w:tcW w:type="dxa" w:w="2381"/>
            <w:vAlign w:val="center"/>
          </w:tcPr>
          <w:p>
            <w:pPr>
              <w:spacing w:after="0"/>
            </w:pPr>
            <w:r>
              <w:rPr>
                <w:rFonts w:ascii="Arial" w:hAnsi="Arial" w:eastAsia="微软雅黑"/>
                <w:sz w:val="19"/>
              </w:rPr>
              <w:t>确定生成方案</w:t>
            </w:r>
          </w:p>
        </w:tc>
        <w:tc>
          <w:tcPr>
            <w:tcW w:type="dxa" w:w="5783"/>
            <w:vAlign w:val="center"/>
          </w:tcPr>
          <w:p>
            <w:pPr>
              <w:spacing w:after="0"/>
            </w:pPr>
            <w:r>
              <w:rPr>
                <w:rFonts w:ascii="Arial" w:hAnsi="Arial" w:eastAsia="微软雅黑"/>
                <w:sz w:val="19"/>
              </w:rPr>
              <w:t>开始读取摘要、调用模型、生成完整研究方案。</w:t>
            </w:r>
          </w:p>
        </w:tc>
      </w:tr>
      <w:tr>
        <w:tc>
          <w:tcPr>
            <w:tcW w:type="dxa" w:w="850"/>
            <w:vAlign w:val="center"/>
            <w:shd w:fill="F3F8FC"/>
          </w:tcPr>
          <w:p>
            <w:pPr>
              <w:spacing w:after="0"/>
            </w:pPr>
            <w:r>
              <w:rPr>
                <w:rFonts w:ascii="Arial" w:hAnsi="Arial" w:eastAsia="微软雅黑"/>
                <w:b/>
                <w:color w:val="1F4E79"/>
                <w:sz w:val="19"/>
              </w:rPr>
              <w:t>9</w:t>
            </w:r>
          </w:p>
        </w:tc>
        <w:tc>
          <w:tcPr>
            <w:tcW w:type="dxa" w:w="2381"/>
            <w:vAlign w:val="center"/>
          </w:tcPr>
          <w:p>
            <w:pPr>
              <w:spacing w:after="0"/>
            </w:pPr>
            <w:r>
              <w:rPr>
                <w:rFonts w:ascii="Arial" w:hAnsi="Arial" w:eastAsia="微软雅黑"/>
                <w:sz w:val="19"/>
              </w:rPr>
              <w:t>运行状态与完成简报</w:t>
            </w:r>
          </w:p>
        </w:tc>
        <w:tc>
          <w:tcPr>
            <w:tcW w:type="dxa" w:w="5783"/>
            <w:vAlign w:val="center"/>
          </w:tcPr>
          <w:p>
            <w:pPr>
              <w:spacing w:after="0"/>
            </w:pPr>
            <w:r>
              <w:rPr>
                <w:rFonts w:ascii="Arial" w:hAnsi="Arial" w:eastAsia="微软雅黑"/>
                <w:sz w:val="19"/>
              </w:rPr>
              <w:t>显示当前进度、错误信息和完成后的输出路径。</w:t>
            </w:r>
          </w:p>
        </w:tc>
      </w:tr>
    </w:tbl>
    <w:p/>
    <w:p>
      <w:pPr>
        <w:pStyle w:val="Heading1"/>
      </w:pPr>
      <w:r>
        <w:rPr>
          <w:rFonts w:ascii="Arial" w:hAnsi="Arial" w:eastAsia="微软雅黑"/>
          <w:sz w:val="32"/>
        </w:rPr>
        <w:t>二、开始前需要准备什么</w:t>
      </w:r>
    </w:p>
    <w:p>
      <w:pPr>
        <w:pStyle w:val="ListBullet"/>
        <w:spacing w:after="60"/>
      </w:pPr>
      <w:r>
        <w:rPr>
          <w:rFonts w:ascii="Arial" w:hAnsi="Arial" w:eastAsia="微软雅黑"/>
        </w:rPr>
        <w:t>一份方案摘要文档：建议使用 Word 的 .docx，也可以使用 .md 或 .txt。</w:t>
      </w:r>
    </w:p>
    <w:p>
      <w:pPr>
        <w:pStyle w:val="ListBullet"/>
        <w:spacing w:after="60"/>
      </w:pPr>
      <w:r>
        <w:rPr>
          <w:rFonts w:ascii="Arial" w:hAnsi="Arial" w:eastAsia="微软雅黑"/>
        </w:rPr>
        <w:t>一个大模型平台账号：deepseek、kimi、GLM、mimo 或用户自定义提供商，只要提供 OpenAI 兼容接口即可。</w:t>
      </w:r>
    </w:p>
    <w:p>
      <w:pPr>
        <w:pStyle w:val="ListBullet"/>
        <w:spacing w:after="60"/>
      </w:pPr>
      <w:r>
        <w:rPr>
          <w:rFonts w:ascii="Arial" w:hAnsi="Arial" w:eastAsia="微软雅黑"/>
        </w:rPr>
        <w:t>模型接口信息：base_url、api_key、模型名称。</w:t>
      </w:r>
    </w:p>
    <w:p>
      <w:pPr>
        <w:pStyle w:val="ListBullet"/>
        <w:spacing w:after="60"/>
      </w:pPr>
      <w:r>
        <w:rPr>
          <w:rFonts w:ascii="Arial" w:hAnsi="Arial" w:eastAsia="微软雅黑"/>
        </w:rPr>
        <w:t>一个输出目录：建议新建一个专门文件夹保存方案和运行简报。</w:t>
      </w:r>
    </w:p>
    <w:p>
      <w:pPr>
        <w:pStyle w:val="ListBullet"/>
        <w:spacing w:after="60"/>
      </w:pPr>
      <w:r>
        <w:rPr>
          <w:rFonts w:ascii="Arial" w:hAnsi="Arial" w:eastAsia="微软雅黑"/>
        </w:rPr>
        <w:t>稳定网络环境：生成完整研究方案通常需要等待数分钟，取决于模型速度和摘要复杂度。</w:t>
      </w:r>
    </w:p>
    <w:p>
      <w:pPr>
        <w:pStyle w:val="Heading1"/>
      </w:pPr>
      <w:r>
        <w:rPr>
          <w:rFonts w:ascii="Arial" w:hAnsi="Arial" w:eastAsia="微软雅黑"/>
          <w:sz w:val="32"/>
        </w:rPr>
        <w:t>三、11 步完成第一次生成</w:t>
      </w:r>
    </w:p>
    <w:p>
      <w:pPr>
        <w:pStyle w:val="Heading2"/>
      </w:pPr>
      <w:r>
        <w:rPr>
          <w:rFonts w:ascii="Arial" w:hAnsi="Arial" w:eastAsia="微软雅黑"/>
          <w:sz w:val="26"/>
        </w:rPr>
        <w:t>第 1 步：打开软件</w:t>
      </w:r>
    </w:p>
    <w:p>
      <w:r>
        <w:rPr>
          <w:rFonts w:ascii="Arial" w:hAnsi="Arial" w:eastAsia="微软雅黑"/>
          <w:b w:val="0"/>
        </w:rPr>
        <w:t>双击 app 文件夹中的 ProtocolDesign.exe。若 Windows 出现安全提醒，请确认文件来源为本项目目录后选择继续运行。</w:t>
      </w:r>
    </w:p>
    <w:p>
      <w:pPr>
        <w:pStyle w:val="Heading2"/>
      </w:pPr>
      <w:r>
        <w:rPr>
          <w:rFonts w:ascii="Arial" w:hAnsi="Arial" w:eastAsia="微软雅黑"/>
          <w:sz w:val="26"/>
        </w:rPr>
        <w:t>第 2 步：选择功能模块</w:t>
      </w:r>
    </w:p>
    <w:p>
      <w:r>
        <w:rPr>
          <w:rFonts w:ascii="Arial" w:hAnsi="Arial" w:eastAsia="微软雅黑"/>
          <w:b w:val="0"/>
        </w:rPr>
        <w:t>在“功能模块”中选择“回顾性队列研究方案”。当前版本仅该模块可运行，其他 5 个模块为后续升级预留。</w:t>
      </w:r>
    </w:p>
    <w:p>
      <w:pPr>
        <w:pStyle w:val="Heading2"/>
      </w:pPr>
      <w:r>
        <w:rPr>
          <w:rFonts w:ascii="Arial" w:hAnsi="Arial" w:eastAsia="微软雅黑"/>
          <w:sz w:val="26"/>
        </w:rPr>
        <w:t>第 3 步：选择方案摘要文档</w:t>
      </w:r>
    </w:p>
    <w:p>
      <w:r>
        <w:rPr>
          <w:rFonts w:ascii="Arial" w:hAnsi="Arial" w:eastAsia="微软雅黑"/>
          <w:b w:val="0"/>
        </w:rPr>
        <w:t>点击“方案摘要文档”右侧的“浏览...”按钮，选择研究团队准备好的摘要文件。软件支持 .docx、.md、.txt。建议摘要中写清楚研究题目、人群、暴露、对照、结局、统计分析设想和伦理要求。</w:t>
      </w:r>
    </w:p>
    <w:p>
      <w:pPr>
        <w:pStyle w:val="Heading2"/>
      </w:pPr>
      <w:r>
        <w:rPr>
          <w:rFonts w:ascii="Arial" w:hAnsi="Arial" w:eastAsia="微软雅黑"/>
          <w:sz w:val="26"/>
        </w:rPr>
        <w:t>第 4 步：选择大模型类型</w:t>
      </w:r>
    </w:p>
    <w:p>
      <w:r>
        <w:rPr>
          <w:rFonts w:ascii="Arial" w:hAnsi="Arial" w:eastAsia="微软雅黑"/>
          <w:b w:val="0"/>
        </w:rPr>
        <w:t>在“大模型类型”下拉框中选择 deepseek、kimi、GLM、mimo 或自定义。选择内置提供商会自动填入常见 base_url、候选模型名和对应调用参数；选择“自定义”时，base_url、api_key 和模型名称均由用户自行填写。思考模式：DeepSeek、GLM、MiMo 默认开启并请求最大强度；Kimi 按当前版本要求禁用思考模式。</w:t>
      </w:r>
    </w:p>
    <w:p>
      <w:pPr>
        <w:pStyle w:val="Heading2"/>
      </w:pPr>
      <w:r>
        <w:rPr>
          <w:rFonts w:ascii="Arial" w:hAnsi="Arial" w:eastAsia="微软雅黑"/>
          <w:sz w:val="26"/>
        </w:rPr>
        <w:t>第 5 步：填写 base_url</w:t>
      </w:r>
    </w:p>
    <w:p>
      <w:r>
        <w:rPr>
          <w:rFonts w:ascii="Arial" w:hAnsi="Arial" w:eastAsia="微软雅黑"/>
          <w:b w:val="0"/>
        </w:rPr>
        <w:t>base_url 是模型平台的 OpenAI 兼容接口地址。例如某些平台使用 https://api.example.com/v1。软件会自动拼接 /chat/completions；如果您填写的地址已经以 /chat/completions 结尾，软件会直接使用该地址。</w:t>
      </w:r>
    </w:p>
    <w:p>
      <w:pPr>
        <w:pStyle w:val="Heading2"/>
      </w:pPr>
      <w:r>
        <w:rPr>
          <w:rFonts w:ascii="Arial" w:hAnsi="Arial" w:eastAsia="微软雅黑"/>
          <w:sz w:val="26"/>
        </w:rPr>
        <w:t>第 6 步：填写 api_key</w:t>
      </w:r>
    </w:p>
    <w:p>
      <w:r>
        <w:rPr>
          <w:rFonts w:ascii="Arial" w:hAnsi="Arial" w:eastAsia="微软雅黑"/>
          <w:b w:val="0"/>
        </w:rPr>
        <w:t>api_key 是模型平台提供的访问密钥。复制时不要多复制空格或换行。填写后默认不可见，如需核对可勾选“显示 api_key”。如果希望下次自动使用，可勾选“本地保存 api_key”；如果不勾选，软件会删除当前提供商的本地保存项，下次仍需重新输入。</w:t>
      </w:r>
    </w:p>
    <w:p>
      <w:pPr>
        <w:pStyle w:val="Heading2"/>
      </w:pPr>
      <w:r>
        <w:rPr>
          <w:rFonts w:ascii="Arial" w:hAnsi="Arial" w:eastAsia="微软雅黑"/>
          <w:sz w:val="26"/>
        </w:rPr>
        <w:t>第 7 步：选择或填写模型名称</w:t>
      </w:r>
    </w:p>
    <w:p>
      <w:r>
        <w:rPr>
          <w:rFonts w:ascii="Arial" w:hAnsi="Arial" w:eastAsia="微软雅黑"/>
          <w:b w:val="0"/>
        </w:rPr>
        <w:t>模型名称可以从下拉框直接选择，也可以手动输入平台实际支持的模型名。建议优先选择带 thinking、reasoner、pro、GLM-4.5/4.7/5、MiMo-V2.5/V2 等具备推理能力的模型。若模型名错误，接口通常会返回 400 或模型不存在错误。</w:t>
      </w:r>
    </w:p>
    <w:p>
      <w:pPr>
        <w:pStyle w:val="Heading2"/>
      </w:pPr>
      <w:r>
        <w:rPr>
          <w:rFonts w:ascii="Arial" w:hAnsi="Arial" w:eastAsia="微软雅黑"/>
          <w:sz w:val="26"/>
        </w:rPr>
        <w:t>第 8 步：选择输出目录</w:t>
      </w:r>
    </w:p>
    <w:p>
      <w:r>
        <w:rPr>
          <w:rFonts w:ascii="Arial" w:hAnsi="Arial" w:eastAsia="微软雅黑"/>
          <w:b w:val="0"/>
        </w:rPr>
        <w:t>点击“输出目录”右侧的“浏览...”按钮，选择保存生成结果的位置。建议路径不要过深，也尽量避免使用特殊符号。</w:t>
      </w:r>
    </w:p>
    <w:p>
      <w:pPr>
        <w:pStyle w:val="Heading2"/>
      </w:pPr>
      <w:r>
        <w:rPr>
          <w:rFonts w:ascii="Arial" w:hAnsi="Arial" w:eastAsia="微软雅黑"/>
          <w:sz w:val="26"/>
        </w:rPr>
        <w:t>第 9 步：填写输出文件名</w:t>
      </w:r>
    </w:p>
    <w:p>
      <w:r>
        <w:rPr>
          <w:rFonts w:ascii="Arial" w:hAnsi="Arial" w:eastAsia="微软雅黑"/>
          <w:b w:val="0"/>
        </w:rPr>
        <w:t>例如：益气养阴方治疗肺癌回顾性队列研究方案.docx。没有填写 .docx 后缀时，软件会自动补齐。</w:t>
      </w:r>
    </w:p>
    <w:p>
      <w:pPr>
        <w:pStyle w:val="Heading2"/>
      </w:pPr>
      <w:r>
        <w:rPr>
          <w:rFonts w:ascii="Arial" w:hAnsi="Arial" w:eastAsia="微软雅黑"/>
          <w:sz w:val="26"/>
        </w:rPr>
        <w:t>第 10 步：点击确定生成方案</w:t>
      </w:r>
    </w:p>
    <w:p>
      <w:r>
        <w:rPr>
          <w:rFonts w:ascii="Arial" w:hAnsi="Arial" w:eastAsia="微软雅黑"/>
          <w:b w:val="0"/>
        </w:rPr>
        <w:t>点击“确定生成方案”。运行期间不要关闭软件。界面下方会显示读取摘要、调用模型、解析 JSON、渲染 DOCX 等进度。</w:t>
      </w:r>
    </w:p>
    <w:p>
      <w:pPr>
        <w:pStyle w:val="Heading2"/>
      </w:pPr>
      <w:r>
        <w:rPr>
          <w:rFonts w:ascii="Arial" w:hAnsi="Arial" w:eastAsia="微软雅黑"/>
          <w:sz w:val="26"/>
        </w:rPr>
        <w:t>第 11 步：查看结果并人工复核</w:t>
      </w:r>
    </w:p>
    <w:p>
      <w:r>
        <w:rPr>
          <w:rFonts w:ascii="Arial" w:hAnsi="Arial" w:eastAsia="微软雅黑"/>
          <w:b w:val="0"/>
        </w:rPr>
        <w:t>完成后，输出目录中会出现研究方案 DOCX 和同名的运行简报 txt。请打开 Word 文档检查目录、章节、附表和所有关键方法学内容，并按研究团队要求进行人工复核。</w:t>
      </w:r>
    </w:p>
    <w:p>
      <w:pPr>
        <w:pStyle w:val="Heading1"/>
      </w:pPr>
      <w:r>
        <w:rPr>
          <w:rFonts w:ascii="Arial" w:hAnsi="Arial" w:eastAsia="微软雅黑"/>
          <w:sz w:val="32"/>
        </w:rPr>
        <w:t>四、模型接口如何填写</w:t>
      </w:r>
    </w:p>
    <w:p>
      <w:r>
        <w:rPr>
          <w:rFonts w:ascii="Arial" w:hAnsi="Arial" w:eastAsia="微软雅黑"/>
          <w:b w:val="0"/>
        </w:rPr>
        <w:t>不同服务商的命名可能随平台更新而变化，请以服务商控制台或官方文档为准。下表给出常见填写方式，仅作为入门示例。</w:t>
      </w:r>
    </w:p>
    <w:tbl>
      <w:tblPr>
        <w:tblStyle w:val="TableGrid"/>
        <w:tblW w:type="auto" w:w="0"/>
        <w:jc w:val="center"/>
        <w:tblLook w:firstColumn="1" w:firstRow="1" w:lastColumn="0" w:lastRow="0" w:noHBand="0" w:noVBand="1" w:val="04A0"/>
      </w:tblPr>
      <w:tblGrid>
        <w:gridCol w:w="2324"/>
        <w:gridCol w:w="2324"/>
        <w:gridCol w:w="2324"/>
        <w:gridCol w:w="2324"/>
      </w:tblGrid>
      <w:tr>
        <w:tc>
          <w:tcPr>
            <w:tcW w:type="dxa" w:w="1247"/>
            <w:vAlign w:val="center"/>
            <w:shd w:fill="D9EAF7"/>
          </w:tcPr>
          <w:p>
            <w:pPr>
              <w:spacing w:after="0"/>
            </w:pPr>
            <w:r>
              <w:rPr>
                <w:rFonts w:ascii="Arial" w:hAnsi="Arial" w:eastAsia="微软雅黑"/>
                <w:b/>
                <w:color w:val="1F4E79"/>
                <w:sz w:val="19"/>
              </w:rPr>
              <w:t>模型类型</w:t>
            </w:r>
          </w:p>
        </w:tc>
        <w:tc>
          <w:tcPr>
            <w:tcW w:type="dxa" w:w="2891"/>
            <w:vAlign w:val="center"/>
            <w:shd w:fill="D9EAF7"/>
          </w:tcPr>
          <w:p>
            <w:pPr>
              <w:spacing w:after="0"/>
            </w:pPr>
            <w:r>
              <w:rPr>
                <w:rFonts w:ascii="Arial" w:hAnsi="Arial" w:eastAsia="微软雅黑"/>
                <w:b/>
                <w:color w:val="1F4E79"/>
                <w:sz w:val="19"/>
              </w:rPr>
              <w:t>base_url 示例</w:t>
            </w:r>
          </w:p>
        </w:tc>
        <w:tc>
          <w:tcPr>
            <w:tcW w:type="dxa" w:w="1871"/>
            <w:vAlign w:val="center"/>
            <w:shd w:fill="D9EAF7"/>
          </w:tcPr>
          <w:p>
            <w:pPr>
              <w:spacing w:after="0"/>
            </w:pPr>
            <w:r>
              <w:rPr>
                <w:rFonts w:ascii="Arial" w:hAnsi="Arial" w:eastAsia="微软雅黑"/>
                <w:b/>
                <w:color w:val="1F4E79"/>
                <w:sz w:val="19"/>
              </w:rPr>
              <w:t>模型名示例</w:t>
            </w:r>
          </w:p>
        </w:tc>
        <w:tc>
          <w:tcPr>
            <w:tcW w:type="dxa" w:w="2835"/>
            <w:vAlign w:val="center"/>
            <w:shd w:fill="D9EAF7"/>
          </w:tcPr>
          <w:p>
            <w:pPr>
              <w:spacing w:after="0"/>
            </w:pPr>
            <w:r>
              <w:rPr>
                <w:rFonts w:ascii="Arial" w:hAnsi="Arial" w:eastAsia="微软雅黑"/>
                <w:b/>
                <w:color w:val="1F4E79"/>
                <w:sz w:val="19"/>
              </w:rPr>
              <w:t>说明</w:t>
            </w:r>
          </w:p>
        </w:tc>
      </w:tr>
      <w:tr>
        <w:tc>
          <w:tcPr>
            <w:tcW w:type="dxa" w:w="1247"/>
            <w:vAlign w:val="center"/>
            <w:shd w:fill="F3F8FC"/>
          </w:tcPr>
          <w:p>
            <w:pPr>
              <w:spacing w:after="0"/>
            </w:pPr>
            <w:r>
              <w:rPr>
                <w:rFonts w:ascii="Arial" w:hAnsi="Arial" w:eastAsia="微软雅黑"/>
                <w:b/>
                <w:color w:val="1F4E79"/>
                <w:sz w:val="19"/>
              </w:rPr>
              <w:t>deepseek</w:t>
            </w:r>
          </w:p>
        </w:tc>
        <w:tc>
          <w:tcPr>
            <w:tcW w:type="dxa" w:w="2891"/>
            <w:vAlign w:val="center"/>
          </w:tcPr>
          <w:p>
            <w:pPr>
              <w:spacing w:after="0"/>
            </w:pPr>
            <w:r>
              <w:rPr>
                <w:rFonts w:ascii="Arial" w:hAnsi="Arial" w:eastAsia="微软雅黑"/>
                <w:sz w:val="19"/>
              </w:rPr>
              <w:t>https://api.deepseek.com/v1</w:t>
            </w:r>
          </w:p>
        </w:tc>
        <w:tc>
          <w:tcPr>
            <w:tcW w:type="dxa" w:w="1871"/>
            <w:vAlign w:val="center"/>
          </w:tcPr>
          <w:p>
            <w:pPr>
              <w:spacing w:after="0"/>
            </w:pPr>
            <w:r>
              <w:rPr>
                <w:rFonts w:ascii="Arial" w:hAnsi="Arial" w:eastAsia="微软雅黑"/>
                <w:sz w:val="19"/>
              </w:rPr>
              <w:t>deepseek-v4-pro</w:t>
            </w:r>
          </w:p>
        </w:tc>
        <w:tc>
          <w:tcPr>
            <w:tcW w:type="dxa" w:w="2835"/>
            <w:vAlign w:val="center"/>
          </w:tcPr>
          <w:p>
            <w:pPr>
              <w:spacing w:after="0"/>
            </w:pPr>
            <w:r>
              <w:rPr>
                <w:rFonts w:ascii="Arial" w:hAnsi="Arial" w:eastAsia="微软雅黑"/>
                <w:sz w:val="19"/>
              </w:rPr>
              <w:t>默认发送 thinking.type=enabled 与 reasoning_effort=max。</w:t>
            </w:r>
          </w:p>
        </w:tc>
      </w:tr>
      <w:tr>
        <w:tc>
          <w:tcPr>
            <w:tcW w:type="dxa" w:w="1247"/>
            <w:vAlign w:val="center"/>
            <w:shd w:fill="F3F8FC"/>
          </w:tcPr>
          <w:p>
            <w:pPr>
              <w:spacing w:after="0"/>
            </w:pPr>
            <w:r>
              <w:rPr>
                <w:rFonts w:ascii="Arial" w:hAnsi="Arial" w:eastAsia="微软雅黑"/>
                <w:b/>
                <w:color w:val="1F4E79"/>
                <w:sz w:val="19"/>
              </w:rPr>
              <w:t>kimi</w:t>
            </w:r>
          </w:p>
        </w:tc>
        <w:tc>
          <w:tcPr>
            <w:tcW w:type="dxa" w:w="2891"/>
            <w:vAlign w:val="center"/>
          </w:tcPr>
          <w:p>
            <w:pPr>
              <w:spacing w:after="0"/>
            </w:pPr>
            <w:r>
              <w:rPr>
                <w:rFonts w:ascii="Arial" w:hAnsi="Arial" w:eastAsia="微软雅黑"/>
                <w:sz w:val="19"/>
              </w:rPr>
              <w:t>https://api.moonshot.cn/v1</w:t>
            </w:r>
          </w:p>
        </w:tc>
        <w:tc>
          <w:tcPr>
            <w:tcW w:type="dxa" w:w="1871"/>
            <w:vAlign w:val="center"/>
          </w:tcPr>
          <w:p>
            <w:pPr>
              <w:spacing w:after="0"/>
            </w:pPr>
            <w:r>
              <w:rPr>
                <w:rFonts w:ascii="Arial" w:hAnsi="Arial" w:eastAsia="微软雅黑"/>
                <w:sz w:val="19"/>
              </w:rPr>
              <w:t>kimi-k2.6 / kimi-k2.5</w:t>
            </w:r>
          </w:p>
        </w:tc>
        <w:tc>
          <w:tcPr>
            <w:tcW w:type="dxa" w:w="2835"/>
            <w:vAlign w:val="center"/>
          </w:tcPr>
          <w:p>
            <w:pPr>
              <w:spacing w:after="0"/>
            </w:pPr>
            <w:r>
              <w:rPr>
                <w:rFonts w:ascii="Arial" w:hAnsi="Arial" w:eastAsia="微软雅黑"/>
                <w:sz w:val="19"/>
              </w:rPr>
              <w:t>自动使用 temperature=0.6、禁用思考模式并设置较大的输出 token 预算；对 Kimi 采用封面摘要、章节分批生成后本地组装的流程；流式响应强制按 UTF-8 解码；如未返回最终正文，会继续尝试 JSON 模式和非流式禁用思考模式。</w:t>
            </w:r>
          </w:p>
        </w:tc>
      </w:tr>
      <w:tr>
        <w:tc>
          <w:tcPr>
            <w:tcW w:type="dxa" w:w="1247"/>
            <w:vAlign w:val="center"/>
            <w:shd w:fill="F3F8FC"/>
          </w:tcPr>
          <w:p>
            <w:pPr>
              <w:spacing w:after="0"/>
            </w:pPr>
            <w:r>
              <w:rPr>
                <w:rFonts w:ascii="Arial" w:hAnsi="Arial" w:eastAsia="微软雅黑"/>
                <w:b/>
                <w:color w:val="1F4E79"/>
                <w:sz w:val="19"/>
              </w:rPr>
              <w:t>GLM</w:t>
            </w:r>
          </w:p>
        </w:tc>
        <w:tc>
          <w:tcPr>
            <w:tcW w:type="dxa" w:w="2891"/>
            <w:vAlign w:val="center"/>
          </w:tcPr>
          <w:p>
            <w:pPr>
              <w:spacing w:after="0"/>
            </w:pPr>
            <w:r>
              <w:rPr>
                <w:rFonts w:ascii="Arial" w:hAnsi="Arial" w:eastAsia="微软雅黑"/>
                <w:sz w:val="19"/>
              </w:rPr>
              <w:t>https://open.bigmodel.cn/api/paas/v4</w:t>
            </w:r>
          </w:p>
        </w:tc>
        <w:tc>
          <w:tcPr>
            <w:tcW w:type="dxa" w:w="1871"/>
            <w:vAlign w:val="center"/>
          </w:tcPr>
          <w:p>
            <w:pPr>
              <w:spacing w:after="0"/>
            </w:pPr>
            <w:r>
              <w:rPr>
                <w:rFonts w:ascii="Arial" w:hAnsi="Arial" w:eastAsia="微软雅黑"/>
                <w:sz w:val="19"/>
              </w:rPr>
              <w:t>glm-4.5 / glm-4.7 / glm-5-turbo</w:t>
            </w:r>
          </w:p>
        </w:tc>
        <w:tc>
          <w:tcPr>
            <w:tcW w:type="dxa" w:w="2835"/>
            <w:vAlign w:val="center"/>
          </w:tcPr>
          <w:p>
            <w:pPr>
              <w:spacing w:after="0"/>
            </w:pPr>
            <w:r>
              <w:rPr>
                <w:rFonts w:ascii="Arial" w:hAnsi="Arial" w:eastAsia="微软雅黑"/>
                <w:sz w:val="19"/>
              </w:rPr>
              <w:t>默认发送 thinking.type=enabled，并尝试最大 effort。</w:t>
            </w:r>
          </w:p>
        </w:tc>
      </w:tr>
      <w:tr>
        <w:tc>
          <w:tcPr>
            <w:tcW w:type="dxa" w:w="1247"/>
            <w:vAlign w:val="center"/>
            <w:shd w:fill="F3F8FC"/>
          </w:tcPr>
          <w:p>
            <w:pPr>
              <w:spacing w:after="0"/>
            </w:pPr>
            <w:r>
              <w:rPr>
                <w:rFonts w:ascii="Arial" w:hAnsi="Arial" w:eastAsia="微软雅黑"/>
                <w:b/>
                <w:color w:val="1F4E79"/>
                <w:sz w:val="19"/>
              </w:rPr>
              <w:t>mimo</w:t>
            </w:r>
          </w:p>
        </w:tc>
        <w:tc>
          <w:tcPr>
            <w:tcW w:type="dxa" w:w="2891"/>
            <w:vAlign w:val="center"/>
          </w:tcPr>
          <w:p>
            <w:pPr>
              <w:spacing w:after="0"/>
            </w:pPr>
            <w:r>
              <w:rPr>
                <w:rFonts w:ascii="Arial" w:hAnsi="Arial" w:eastAsia="微软雅黑"/>
                <w:sz w:val="19"/>
              </w:rPr>
              <w:t>https://api.xiaomimimo.com/v1</w:t>
            </w:r>
          </w:p>
        </w:tc>
        <w:tc>
          <w:tcPr>
            <w:tcW w:type="dxa" w:w="1871"/>
            <w:vAlign w:val="center"/>
          </w:tcPr>
          <w:p>
            <w:pPr>
              <w:spacing w:after="0"/>
            </w:pPr>
            <w:r>
              <w:rPr>
                <w:rFonts w:ascii="Arial" w:hAnsi="Arial" w:eastAsia="微软雅黑"/>
                <w:sz w:val="19"/>
              </w:rPr>
              <w:t>mimo-v2.5-pro / mimo-v2.5 / mimo-v2-flash</w:t>
            </w:r>
          </w:p>
        </w:tc>
        <w:tc>
          <w:tcPr>
            <w:tcW w:type="dxa" w:w="2835"/>
            <w:vAlign w:val="center"/>
          </w:tcPr>
          <w:p>
            <w:pPr>
              <w:spacing w:after="0"/>
            </w:pPr>
            <w:r>
              <w:rPr>
                <w:rFonts w:ascii="Arial" w:hAnsi="Arial" w:eastAsia="微软雅黑"/>
                <w:sz w:val="19"/>
              </w:rPr>
              <w:t>默认尝试 thinking/reasoning 最大强度参数；若返回 JSON 含未转义控制字符，会自动修复解析，必要时按严格 JSON 重试一次。</w:t>
            </w:r>
          </w:p>
        </w:tc>
      </w:tr>
      <w:tr>
        <w:tc>
          <w:tcPr>
            <w:tcW w:type="dxa" w:w="1247"/>
            <w:vAlign w:val="center"/>
            <w:shd w:fill="F3F8FC"/>
          </w:tcPr>
          <w:p>
            <w:pPr>
              <w:spacing w:after="0"/>
            </w:pPr>
            <w:r>
              <w:rPr>
                <w:rFonts w:ascii="Arial" w:hAnsi="Arial" w:eastAsia="微软雅黑"/>
                <w:b/>
                <w:color w:val="1F4E79"/>
                <w:sz w:val="19"/>
              </w:rPr>
              <w:t>自定义</w:t>
            </w:r>
          </w:p>
        </w:tc>
        <w:tc>
          <w:tcPr>
            <w:tcW w:type="dxa" w:w="2891"/>
            <w:vAlign w:val="center"/>
          </w:tcPr>
          <w:p>
            <w:pPr>
              <w:spacing w:after="0"/>
            </w:pPr>
            <w:r>
              <w:rPr>
                <w:rFonts w:ascii="Arial" w:hAnsi="Arial" w:eastAsia="微软雅黑"/>
                <w:sz w:val="19"/>
              </w:rPr>
              <w:t>用户自行填写</w:t>
            </w:r>
          </w:p>
        </w:tc>
        <w:tc>
          <w:tcPr>
            <w:tcW w:type="dxa" w:w="1871"/>
            <w:vAlign w:val="center"/>
          </w:tcPr>
          <w:p>
            <w:pPr>
              <w:spacing w:after="0"/>
            </w:pPr>
            <w:r>
              <w:rPr>
                <w:rFonts w:ascii="Arial" w:hAnsi="Arial" w:eastAsia="微软雅黑"/>
                <w:sz w:val="19"/>
              </w:rPr>
              <w:t>用户自行填写</w:t>
            </w:r>
          </w:p>
        </w:tc>
        <w:tc>
          <w:tcPr>
            <w:tcW w:type="dxa" w:w="2835"/>
            <w:vAlign w:val="center"/>
          </w:tcPr>
          <w:p>
            <w:pPr>
              <w:spacing w:after="0"/>
            </w:pPr>
            <w:r>
              <w:rPr>
                <w:rFonts w:ascii="Arial" w:hAnsi="Arial" w:eastAsia="微软雅黑"/>
                <w:sz w:val="19"/>
              </w:rPr>
              <w:t>适合其他 OpenAI 兼容接口；base_url、api_key 和模型名称均需用户确认。</w:t>
            </w:r>
          </w:p>
        </w:tc>
      </w:tr>
    </w:tbl>
    <w:p/>
    <w:p>
      <w:pPr>
        <w:pStyle w:val="Heading1"/>
      </w:pPr>
      <w:r>
        <w:rPr>
          <w:rFonts w:ascii="Arial" w:hAnsi="Arial" w:eastAsia="微软雅黑"/>
          <w:sz w:val="32"/>
        </w:rPr>
        <w:t>五、api_key 本地保存与安全说明</w:t>
      </w:r>
    </w:p>
    <w:p>
      <w:r>
        <w:rPr>
          <w:rFonts w:ascii="Arial" w:hAnsi="Arial" w:eastAsia="微软雅黑"/>
          <w:b w:val="0"/>
        </w:rPr>
        <w:t>软件默认不强制保存 api_key。是否保存由用户通过复选框决定。</w:t>
      </w:r>
    </w:p>
    <w:p>
      <w:pPr>
        <w:pStyle w:val="ListBullet"/>
        <w:spacing w:after="60"/>
      </w:pPr>
      <w:r>
        <w:rPr>
          <w:rFonts w:ascii="Arial" w:hAnsi="Arial" w:eastAsia="微软雅黑"/>
        </w:rPr>
        <w:t>勾选“本地保存 api_key”后，软件会按当前模型提供商分别保存密钥，例如 deepseek、kimi、GLM、mimo 分开保存。</w:t>
      </w:r>
    </w:p>
    <w:p>
      <w:pPr>
        <w:pStyle w:val="ListBullet"/>
        <w:spacing w:after="60"/>
      </w:pPr>
      <w:r>
        <w:rPr>
          <w:rFonts w:ascii="Arial" w:hAnsi="Arial" w:eastAsia="微软雅黑"/>
        </w:rPr>
        <w:t>保存位置为当前 Windows 用户的 AppData 目录：%APPDATA%\ProtocolDesign\settings.json。</w:t>
      </w:r>
    </w:p>
    <w:p>
      <w:pPr>
        <w:pStyle w:val="ListBullet"/>
        <w:spacing w:after="60"/>
      </w:pPr>
      <w:r>
        <w:rPr>
          <w:rFonts w:ascii="Arial" w:hAnsi="Arial" w:eastAsia="微软雅黑"/>
        </w:rPr>
        <w:t>保存内容不是明文 api_key，而是通过 Windows DPAPI 以当前登录用户身份加密后的密文。</w:t>
      </w:r>
    </w:p>
    <w:p>
      <w:pPr>
        <w:pStyle w:val="ListBullet"/>
        <w:spacing w:after="60"/>
      </w:pPr>
      <w:r>
        <w:rPr>
          <w:rFonts w:ascii="Arial" w:hAnsi="Arial" w:eastAsia="微软雅黑"/>
        </w:rPr>
        <w:t>同一台电脑上，其他 Windows 用户通常无法解密该密文；复制到其他电脑后也通常无法解密。</w:t>
      </w:r>
    </w:p>
    <w:p>
      <w:pPr>
        <w:pStyle w:val="ListBullet"/>
        <w:spacing w:after="60"/>
      </w:pPr>
      <w:r>
        <w:rPr>
          <w:rFonts w:ascii="Arial" w:hAnsi="Arial" w:eastAsia="微软雅黑"/>
        </w:rPr>
        <w:t>取消勾选“本地保存 api_key”后，软件会删除当前提供商对应的本地保存项。</w:t>
      </w:r>
    </w:p>
    <w:p>
      <w:pPr>
        <w:pStyle w:val="ListBullet"/>
        <w:spacing w:after="60"/>
      </w:pPr>
      <w:r>
        <w:rPr>
          <w:rFonts w:ascii="Arial" w:hAnsi="Arial" w:eastAsia="微软雅黑"/>
        </w:rPr>
        <w:t>运行简报、错误日志和帮助文档不会记录 api_key。</w:t>
      </w:r>
    </w:p>
    <w:p>
      <w:pPr>
        <w:pStyle w:val="ListBullet"/>
        <w:spacing w:after="60"/>
      </w:pPr>
      <w:r>
        <w:rPr>
          <w:rFonts w:ascii="Arial" w:hAnsi="Arial" w:eastAsia="微软雅黑"/>
        </w:rPr>
        <w:t>如电脑属于多人共用设备，建议不要勾选保存，并在使用后关闭软件。</w:t>
      </w:r>
    </w:p>
    <w:p>
      <w:pPr>
        <w:pStyle w:val="Heading1"/>
      </w:pPr>
      <w:r>
        <w:rPr>
          <w:rFonts w:ascii="Arial" w:hAnsi="Arial" w:eastAsia="微软雅黑"/>
          <w:sz w:val="32"/>
        </w:rPr>
        <w:t>六、摘要文档怎么写更容易成功</w:t>
      </w:r>
    </w:p>
    <w:p>
      <w:r>
        <w:rPr>
          <w:rFonts w:ascii="Arial" w:hAnsi="Arial" w:eastAsia="微软雅黑"/>
          <w:b w:val="0"/>
        </w:rPr>
        <w:t>摘要不是越长越好，而是要包含关键研究设计信息。建议至少包括以下内容：</w:t>
      </w:r>
    </w:p>
    <w:p>
      <w:pPr>
        <w:pStyle w:val="ListBullet"/>
        <w:spacing w:after="60"/>
      </w:pPr>
      <w:r>
        <w:rPr>
          <w:rFonts w:ascii="Arial" w:hAnsi="Arial" w:eastAsia="微软雅黑"/>
        </w:rPr>
        <w:t>研究题目：尽量写成完整医学研究题目。</w:t>
      </w:r>
    </w:p>
    <w:p>
      <w:pPr>
        <w:pStyle w:val="ListBullet"/>
        <w:spacing w:after="60"/>
      </w:pPr>
      <w:r>
        <w:rPr>
          <w:rFonts w:ascii="Arial" w:hAnsi="Arial" w:eastAsia="微软雅黑"/>
        </w:rPr>
        <w:t>研究背景与目的：说明为什么要做、主要想回答什么问题。</w:t>
      </w:r>
    </w:p>
    <w:p>
      <w:pPr>
        <w:pStyle w:val="ListBullet"/>
        <w:spacing w:after="60"/>
      </w:pPr>
      <w:r>
        <w:rPr>
          <w:rFonts w:ascii="Arial" w:hAnsi="Arial" w:eastAsia="微软雅黑"/>
        </w:rPr>
        <w:t>数据来源：医院电子病历、登记数据库、随访数据库、医保数据等。</w:t>
      </w:r>
    </w:p>
    <w:p>
      <w:pPr>
        <w:pStyle w:val="ListBullet"/>
        <w:spacing w:after="60"/>
      </w:pPr>
      <w:r>
        <w:rPr>
          <w:rFonts w:ascii="Arial" w:hAnsi="Arial" w:eastAsia="微软雅黑"/>
        </w:rPr>
        <w:t>研究对象：目标人群、纳入标准、排除标准、研究时间范围。</w:t>
      </w:r>
    </w:p>
    <w:p>
      <w:pPr>
        <w:pStyle w:val="ListBullet"/>
        <w:spacing w:after="60"/>
      </w:pPr>
      <w:r>
        <w:rPr>
          <w:rFonts w:ascii="Arial" w:hAnsi="Arial" w:eastAsia="微软雅黑"/>
        </w:rPr>
        <w:t>暴露与对照：暴露组怎么定义，对照组怎么定义，索引日期如何确定。</w:t>
      </w:r>
    </w:p>
    <w:p>
      <w:pPr>
        <w:pStyle w:val="ListBullet"/>
        <w:spacing w:after="60"/>
      </w:pPr>
      <w:r>
        <w:rPr>
          <w:rFonts w:ascii="Arial" w:hAnsi="Arial" w:eastAsia="微软雅黑"/>
        </w:rPr>
        <w:t>结局指标：主要结局、次要结局、安全性结局及识别方式。</w:t>
      </w:r>
    </w:p>
    <w:p>
      <w:pPr>
        <w:pStyle w:val="ListBullet"/>
        <w:spacing w:after="60"/>
      </w:pPr>
      <w:r>
        <w:rPr>
          <w:rFonts w:ascii="Arial" w:hAnsi="Arial" w:eastAsia="微软雅黑"/>
        </w:rPr>
        <w:t>协变量：年龄、性别、疾病严重程度、合并症、合并用药、既往治疗等。</w:t>
      </w:r>
    </w:p>
    <w:p>
      <w:pPr>
        <w:pStyle w:val="ListBullet"/>
        <w:spacing w:after="60"/>
      </w:pPr>
      <w:r>
        <w:rPr>
          <w:rFonts w:ascii="Arial" w:hAnsi="Arial" w:eastAsia="微软雅黑"/>
        </w:rPr>
        <w:t>统计分析：倾向评分、Cox 模型、竞争风险、亚组分析、敏感性分析等初步设想。</w:t>
      </w:r>
    </w:p>
    <w:p>
      <w:pPr>
        <w:pStyle w:val="ListBullet"/>
        <w:spacing w:after="60"/>
      </w:pPr>
      <w:r>
        <w:rPr>
          <w:rFonts w:ascii="Arial" w:hAnsi="Arial" w:eastAsia="微软雅黑"/>
        </w:rPr>
        <w:t>伦理与数据安全：伦理审查、知情同意豁免、去标识化、数据访问权限等。</w:t>
      </w:r>
    </w:p>
    <w:p>
      <w:pPr>
        <w:pStyle w:val="Heading1"/>
      </w:pPr>
      <w:r>
        <w:rPr>
          <w:rFonts w:ascii="Arial" w:hAnsi="Arial" w:eastAsia="微软雅黑"/>
          <w:sz w:val="32"/>
        </w:rPr>
        <w:t>七、生成后会得到哪些文件</w:t>
      </w:r>
    </w:p>
    <w:p>
      <w:r>
        <w:rPr>
          <w:rFonts w:ascii="Arial" w:hAnsi="Arial" w:eastAsia="微软雅黑"/>
          <w:b w:val="0"/>
        </w:rPr>
        <w:t>为了保证方案内容完整详尽，软件会在提示词中要求模型参照方案模板示例的写作风格和写作要点尽量详尽撰写，整体中文字符数建议不少于 10000 个。该长度要求仅作为生成目标，不作为输出限制；即使最终文档未达到 10000 个中文字符，软件也会放行输出。</w:t>
      </w:r>
    </w:p>
    <w:tbl>
      <w:tblPr>
        <w:tblStyle w:val="TableGrid"/>
        <w:tblW w:type="auto" w:w="0"/>
        <w:jc w:val="center"/>
        <w:tblLook w:firstColumn="1" w:firstRow="1" w:lastColumn="0" w:lastRow="0" w:noHBand="0" w:noVBand="1" w:val="04A0"/>
      </w:tblPr>
      <w:tblGrid>
        <w:gridCol w:w="3099"/>
        <w:gridCol w:w="3099"/>
        <w:gridCol w:w="3099"/>
      </w:tblGrid>
      <w:tr>
        <w:tc>
          <w:tcPr>
            <w:tcW w:type="dxa" w:w="2381"/>
            <w:vAlign w:val="center"/>
            <w:shd w:fill="D9EAF7"/>
          </w:tcPr>
          <w:p>
            <w:pPr>
              <w:spacing w:after="0"/>
            </w:pPr>
            <w:r>
              <w:rPr>
                <w:rFonts w:ascii="Arial" w:hAnsi="Arial" w:eastAsia="微软雅黑"/>
                <w:b/>
                <w:color w:val="1F4E79"/>
                <w:sz w:val="19"/>
              </w:rPr>
              <w:t>文件</w:t>
            </w:r>
          </w:p>
        </w:tc>
        <w:tc>
          <w:tcPr>
            <w:tcW w:type="dxa" w:w="3515"/>
            <w:vAlign w:val="center"/>
            <w:shd w:fill="D9EAF7"/>
          </w:tcPr>
          <w:p>
            <w:pPr>
              <w:spacing w:after="0"/>
            </w:pPr>
            <w:r>
              <w:rPr>
                <w:rFonts w:ascii="Arial" w:hAnsi="Arial" w:eastAsia="微软雅黑"/>
                <w:b/>
                <w:color w:val="1F4E79"/>
                <w:sz w:val="19"/>
              </w:rPr>
              <w:t>说明</w:t>
            </w:r>
          </w:p>
        </w:tc>
        <w:tc>
          <w:tcPr>
            <w:tcW w:type="dxa" w:w="2835"/>
            <w:vAlign w:val="center"/>
            <w:shd w:fill="D9EAF7"/>
          </w:tcPr>
          <w:p>
            <w:pPr>
              <w:spacing w:after="0"/>
            </w:pPr>
            <w:r>
              <w:rPr>
                <w:rFonts w:ascii="Arial" w:hAnsi="Arial" w:eastAsia="微软雅黑"/>
                <w:b/>
                <w:color w:val="1F4E79"/>
                <w:sz w:val="19"/>
              </w:rPr>
              <w:t>建议操作</w:t>
            </w:r>
          </w:p>
        </w:tc>
      </w:tr>
      <w:tr>
        <w:tc>
          <w:tcPr>
            <w:tcW w:type="dxa" w:w="2381"/>
            <w:vAlign w:val="center"/>
            <w:shd w:fill="F3F8FC"/>
          </w:tcPr>
          <w:p>
            <w:pPr>
              <w:spacing w:after="0"/>
            </w:pPr>
            <w:r>
              <w:rPr>
                <w:rFonts w:ascii="Arial" w:hAnsi="Arial" w:eastAsia="微软雅黑"/>
                <w:b/>
                <w:color w:val="1F4E79"/>
                <w:sz w:val="19"/>
              </w:rPr>
              <w:t>完整研究方案 .docx</w:t>
            </w:r>
          </w:p>
        </w:tc>
        <w:tc>
          <w:tcPr>
            <w:tcW w:type="dxa" w:w="3515"/>
            <w:vAlign w:val="center"/>
          </w:tcPr>
          <w:p>
            <w:pPr>
              <w:spacing w:after="0"/>
            </w:pPr>
            <w:r>
              <w:rPr>
                <w:rFonts w:ascii="Arial" w:hAnsi="Arial" w:eastAsia="微软雅黑"/>
                <w:sz w:val="19"/>
              </w:rPr>
              <w:t>软件根据摘要和模板生成的正式方案文档。</w:t>
            </w:r>
          </w:p>
        </w:tc>
        <w:tc>
          <w:tcPr>
            <w:tcW w:type="dxa" w:w="2835"/>
            <w:vAlign w:val="center"/>
          </w:tcPr>
          <w:p>
            <w:pPr>
              <w:spacing w:after="0"/>
            </w:pPr>
            <w:r>
              <w:rPr>
                <w:rFonts w:ascii="Arial" w:hAnsi="Arial" w:eastAsia="微软雅黑"/>
                <w:sz w:val="19"/>
              </w:rPr>
              <w:t>使用 Word 打开，先更新目录，再进行专家复核。</w:t>
            </w:r>
          </w:p>
        </w:tc>
      </w:tr>
      <w:tr>
        <w:tc>
          <w:tcPr>
            <w:tcW w:type="dxa" w:w="2381"/>
            <w:vAlign w:val="center"/>
            <w:shd w:fill="F3F8FC"/>
          </w:tcPr>
          <w:p>
            <w:pPr>
              <w:spacing w:after="0"/>
            </w:pPr>
            <w:r>
              <w:rPr>
                <w:rFonts w:ascii="Arial" w:hAnsi="Arial" w:eastAsia="微软雅黑"/>
                <w:b/>
                <w:color w:val="1F4E79"/>
                <w:sz w:val="19"/>
              </w:rPr>
              <w:t>运行简报 .txt</w:t>
            </w:r>
          </w:p>
        </w:tc>
        <w:tc>
          <w:tcPr>
            <w:tcW w:type="dxa" w:w="3515"/>
            <w:vAlign w:val="center"/>
          </w:tcPr>
          <w:p>
            <w:pPr>
              <w:spacing w:after="0"/>
            </w:pPr>
            <w:r>
              <w:rPr>
                <w:rFonts w:ascii="Arial" w:hAnsi="Arial" w:eastAsia="微软雅黑"/>
                <w:sz w:val="19"/>
              </w:rPr>
              <w:t>记录输入文件、输出文件、模型名称、耗时、章节数量和风险提示。</w:t>
            </w:r>
          </w:p>
        </w:tc>
        <w:tc>
          <w:tcPr>
            <w:tcW w:type="dxa" w:w="2835"/>
            <w:vAlign w:val="center"/>
          </w:tcPr>
          <w:p>
            <w:pPr>
              <w:spacing w:after="0"/>
            </w:pPr>
            <w:r>
              <w:rPr>
                <w:rFonts w:ascii="Arial" w:hAnsi="Arial" w:eastAsia="微软雅黑"/>
                <w:sz w:val="19"/>
              </w:rPr>
              <w:t>与方案一起保存，便于追溯生成过程。</w:t>
            </w:r>
          </w:p>
        </w:tc>
      </w:tr>
      <w:tr>
        <w:tc>
          <w:tcPr>
            <w:tcW w:type="dxa" w:w="2381"/>
            <w:vAlign w:val="center"/>
            <w:shd w:fill="F3F8FC"/>
          </w:tcPr>
          <w:p>
            <w:pPr>
              <w:spacing w:after="0"/>
            </w:pPr>
            <w:r>
              <w:rPr>
                <w:rFonts w:ascii="Arial" w:hAnsi="Arial" w:eastAsia="微软雅黑"/>
                <w:b/>
                <w:color w:val="1F4E79"/>
                <w:sz w:val="19"/>
              </w:rPr>
              <w:t>错误日志 ProtocolDesign_error.log</w:t>
            </w:r>
          </w:p>
        </w:tc>
        <w:tc>
          <w:tcPr>
            <w:tcW w:type="dxa" w:w="3515"/>
            <w:vAlign w:val="center"/>
          </w:tcPr>
          <w:p>
            <w:pPr>
              <w:spacing w:after="0"/>
            </w:pPr>
            <w:r>
              <w:rPr>
                <w:rFonts w:ascii="Arial" w:hAnsi="Arial" w:eastAsia="微软雅黑"/>
                <w:sz w:val="19"/>
              </w:rPr>
              <w:t>仅当生成失败时出现，记录详细错误信息。</w:t>
            </w:r>
          </w:p>
        </w:tc>
        <w:tc>
          <w:tcPr>
            <w:tcW w:type="dxa" w:w="2835"/>
            <w:vAlign w:val="center"/>
          </w:tcPr>
          <w:p>
            <w:pPr>
              <w:spacing w:after="0"/>
            </w:pPr>
            <w:r>
              <w:rPr>
                <w:rFonts w:ascii="Arial" w:hAnsi="Arial" w:eastAsia="微软雅黑"/>
                <w:sz w:val="19"/>
              </w:rPr>
              <w:t>根据错误提示检查接口、网络、模型输出或摘要文件。</w:t>
            </w:r>
          </w:p>
        </w:tc>
      </w:tr>
    </w:tbl>
    <w:p/>
    <w:p>
      <w:pPr>
        <w:pStyle w:val="Heading1"/>
      </w:pPr>
      <w:r>
        <w:rPr>
          <w:rFonts w:ascii="Arial" w:hAnsi="Arial" w:eastAsia="微软雅黑"/>
          <w:sz w:val="32"/>
        </w:rPr>
        <w:t>八、常见问题与处理办法</w:t>
      </w:r>
    </w:p>
    <w:tbl>
      <w:tblPr>
        <w:tblStyle w:val="TableGrid"/>
        <w:tblW w:type="auto" w:w="0"/>
        <w:jc w:val="center"/>
        <w:tblLook w:firstColumn="1" w:firstRow="1" w:lastColumn="0" w:lastRow="0" w:noHBand="0" w:noVBand="1" w:val="04A0"/>
      </w:tblPr>
      <w:tblGrid>
        <w:gridCol w:w="3099"/>
        <w:gridCol w:w="3099"/>
        <w:gridCol w:w="3099"/>
      </w:tblGrid>
      <w:tr>
        <w:tc>
          <w:tcPr>
            <w:tcW w:type="dxa" w:w="2268"/>
            <w:vAlign w:val="center"/>
            <w:shd w:fill="D9EAF7"/>
          </w:tcPr>
          <w:p>
            <w:pPr>
              <w:spacing w:after="0"/>
            </w:pPr>
            <w:r>
              <w:rPr>
                <w:rFonts w:ascii="Arial" w:hAnsi="Arial" w:eastAsia="微软雅黑"/>
                <w:b/>
                <w:color w:val="1F4E79"/>
                <w:sz w:val="19"/>
              </w:rPr>
              <w:t>现象</w:t>
            </w:r>
          </w:p>
        </w:tc>
        <w:tc>
          <w:tcPr>
            <w:tcW w:type="dxa" w:w="3061"/>
            <w:vAlign w:val="center"/>
            <w:shd w:fill="D9EAF7"/>
          </w:tcPr>
          <w:p>
            <w:pPr>
              <w:spacing w:after="0"/>
            </w:pPr>
            <w:r>
              <w:rPr>
                <w:rFonts w:ascii="Arial" w:hAnsi="Arial" w:eastAsia="微软雅黑"/>
                <w:b/>
                <w:color w:val="1F4E79"/>
                <w:sz w:val="19"/>
              </w:rPr>
              <w:t>常见原因</w:t>
            </w:r>
          </w:p>
        </w:tc>
        <w:tc>
          <w:tcPr>
            <w:tcW w:type="dxa" w:w="3402"/>
            <w:vAlign w:val="center"/>
            <w:shd w:fill="D9EAF7"/>
          </w:tcPr>
          <w:p>
            <w:pPr>
              <w:spacing w:after="0"/>
            </w:pPr>
            <w:r>
              <w:rPr>
                <w:rFonts w:ascii="Arial" w:hAnsi="Arial" w:eastAsia="微软雅黑"/>
                <w:b/>
                <w:color w:val="1F4E79"/>
                <w:sz w:val="19"/>
              </w:rPr>
              <w:t>处理办法</w:t>
            </w:r>
          </w:p>
        </w:tc>
      </w:tr>
      <w:tr>
        <w:tc>
          <w:tcPr>
            <w:tcW w:type="dxa" w:w="2268"/>
            <w:vAlign w:val="center"/>
            <w:shd w:fill="F3F8FC"/>
          </w:tcPr>
          <w:p>
            <w:pPr>
              <w:spacing w:after="0"/>
            </w:pPr>
            <w:r>
              <w:rPr>
                <w:rFonts w:ascii="Arial" w:hAnsi="Arial" w:eastAsia="微软雅黑"/>
                <w:b/>
                <w:color w:val="1F4E79"/>
                <w:sz w:val="19"/>
              </w:rPr>
              <w:t>提示 base_url 或 api_key 错误</w:t>
            </w:r>
          </w:p>
        </w:tc>
        <w:tc>
          <w:tcPr>
            <w:tcW w:type="dxa" w:w="3061"/>
            <w:vAlign w:val="center"/>
          </w:tcPr>
          <w:p>
            <w:pPr>
              <w:spacing w:after="0"/>
            </w:pPr>
            <w:r>
              <w:rPr>
                <w:rFonts w:ascii="Arial" w:hAnsi="Arial" w:eastAsia="微软雅黑"/>
                <w:sz w:val="19"/>
              </w:rPr>
              <w:t>接口地址、密钥、模型名填写错误，或账号额度不足。</w:t>
            </w:r>
          </w:p>
        </w:tc>
        <w:tc>
          <w:tcPr>
            <w:tcW w:type="dxa" w:w="3402"/>
            <w:vAlign w:val="center"/>
          </w:tcPr>
          <w:p>
            <w:pPr>
              <w:spacing w:after="0"/>
            </w:pPr>
            <w:r>
              <w:rPr>
                <w:rFonts w:ascii="Arial" w:hAnsi="Arial" w:eastAsia="微软雅黑"/>
                <w:sz w:val="19"/>
              </w:rPr>
              <w:t>重新复制平台控制台信息；确认账号可用；检查 base_url 是否为 OpenAI 兼容地址。</w:t>
            </w:r>
          </w:p>
        </w:tc>
      </w:tr>
      <w:tr>
        <w:tc>
          <w:tcPr>
            <w:tcW w:type="dxa" w:w="2268"/>
            <w:vAlign w:val="center"/>
            <w:shd w:fill="F3F8FC"/>
          </w:tcPr>
          <w:p>
            <w:pPr>
              <w:spacing w:after="0"/>
            </w:pPr>
            <w:r>
              <w:rPr>
                <w:rFonts w:ascii="Arial" w:hAnsi="Arial" w:eastAsia="微软雅黑"/>
                <w:b/>
                <w:color w:val="1F4E79"/>
                <w:sz w:val="19"/>
              </w:rPr>
              <w:t>模型返回 400 错误</w:t>
            </w:r>
          </w:p>
        </w:tc>
        <w:tc>
          <w:tcPr>
            <w:tcW w:type="dxa" w:w="3061"/>
            <w:vAlign w:val="center"/>
          </w:tcPr>
          <w:p>
            <w:pPr>
              <w:spacing w:after="0"/>
            </w:pPr>
            <w:r>
              <w:rPr>
                <w:rFonts w:ascii="Arial" w:hAnsi="Arial" w:eastAsia="微软雅黑"/>
                <w:sz w:val="19"/>
              </w:rPr>
              <w:t>模型名不存在、response_format 或思考参数不被支持、请求格式被平台拒绝。Kimi 请求已自动使用 temperature=0.6 并禁用思考模式。</w:t>
            </w:r>
          </w:p>
        </w:tc>
        <w:tc>
          <w:tcPr>
            <w:tcW w:type="dxa" w:w="3402"/>
            <w:vAlign w:val="center"/>
          </w:tcPr>
          <w:p>
            <w:pPr>
              <w:spacing w:after="0"/>
            </w:pPr>
            <w:r>
              <w:rPr>
                <w:rFonts w:ascii="Arial" w:hAnsi="Arial" w:eastAsia="微软雅黑"/>
                <w:sz w:val="19"/>
              </w:rPr>
              <w:t>改用平台实际模型名；软件会按不同提供商自动尝试兼容参数和普通 JSON 模式。</w:t>
            </w:r>
          </w:p>
        </w:tc>
      </w:tr>
      <w:tr>
        <w:tc>
          <w:tcPr>
            <w:tcW w:type="dxa" w:w="2268"/>
            <w:vAlign w:val="center"/>
            <w:shd w:fill="F3F8FC"/>
          </w:tcPr>
          <w:p>
            <w:pPr>
              <w:spacing w:after="0"/>
            </w:pPr>
            <w:r>
              <w:rPr>
                <w:rFonts w:ascii="Arial" w:hAnsi="Arial" w:eastAsia="微软雅黑"/>
                <w:b/>
                <w:color w:val="1F4E79"/>
                <w:sz w:val="19"/>
              </w:rPr>
              <w:t>Kimi 返回 429 或 engine_overloaded</w:t>
            </w:r>
          </w:p>
        </w:tc>
        <w:tc>
          <w:tcPr>
            <w:tcW w:type="dxa" w:w="3061"/>
            <w:vAlign w:val="center"/>
          </w:tcPr>
          <w:p>
            <w:pPr>
              <w:spacing w:after="0"/>
            </w:pPr>
            <w:r>
              <w:rPr>
                <w:rFonts w:ascii="Arial" w:hAnsi="Arial" w:eastAsia="微软雅黑"/>
                <w:sz w:val="19"/>
              </w:rPr>
              <w:t>模型服务临时过载或排队，接口提示稍后重试。</w:t>
            </w:r>
          </w:p>
        </w:tc>
        <w:tc>
          <w:tcPr>
            <w:tcW w:type="dxa" w:w="3402"/>
            <w:vAlign w:val="center"/>
          </w:tcPr>
          <w:p>
            <w:pPr>
              <w:spacing w:after="0"/>
            </w:pPr>
            <w:r>
              <w:rPr>
                <w:rFonts w:ascii="Arial" w:hAnsi="Arial" w:eastAsia="微软雅黑"/>
                <w:sz w:val="19"/>
              </w:rPr>
              <w:t>软件会自动等待并重试；若多次重试后仍失败，请稍后再试或临时切换模型。</w:t>
            </w:r>
          </w:p>
        </w:tc>
      </w:tr>
      <w:tr>
        <w:tc>
          <w:tcPr>
            <w:tcW w:type="dxa" w:w="2268"/>
            <w:vAlign w:val="center"/>
            <w:shd w:fill="F3F8FC"/>
          </w:tcPr>
          <w:p>
            <w:pPr>
              <w:spacing w:after="0"/>
            </w:pPr>
            <w:r>
              <w:rPr>
                <w:rFonts w:ascii="Arial" w:hAnsi="Arial" w:eastAsia="微软雅黑"/>
                <w:b/>
                <w:color w:val="1F4E79"/>
                <w:sz w:val="19"/>
              </w:rPr>
              <w:t>Kimi 输出 JSON 不完整</w:t>
            </w:r>
          </w:p>
        </w:tc>
        <w:tc>
          <w:tcPr>
            <w:tcW w:type="dxa" w:w="3061"/>
            <w:vAlign w:val="center"/>
          </w:tcPr>
          <w:p>
            <w:pPr>
              <w:spacing w:after="0"/>
            </w:pPr>
            <w:r>
              <w:rPr>
                <w:rFonts w:ascii="Arial" w:hAnsi="Arial" w:eastAsia="微软雅黑"/>
                <w:sz w:val="19"/>
              </w:rPr>
              <w:t>模型返回了 JSON，但片段中出现字符串未闭合、语法不完整，或某个章节批次缺少指定标题。</w:t>
            </w:r>
          </w:p>
        </w:tc>
        <w:tc>
          <w:tcPr>
            <w:tcW w:type="dxa" w:w="3402"/>
            <w:vAlign w:val="center"/>
          </w:tcPr>
          <w:p>
            <w:pPr>
              <w:spacing w:after="0"/>
            </w:pPr>
            <w:r>
              <w:rPr>
                <w:rFonts w:ascii="Arial" w:hAnsi="Arial" w:eastAsia="微软雅黑"/>
                <w:sz w:val="19"/>
              </w:rPr>
              <w:t>软件会对 Kimi 采用分段生成：先生成封面摘要，再按章节批次生成 sections；某个片段失败时只重试当前片段，最终由软件本地组装完整方案。</w:t>
            </w:r>
          </w:p>
        </w:tc>
      </w:tr>
      <w:tr>
        <w:tc>
          <w:tcPr>
            <w:tcW w:type="dxa" w:w="2268"/>
            <w:vAlign w:val="center"/>
            <w:shd w:fill="F3F8FC"/>
          </w:tcPr>
          <w:p>
            <w:pPr>
              <w:spacing w:after="0"/>
            </w:pPr>
            <w:r>
              <w:rPr>
                <w:rFonts w:ascii="Arial" w:hAnsi="Arial" w:eastAsia="微软雅黑"/>
                <w:b/>
                <w:color w:val="1F4E79"/>
                <w:sz w:val="19"/>
              </w:rPr>
              <w:t>MiMo JSON 解析失败</w:t>
            </w:r>
          </w:p>
        </w:tc>
        <w:tc>
          <w:tcPr>
            <w:tcW w:type="dxa" w:w="3061"/>
            <w:vAlign w:val="center"/>
          </w:tcPr>
          <w:p>
            <w:pPr>
              <w:spacing w:after="0"/>
            </w:pPr>
            <w:r>
              <w:rPr>
                <w:rFonts w:ascii="Arial" w:hAnsi="Arial" w:eastAsia="微软雅黑"/>
                <w:sz w:val="19"/>
              </w:rPr>
              <w:t>模型返回的 JSON 字符串中可能包含未转义换行、制表符等控制字符。</w:t>
            </w:r>
          </w:p>
        </w:tc>
        <w:tc>
          <w:tcPr>
            <w:tcW w:type="dxa" w:w="3402"/>
            <w:vAlign w:val="center"/>
          </w:tcPr>
          <w:p>
            <w:pPr>
              <w:spacing w:after="0"/>
            </w:pPr>
            <w:r>
              <w:rPr>
                <w:rFonts w:ascii="Arial" w:hAnsi="Arial" w:eastAsia="微软雅黑"/>
                <w:sz w:val="19"/>
              </w:rPr>
              <w:t>软件会自动修复后解析；如仍失败，会按严格 JSON 要求重试一次。</w:t>
            </w:r>
          </w:p>
        </w:tc>
      </w:tr>
      <w:tr>
        <w:tc>
          <w:tcPr>
            <w:tcW w:type="dxa" w:w="2268"/>
            <w:vAlign w:val="center"/>
            <w:shd w:fill="F3F8FC"/>
          </w:tcPr>
          <w:p>
            <w:pPr>
              <w:spacing w:after="0"/>
            </w:pPr>
            <w:r>
              <w:rPr>
                <w:rFonts w:ascii="Arial" w:hAnsi="Arial" w:eastAsia="微软雅黑"/>
                <w:b/>
                <w:color w:val="1F4E79"/>
                <w:sz w:val="19"/>
              </w:rPr>
              <w:t>输出中文显示乱码</w:t>
            </w:r>
          </w:p>
        </w:tc>
        <w:tc>
          <w:tcPr>
            <w:tcW w:type="dxa" w:w="3061"/>
            <w:vAlign w:val="center"/>
          </w:tcPr>
          <w:p>
            <w:pPr>
              <w:spacing w:after="0"/>
            </w:pPr>
            <w:r>
              <w:rPr>
                <w:rFonts w:ascii="Arial" w:hAnsi="Arial" w:eastAsia="微软雅黑"/>
                <w:sz w:val="19"/>
              </w:rPr>
              <w:t>流式接口响应头未正确声明编码，客户端按错误编码解析了中文。</w:t>
            </w:r>
          </w:p>
        </w:tc>
        <w:tc>
          <w:tcPr>
            <w:tcW w:type="dxa" w:w="3402"/>
            <w:vAlign w:val="center"/>
          </w:tcPr>
          <w:p>
            <w:pPr>
              <w:spacing w:after="0"/>
            </w:pPr>
            <w:r>
              <w:rPr>
                <w:rFonts w:ascii="Arial" w:hAnsi="Arial" w:eastAsia="微软雅黑"/>
                <w:sz w:val="19"/>
              </w:rPr>
              <w:t>软件会对流式响应强制使用 UTF-8，并对明显乱码文本做保守修复，正常中文不会被改动。</w:t>
            </w:r>
          </w:p>
        </w:tc>
      </w:tr>
      <w:tr>
        <w:tc>
          <w:tcPr>
            <w:tcW w:type="dxa" w:w="2268"/>
            <w:vAlign w:val="center"/>
            <w:shd w:fill="F3F8FC"/>
          </w:tcPr>
          <w:p>
            <w:pPr>
              <w:spacing w:after="0"/>
            </w:pPr>
            <w:r>
              <w:rPr>
                <w:rFonts w:ascii="Arial" w:hAnsi="Arial" w:eastAsia="微软雅黑"/>
                <w:b/>
                <w:color w:val="1F4E79"/>
                <w:sz w:val="19"/>
              </w:rPr>
              <w:t>生成内容偏短</w:t>
            </w:r>
          </w:p>
        </w:tc>
        <w:tc>
          <w:tcPr>
            <w:tcW w:type="dxa" w:w="3061"/>
            <w:vAlign w:val="center"/>
          </w:tcPr>
          <w:p>
            <w:pPr>
              <w:spacing w:after="0"/>
            </w:pPr>
            <w:r>
              <w:rPr>
                <w:rFonts w:ascii="Arial" w:hAnsi="Arial" w:eastAsia="微软雅黑"/>
                <w:sz w:val="19"/>
              </w:rPr>
              <w:t>模型未充分展开模板写作要点，或当前模型输出长度能力有限。</w:t>
            </w:r>
          </w:p>
        </w:tc>
        <w:tc>
          <w:tcPr>
            <w:tcW w:type="dxa" w:w="3402"/>
            <w:vAlign w:val="center"/>
          </w:tcPr>
          <w:p>
            <w:pPr>
              <w:spacing w:after="0"/>
            </w:pPr>
            <w:r>
              <w:rPr>
                <w:rFonts w:ascii="Arial" w:hAnsi="Arial" w:eastAsia="微软雅黑"/>
                <w:sz w:val="19"/>
              </w:rPr>
              <w:t>软件不会因字符数阻断输出；如需更详尽版本，可重新生成或改用上下文更长、输出能力更强的模型。</w:t>
            </w:r>
          </w:p>
        </w:tc>
      </w:tr>
      <w:tr>
        <w:tc>
          <w:tcPr>
            <w:tcW w:type="dxa" w:w="2268"/>
            <w:vAlign w:val="center"/>
            <w:shd w:fill="F3F8FC"/>
          </w:tcPr>
          <w:p>
            <w:pPr>
              <w:spacing w:after="0"/>
            </w:pPr>
            <w:r>
              <w:rPr>
                <w:rFonts w:ascii="Arial" w:hAnsi="Arial" w:eastAsia="微软雅黑"/>
                <w:b/>
                <w:color w:val="1F4E79"/>
                <w:sz w:val="19"/>
              </w:rPr>
              <w:t>提示模型输出不是 JSON</w:t>
            </w:r>
          </w:p>
        </w:tc>
        <w:tc>
          <w:tcPr>
            <w:tcW w:type="dxa" w:w="3061"/>
            <w:vAlign w:val="center"/>
          </w:tcPr>
          <w:p>
            <w:pPr>
              <w:spacing w:after="0"/>
            </w:pPr>
            <w:r>
              <w:rPr>
                <w:rFonts w:ascii="Arial" w:hAnsi="Arial" w:eastAsia="微软雅黑"/>
                <w:sz w:val="19"/>
              </w:rPr>
              <w:t>模型没有严格按照要求输出结构化 JSON。</w:t>
            </w:r>
          </w:p>
        </w:tc>
        <w:tc>
          <w:tcPr>
            <w:tcW w:type="dxa" w:w="3402"/>
            <w:vAlign w:val="center"/>
          </w:tcPr>
          <w:p>
            <w:pPr>
              <w:spacing w:after="0"/>
            </w:pPr>
            <w:r>
              <w:rPr>
                <w:rFonts w:ascii="Arial" w:hAnsi="Arial" w:eastAsia="微软雅黑"/>
                <w:sz w:val="19"/>
              </w:rPr>
              <w:t>换用更强模型，或让摘要更清晰后重新生成。</w:t>
            </w:r>
          </w:p>
        </w:tc>
      </w:tr>
      <w:tr>
        <w:tc>
          <w:tcPr>
            <w:tcW w:type="dxa" w:w="2268"/>
            <w:vAlign w:val="center"/>
            <w:shd w:fill="F3F8FC"/>
          </w:tcPr>
          <w:p>
            <w:pPr>
              <w:spacing w:after="0"/>
            </w:pPr>
            <w:r>
              <w:rPr>
                <w:rFonts w:ascii="Arial" w:hAnsi="Arial" w:eastAsia="微软雅黑"/>
                <w:b/>
                <w:color w:val="1F4E79"/>
                <w:sz w:val="19"/>
              </w:rPr>
              <w:t>生成时间很长</w:t>
            </w:r>
          </w:p>
        </w:tc>
        <w:tc>
          <w:tcPr>
            <w:tcW w:type="dxa" w:w="3061"/>
            <w:vAlign w:val="center"/>
          </w:tcPr>
          <w:p>
            <w:pPr>
              <w:spacing w:after="0"/>
            </w:pPr>
            <w:r>
              <w:rPr>
                <w:rFonts w:ascii="Arial" w:hAnsi="Arial" w:eastAsia="微软雅黑"/>
                <w:sz w:val="19"/>
              </w:rPr>
              <w:t>完整方案内容多，模型推理和输出耗时较长。</w:t>
            </w:r>
          </w:p>
        </w:tc>
        <w:tc>
          <w:tcPr>
            <w:tcW w:type="dxa" w:w="3402"/>
            <w:vAlign w:val="center"/>
          </w:tcPr>
          <w:p>
            <w:pPr>
              <w:spacing w:after="0"/>
            </w:pPr>
            <w:r>
              <w:rPr>
                <w:rFonts w:ascii="Arial" w:hAnsi="Arial" w:eastAsia="微软雅黑"/>
                <w:sz w:val="19"/>
              </w:rPr>
              <w:t>保持网络稳定，不要关闭软件；可查看下方运行状态。</w:t>
            </w:r>
          </w:p>
        </w:tc>
      </w:tr>
      <w:tr>
        <w:tc>
          <w:tcPr>
            <w:tcW w:type="dxa" w:w="2268"/>
            <w:vAlign w:val="center"/>
            <w:shd w:fill="F3F8FC"/>
          </w:tcPr>
          <w:p>
            <w:pPr>
              <w:spacing w:after="0"/>
            </w:pPr>
            <w:r>
              <w:rPr>
                <w:rFonts w:ascii="Arial" w:hAnsi="Arial" w:eastAsia="微软雅黑"/>
                <w:b/>
                <w:color w:val="1F4E79"/>
                <w:sz w:val="19"/>
              </w:rPr>
              <w:t>Word 目录没有页码</w:t>
            </w:r>
          </w:p>
        </w:tc>
        <w:tc>
          <w:tcPr>
            <w:tcW w:type="dxa" w:w="3061"/>
            <w:vAlign w:val="center"/>
          </w:tcPr>
          <w:p>
            <w:pPr>
              <w:spacing w:after="0"/>
            </w:pPr>
            <w:r>
              <w:rPr>
                <w:rFonts w:ascii="Arial" w:hAnsi="Arial" w:eastAsia="微软雅黑"/>
                <w:sz w:val="19"/>
              </w:rPr>
              <w:t>Word 尚未更新目录域。</w:t>
            </w:r>
          </w:p>
        </w:tc>
        <w:tc>
          <w:tcPr>
            <w:tcW w:type="dxa" w:w="3402"/>
            <w:vAlign w:val="center"/>
          </w:tcPr>
          <w:p>
            <w:pPr>
              <w:spacing w:after="0"/>
            </w:pPr>
            <w:r>
              <w:rPr>
                <w:rFonts w:ascii="Arial" w:hAnsi="Arial" w:eastAsia="微软雅黑"/>
                <w:sz w:val="19"/>
              </w:rPr>
              <w:t>右键目录区域，选择“更新域”或“更新整个目录”。</w:t>
            </w:r>
          </w:p>
        </w:tc>
      </w:tr>
      <w:tr>
        <w:tc>
          <w:tcPr>
            <w:tcW w:type="dxa" w:w="2268"/>
            <w:vAlign w:val="center"/>
            <w:shd w:fill="F3F8FC"/>
          </w:tcPr>
          <w:p>
            <w:pPr>
              <w:spacing w:after="0"/>
            </w:pPr>
            <w:r>
              <w:rPr>
                <w:rFonts w:ascii="Arial" w:hAnsi="Arial" w:eastAsia="微软雅黑"/>
                <w:b/>
                <w:color w:val="1F4E79"/>
                <w:sz w:val="19"/>
              </w:rPr>
              <w:t>生成内容需要修改</w:t>
            </w:r>
          </w:p>
        </w:tc>
        <w:tc>
          <w:tcPr>
            <w:tcW w:type="dxa" w:w="3061"/>
            <w:vAlign w:val="center"/>
          </w:tcPr>
          <w:p>
            <w:pPr>
              <w:spacing w:after="0"/>
            </w:pPr>
            <w:r>
              <w:rPr>
                <w:rFonts w:ascii="Arial" w:hAnsi="Arial" w:eastAsia="微软雅黑"/>
                <w:sz w:val="19"/>
              </w:rPr>
              <w:t>AI 输出仍需人工复核和本地化调整。</w:t>
            </w:r>
          </w:p>
        </w:tc>
        <w:tc>
          <w:tcPr>
            <w:tcW w:type="dxa" w:w="3402"/>
            <w:vAlign w:val="center"/>
          </w:tcPr>
          <w:p>
            <w:pPr>
              <w:spacing w:after="0"/>
            </w:pPr>
            <w:r>
              <w:rPr>
                <w:rFonts w:ascii="Arial" w:hAnsi="Arial" w:eastAsia="微软雅黑"/>
                <w:sz w:val="19"/>
              </w:rPr>
              <w:t>由研究者、统计师、伦理和数据管理人员逐项审查后修订。</w:t>
            </w:r>
          </w:p>
        </w:tc>
      </w:tr>
    </w:tbl>
    <w:p/>
    <w:p>
      <w:pPr>
        <w:pStyle w:val="Heading1"/>
      </w:pPr>
      <w:r>
        <w:rPr>
          <w:rFonts w:ascii="Arial" w:hAnsi="Arial" w:eastAsia="微软雅黑"/>
          <w:sz w:val="32"/>
        </w:rPr>
        <w:t>九、研究团队人工复核清单</w:t>
      </w:r>
    </w:p>
    <w:p>
      <w:pPr>
        <w:pStyle w:val="ListBullet"/>
        <w:spacing w:after="60"/>
      </w:pPr>
      <w:r>
        <w:rPr>
          <w:rFonts w:ascii="Arial" w:hAnsi="Arial" w:eastAsia="微软雅黑"/>
        </w:rPr>
        <w:t>研究假设是否清晰，是否与摘要和实际研究目的一致。</w:t>
      </w:r>
    </w:p>
    <w:p>
      <w:pPr>
        <w:pStyle w:val="ListBullet"/>
        <w:spacing w:after="60"/>
      </w:pPr>
      <w:r>
        <w:rPr>
          <w:rFonts w:ascii="Arial" w:hAnsi="Arial" w:eastAsia="微软雅黑"/>
        </w:rPr>
        <w:t>暴露、对照和 time zero 是否定义明确，是否避免 immortal-time bias。</w:t>
      </w:r>
    </w:p>
    <w:p>
      <w:pPr>
        <w:pStyle w:val="ListBullet"/>
        <w:spacing w:after="60"/>
      </w:pPr>
      <w:r>
        <w:rPr>
          <w:rFonts w:ascii="Arial" w:hAnsi="Arial" w:eastAsia="微软雅黑"/>
        </w:rPr>
        <w:t>纳入排除标准是否能在数据源中被真实识别。</w:t>
      </w:r>
    </w:p>
    <w:p>
      <w:pPr>
        <w:pStyle w:val="ListBullet"/>
        <w:spacing w:after="60"/>
      </w:pPr>
      <w:r>
        <w:rPr>
          <w:rFonts w:ascii="Arial" w:hAnsi="Arial" w:eastAsia="微软雅黑"/>
        </w:rPr>
        <w:t>主要结局、次要结局和安全性结局是否有可执行的编码或算法。</w:t>
      </w:r>
    </w:p>
    <w:p>
      <w:pPr>
        <w:pStyle w:val="ListBullet"/>
        <w:spacing w:after="60"/>
      </w:pPr>
      <w:r>
        <w:rPr>
          <w:rFonts w:ascii="Arial" w:hAnsi="Arial" w:eastAsia="微软雅黑"/>
        </w:rPr>
        <w:t>基线协变量是否均在 time zero 前测量。</w:t>
      </w:r>
    </w:p>
    <w:p>
      <w:pPr>
        <w:pStyle w:val="ListBullet"/>
        <w:spacing w:after="60"/>
      </w:pPr>
      <w:r>
        <w:rPr>
          <w:rFonts w:ascii="Arial" w:hAnsi="Arial" w:eastAsia="微软雅黑"/>
        </w:rPr>
        <w:t>混杂控制、缺失数据处理、亚组分析和敏感性分析是否合理。</w:t>
      </w:r>
    </w:p>
    <w:p>
      <w:pPr>
        <w:pStyle w:val="ListBullet"/>
        <w:spacing w:after="60"/>
      </w:pPr>
      <w:r>
        <w:rPr>
          <w:rFonts w:ascii="Arial" w:hAnsi="Arial" w:eastAsia="微软雅黑"/>
        </w:rPr>
        <w:t>伦理审查、知情同意豁免、隐私保护和数据安全表述是否符合本单位要求。</w:t>
      </w:r>
    </w:p>
    <w:p>
      <w:pPr>
        <w:pStyle w:val="ListBullet"/>
        <w:spacing w:after="60"/>
      </w:pPr>
      <w:r>
        <w:rPr>
          <w:rFonts w:ascii="Arial" w:hAnsi="Arial" w:eastAsia="微软雅黑"/>
        </w:rPr>
        <w:t>附表中的操作性定义是否能直接支持数据提取和统计分析。</w:t>
      </w:r>
    </w:p>
    <w:p>
      <w:pPr>
        <w:pStyle w:val="ListBullet"/>
        <w:spacing w:after="60"/>
      </w:pPr>
      <w:r>
        <w:rPr>
          <w:rFonts w:ascii="Arial" w:hAnsi="Arial" w:eastAsia="微软雅黑"/>
        </w:rPr>
        <w:t>所有推断性内容是否已由相关领域专家确认。</w:t>
      </w:r>
    </w:p>
    <w:p>
      <w:pPr>
        <w:pStyle w:val="Heading1"/>
      </w:pPr>
      <w:r>
        <w:rPr>
          <w:rFonts w:ascii="Arial" w:hAnsi="Arial" w:eastAsia="微软雅黑"/>
          <w:sz w:val="32"/>
        </w:rPr>
        <w:t>十、风险提示</w:t>
      </w:r>
    </w:p>
    <w:p>
      <w:r>
        <w:rPr>
          <w:rFonts w:ascii="Arial" w:hAnsi="Arial" w:eastAsia="微软雅黑"/>
          <w:b w:val="0"/>
          <w:color w:val="7A2914"/>
        </w:rPr>
        <w:t>请注意：本方案由AI工具辅助生成，仅供研究团队参考，不应被视为最终结论或决策依据。AI生成内容可能存在事实不准确、逻辑推断不充分、引用来源不完整或过时、对特定研究场景理解偏差等风险，也可能遗漏关键变量、伦理合规要求、数据安全与知识产权风险。研究团队在采纳前应结合专业判断，对方案中的研究假设、技术路线、数据来源、试验设计、合规要求及可行性进行逐项核验，并由相关领域专家进行审查确认。任何基于本方案开展的研究、申报或实施工作，均应以人工复核和正式论证结果为准，软件制作方不对由该软件生成的结果产生的任何不良结果负责。</w:t>
      </w:r>
    </w:p>
    <w:sectPr w:rsidR="00FC693F" w:rsidRPr="0006063C" w:rsidSect="00034616">
      <w:headerReference w:type="default" r:id="rId9"/>
      <w:footerReference w:type="default" r:id="rId10"/>
      <w:pgSz w:w="11906" w:h="16838"/>
      <w:pgMar w:top="1247" w:right="1247"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微软雅黑"/>
        <w:sz w:val="18"/>
      </w:rPr>
      <w:t xml:space="preserve">第 </w:t>
    </w:r>
    <w:r>
      <w:fldChar w:fldCharType="begin"/>
      <w:instrText xml:space="preserve">PAGE</w:instrText>
      <w:fldChar w:fldCharType="separate"/>
      <w:fldChar w:fldCharType="end"/>
    </w:r>
    <w:r>
      <w:rPr>
        <w:rFonts w:ascii="Arial" w:hAnsi="Arial" w:eastAsia="微软雅黑"/>
        <w:sz w:val="18"/>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eastAsia="微软雅黑"/>
        <w:sz w:val="18"/>
      </w:rPr>
      <w:t>ProtocolDesign（研案智构——AI辅助临床研究方案构建系统）帮助文档 | V1.0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120"/>
    </w:pPr>
    <w:rPr>
      <w:rFonts w:ascii="Arial" w:hAnsi="Arial" w:eastAsia="微软雅黑"/>
      <w:b w:val="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微软雅黑"/>
      <w:b/>
      <w:bCs/>
      <w:color w:val="0F4C6B"/>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微软雅黑"/>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微软雅黑"/>
      <w:b/>
      <w:bCs/>
      <w:color w:val="535353"/>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微软雅黑"/>
      <w:b/>
      <w:color w:val="0F4C6B"/>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