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96A65" w14:textId="77777777" w:rsidR="00121A8B" w:rsidRDefault="00121A8B" w:rsidP="001340D8">
      <w:pPr>
        <w:ind w:left="360" w:hanging="360"/>
        <w:jc w:val="center"/>
        <w:rPr>
          <w:rFonts w:ascii="宋体" w:hAnsi="宋体"/>
          <w:b/>
          <w:bCs/>
          <w:sz w:val="40"/>
          <w:szCs w:val="48"/>
        </w:rPr>
      </w:pPr>
    </w:p>
    <w:p w14:paraId="2D67BCD9" w14:textId="77777777" w:rsidR="00121A8B" w:rsidRDefault="00121A8B" w:rsidP="001340D8">
      <w:pPr>
        <w:ind w:left="360" w:hanging="360"/>
        <w:jc w:val="center"/>
        <w:rPr>
          <w:rFonts w:ascii="宋体" w:hAnsi="宋体"/>
          <w:b/>
          <w:bCs/>
          <w:sz w:val="40"/>
          <w:szCs w:val="48"/>
        </w:rPr>
      </w:pPr>
    </w:p>
    <w:p w14:paraId="32ACCA02" w14:textId="77777777" w:rsidR="00121A8B" w:rsidRDefault="00121A8B" w:rsidP="001340D8">
      <w:pPr>
        <w:ind w:left="360" w:hanging="360"/>
        <w:jc w:val="center"/>
        <w:rPr>
          <w:rFonts w:ascii="宋体" w:hAnsi="宋体"/>
          <w:b/>
          <w:bCs/>
          <w:sz w:val="40"/>
          <w:szCs w:val="48"/>
        </w:rPr>
      </w:pPr>
    </w:p>
    <w:p w14:paraId="71D305EF" w14:textId="77777777" w:rsidR="00121A8B" w:rsidRDefault="00121A8B" w:rsidP="001340D8">
      <w:pPr>
        <w:ind w:left="360" w:hanging="360"/>
        <w:jc w:val="center"/>
        <w:rPr>
          <w:rFonts w:ascii="宋体" w:hAnsi="宋体"/>
          <w:b/>
          <w:bCs/>
          <w:sz w:val="40"/>
          <w:szCs w:val="48"/>
        </w:rPr>
      </w:pPr>
    </w:p>
    <w:p w14:paraId="1CDF92EF" w14:textId="77777777" w:rsidR="00121A8B" w:rsidRDefault="00121A8B" w:rsidP="001340D8">
      <w:pPr>
        <w:ind w:left="360" w:hanging="360"/>
        <w:jc w:val="center"/>
        <w:rPr>
          <w:rFonts w:ascii="宋体" w:hAnsi="宋体"/>
          <w:b/>
          <w:bCs/>
          <w:sz w:val="40"/>
          <w:szCs w:val="48"/>
        </w:rPr>
      </w:pPr>
    </w:p>
    <w:p w14:paraId="595BBDDB" w14:textId="77777777" w:rsidR="00121A8B" w:rsidRDefault="00121A8B" w:rsidP="001340D8">
      <w:pPr>
        <w:ind w:left="360" w:hanging="360"/>
        <w:jc w:val="center"/>
        <w:rPr>
          <w:rFonts w:ascii="宋体" w:hAnsi="宋体"/>
          <w:b/>
          <w:bCs/>
          <w:sz w:val="40"/>
          <w:szCs w:val="48"/>
        </w:rPr>
      </w:pPr>
    </w:p>
    <w:p w14:paraId="2BD31A21" w14:textId="77777777" w:rsidR="00121A8B" w:rsidRDefault="00121A8B" w:rsidP="001340D8">
      <w:pPr>
        <w:ind w:left="360" w:hanging="360"/>
        <w:jc w:val="center"/>
        <w:rPr>
          <w:rFonts w:ascii="宋体" w:hAnsi="宋体"/>
          <w:b/>
          <w:bCs/>
          <w:sz w:val="40"/>
          <w:szCs w:val="48"/>
        </w:rPr>
      </w:pPr>
    </w:p>
    <w:p w14:paraId="43E7993B" w14:textId="5BA0A3F7" w:rsidR="001340D8" w:rsidRPr="0058168B" w:rsidRDefault="001340D8" w:rsidP="001340D8">
      <w:pPr>
        <w:ind w:left="360" w:hanging="360"/>
        <w:jc w:val="center"/>
        <w:rPr>
          <w:rFonts w:ascii="宋体" w:hAnsi="宋体"/>
          <w:b/>
          <w:bCs/>
          <w:sz w:val="40"/>
          <w:szCs w:val="48"/>
        </w:rPr>
      </w:pPr>
      <w:r>
        <w:rPr>
          <w:rFonts w:ascii="宋体" w:hAnsi="宋体" w:hint="eastAsia"/>
          <w:b/>
          <w:bCs/>
          <w:sz w:val="40"/>
          <w:szCs w:val="48"/>
        </w:rPr>
        <w:t>回顾性队列研究方案模板</w:t>
      </w:r>
      <w:r w:rsidR="00121A8B">
        <w:rPr>
          <w:rFonts w:ascii="宋体" w:hAnsi="宋体" w:hint="eastAsia"/>
          <w:b/>
          <w:bCs/>
          <w:sz w:val="40"/>
          <w:szCs w:val="48"/>
        </w:rPr>
        <w:t>-龙</w:t>
      </w:r>
      <w:proofErr w:type="gramStart"/>
      <w:r w:rsidR="00121A8B">
        <w:rPr>
          <w:rFonts w:ascii="宋体" w:hAnsi="宋体" w:hint="eastAsia"/>
          <w:b/>
          <w:bCs/>
          <w:sz w:val="40"/>
          <w:szCs w:val="48"/>
        </w:rPr>
        <w:t>医</w:t>
      </w:r>
      <w:proofErr w:type="gramEnd"/>
      <w:r w:rsidR="00121A8B">
        <w:rPr>
          <w:rFonts w:ascii="宋体" w:hAnsi="宋体" w:hint="eastAsia"/>
          <w:b/>
          <w:bCs/>
          <w:sz w:val="40"/>
          <w:szCs w:val="48"/>
        </w:rPr>
        <w:t>CRUv1.0</w:t>
      </w:r>
    </w:p>
    <w:p w14:paraId="3B583AFA" w14:textId="77777777" w:rsidR="00121A8B" w:rsidRDefault="00121A8B" w:rsidP="001340D8">
      <w:pPr>
        <w:ind w:left="360" w:hanging="360"/>
        <w:jc w:val="center"/>
        <w:rPr>
          <w:b/>
          <w:bCs/>
          <w:color w:val="C00000"/>
          <w:sz w:val="28"/>
          <w:szCs w:val="28"/>
          <w:highlight w:val="yellow"/>
        </w:rPr>
      </w:pPr>
    </w:p>
    <w:p w14:paraId="7367F5F4" w14:textId="77777777" w:rsidR="00121A8B" w:rsidRDefault="00121A8B" w:rsidP="001340D8">
      <w:pPr>
        <w:ind w:left="360" w:hanging="360"/>
        <w:jc w:val="center"/>
        <w:rPr>
          <w:b/>
          <w:bCs/>
          <w:color w:val="C00000"/>
          <w:sz w:val="28"/>
          <w:szCs w:val="28"/>
          <w:highlight w:val="yellow"/>
        </w:rPr>
      </w:pPr>
    </w:p>
    <w:p w14:paraId="7F11BD02" w14:textId="77777777" w:rsidR="00121A8B" w:rsidRDefault="00121A8B" w:rsidP="001340D8">
      <w:pPr>
        <w:ind w:left="360" w:hanging="360"/>
        <w:jc w:val="center"/>
        <w:rPr>
          <w:b/>
          <w:bCs/>
          <w:color w:val="C00000"/>
          <w:sz w:val="28"/>
          <w:szCs w:val="28"/>
          <w:highlight w:val="yellow"/>
        </w:rPr>
      </w:pPr>
    </w:p>
    <w:p w14:paraId="481704F8" w14:textId="77777777" w:rsidR="00121A8B" w:rsidRDefault="00121A8B" w:rsidP="001340D8">
      <w:pPr>
        <w:ind w:left="360" w:hanging="360"/>
        <w:jc w:val="center"/>
        <w:rPr>
          <w:b/>
          <w:bCs/>
          <w:color w:val="C00000"/>
          <w:sz w:val="28"/>
          <w:szCs w:val="28"/>
          <w:highlight w:val="yellow"/>
        </w:rPr>
      </w:pPr>
    </w:p>
    <w:p w14:paraId="7A9D96F8" w14:textId="77777777" w:rsidR="00121A8B" w:rsidRDefault="00121A8B" w:rsidP="001340D8">
      <w:pPr>
        <w:ind w:left="360" w:hanging="360"/>
        <w:jc w:val="center"/>
        <w:rPr>
          <w:b/>
          <w:bCs/>
          <w:color w:val="C00000"/>
          <w:sz w:val="28"/>
          <w:szCs w:val="28"/>
          <w:highlight w:val="yellow"/>
        </w:rPr>
      </w:pPr>
    </w:p>
    <w:p w14:paraId="7B0FF841" w14:textId="77777777" w:rsidR="00121A8B" w:rsidRDefault="00121A8B" w:rsidP="001340D8">
      <w:pPr>
        <w:ind w:left="360" w:hanging="360"/>
        <w:jc w:val="center"/>
        <w:rPr>
          <w:b/>
          <w:bCs/>
          <w:color w:val="C00000"/>
          <w:sz w:val="28"/>
          <w:szCs w:val="28"/>
          <w:highlight w:val="yellow"/>
        </w:rPr>
      </w:pPr>
    </w:p>
    <w:p w14:paraId="424CD9A0" w14:textId="77777777" w:rsidR="00121A8B" w:rsidRDefault="00121A8B" w:rsidP="001340D8">
      <w:pPr>
        <w:ind w:left="360" w:hanging="360"/>
        <w:jc w:val="center"/>
        <w:rPr>
          <w:b/>
          <w:bCs/>
          <w:color w:val="C00000"/>
          <w:sz w:val="28"/>
          <w:szCs w:val="28"/>
          <w:highlight w:val="yellow"/>
        </w:rPr>
      </w:pPr>
    </w:p>
    <w:p w14:paraId="1DFA59BA" w14:textId="77777777" w:rsidR="00121A8B" w:rsidRDefault="00121A8B" w:rsidP="001340D8">
      <w:pPr>
        <w:ind w:left="360" w:hanging="360"/>
        <w:jc w:val="center"/>
        <w:rPr>
          <w:b/>
          <w:bCs/>
          <w:color w:val="C00000"/>
          <w:sz w:val="28"/>
          <w:szCs w:val="28"/>
          <w:highlight w:val="yellow"/>
        </w:rPr>
      </w:pPr>
    </w:p>
    <w:p w14:paraId="45D6E405" w14:textId="77777777" w:rsidR="00121A8B" w:rsidRDefault="00121A8B" w:rsidP="001340D8">
      <w:pPr>
        <w:ind w:left="360" w:hanging="360"/>
        <w:jc w:val="center"/>
        <w:rPr>
          <w:b/>
          <w:bCs/>
          <w:color w:val="C00000"/>
          <w:sz w:val="28"/>
          <w:szCs w:val="28"/>
          <w:highlight w:val="yellow"/>
        </w:rPr>
      </w:pPr>
    </w:p>
    <w:p w14:paraId="0A55892A" w14:textId="77777777" w:rsidR="00121A8B" w:rsidRDefault="00121A8B" w:rsidP="001340D8">
      <w:pPr>
        <w:ind w:left="360" w:hanging="360"/>
        <w:jc w:val="center"/>
        <w:rPr>
          <w:b/>
          <w:bCs/>
          <w:color w:val="C00000"/>
          <w:sz w:val="28"/>
          <w:szCs w:val="28"/>
          <w:highlight w:val="yellow"/>
        </w:rPr>
      </w:pPr>
    </w:p>
    <w:p w14:paraId="3CBF2176" w14:textId="77777777" w:rsidR="00121A8B" w:rsidRPr="0058168B" w:rsidRDefault="00121A8B" w:rsidP="00121A8B">
      <w:pPr>
        <w:ind w:left="360" w:hanging="360"/>
        <w:jc w:val="center"/>
        <w:rPr>
          <w:b/>
          <w:bCs/>
          <w:sz w:val="28"/>
          <w:szCs w:val="28"/>
        </w:rPr>
      </w:pPr>
      <w:r w:rsidRPr="0058168B">
        <w:rPr>
          <w:rFonts w:hint="eastAsia"/>
          <w:b/>
          <w:bCs/>
          <w:sz w:val="28"/>
          <w:szCs w:val="28"/>
        </w:rPr>
        <w:t>上海中医药大学附属龙华医院临床研究中心</w:t>
      </w:r>
    </w:p>
    <w:p w14:paraId="0B737779" w14:textId="7B03EBBD" w:rsidR="00121A8B" w:rsidRDefault="00121A8B" w:rsidP="00121A8B">
      <w:pPr>
        <w:ind w:left="360" w:hanging="360"/>
        <w:jc w:val="center"/>
        <w:rPr>
          <w:b/>
          <w:bCs/>
        </w:rPr>
      </w:pPr>
      <w:r>
        <w:rPr>
          <w:rFonts w:hint="eastAsia"/>
          <w:b/>
          <w:bCs/>
        </w:rPr>
        <w:t>2026</w:t>
      </w:r>
      <w:r>
        <w:rPr>
          <w:rFonts w:hint="eastAsia"/>
          <w:b/>
          <w:bCs/>
        </w:rPr>
        <w:t>年</w:t>
      </w:r>
      <w:r w:rsidR="004D49AA">
        <w:rPr>
          <w:rFonts w:hint="eastAsia"/>
          <w:b/>
          <w:bCs/>
        </w:rPr>
        <w:t>5</w:t>
      </w:r>
      <w:r>
        <w:rPr>
          <w:rFonts w:hint="eastAsia"/>
          <w:b/>
          <w:bCs/>
        </w:rPr>
        <w:t>月</w:t>
      </w:r>
    </w:p>
    <w:p w14:paraId="03B04179" w14:textId="77777777" w:rsidR="00BC3433" w:rsidRDefault="00000000">
      <w:r>
        <w:br w:type="page"/>
      </w:r>
    </w:p>
    <w:sdt>
      <w:sdtPr>
        <w:rPr>
          <w:lang w:val="zh-CN"/>
        </w:rPr>
        <w:id w:val="-1961023026"/>
        <w:docPartObj>
          <w:docPartGallery w:val="Table of Contents"/>
          <w:docPartUnique/>
        </w:docPartObj>
      </w:sdtPr>
      <w:sdtEndPr>
        <w:rPr>
          <w:rFonts w:ascii="Times New Roman" w:eastAsia="宋体" w:hAnsi="Times New Roman" w:cs="Times New Roman"/>
          <w:b/>
          <w:bCs/>
          <w:color w:val="auto"/>
          <w:kern w:val="2"/>
          <w:sz w:val="24"/>
          <w:szCs w:val="24"/>
        </w:rPr>
      </w:sdtEndPr>
      <w:sdtContent>
        <w:p w14:paraId="09FA59E4" w14:textId="76A25624" w:rsidR="00D56EB0" w:rsidRPr="00D56EB0" w:rsidRDefault="00D56EB0" w:rsidP="00D56EB0">
          <w:pPr>
            <w:pStyle w:val="TOC"/>
            <w:jc w:val="center"/>
            <w:rPr>
              <w:b/>
              <w:bCs/>
              <w:color w:val="000000" w:themeColor="text1"/>
            </w:rPr>
          </w:pPr>
          <w:r w:rsidRPr="00D56EB0">
            <w:rPr>
              <w:b/>
              <w:bCs/>
              <w:color w:val="000000" w:themeColor="text1"/>
              <w:lang w:val="zh-CN"/>
            </w:rPr>
            <w:t>目</w:t>
          </w:r>
          <w:r w:rsidRPr="00D56EB0">
            <w:rPr>
              <w:rFonts w:hint="eastAsia"/>
              <w:b/>
              <w:bCs/>
              <w:color w:val="000000" w:themeColor="text1"/>
              <w:lang w:val="zh-CN"/>
            </w:rPr>
            <w:t xml:space="preserve"> </w:t>
          </w:r>
          <w:r w:rsidRPr="00D56EB0">
            <w:rPr>
              <w:b/>
              <w:bCs/>
              <w:color w:val="000000" w:themeColor="text1"/>
              <w:lang w:val="zh-CN"/>
            </w:rPr>
            <w:t>录</w:t>
          </w:r>
        </w:p>
        <w:p w14:paraId="79F3B373" w14:textId="4C903B4D" w:rsidR="00D56EB0" w:rsidRDefault="00D56EB0">
          <w:pPr>
            <w:pStyle w:val="TOC1"/>
            <w:tabs>
              <w:tab w:val="right" w:leader="dot" w:pos="8296"/>
            </w:tabs>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9988388" w:history="1">
            <w:r w:rsidRPr="00C62675">
              <w:rPr>
                <w:rStyle w:val="a8"/>
                <w:b/>
                <w:bCs/>
                <w:noProof/>
              </w:rPr>
              <w:t>本方案模版使用说明：</w:t>
            </w:r>
            <w:r>
              <w:rPr>
                <w:noProof/>
                <w:webHidden/>
              </w:rPr>
              <w:tab/>
            </w:r>
            <w:r>
              <w:rPr>
                <w:noProof/>
                <w:webHidden/>
              </w:rPr>
              <w:fldChar w:fldCharType="begin"/>
            </w:r>
            <w:r>
              <w:rPr>
                <w:noProof/>
                <w:webHidden/>
              </w:rPr>
              <w:instrText xml:space="preserve"> PAGEREF _Toc229988388 \h </w:instrText>
            </w:r>
            <w:r>
              <w:rPr>
                <w:noProof/>
                <w:webHidden/>
              </w:rPr>
            </w:r>
            <w:r>
              <w:rPr>
                <w:noProof/>
                <w:webHidden/>
              </w:rPr>
              <w:fldChar w:fldCharType="separate"/>
            </w:r>
            <w:r>
              <w:rPr>
                <w:noProof/>
                <w:webHidden/>
              </w:rPr>
              <w:t>5</w:t>
            </w:r>
            <w:r>
              <w:rPr>
                <w:noProof/>
                <w:webHidden/>
              </w:rPr>
              <w:fldChar w:fldCharType="end"/>
            </w:r>
          </w:hyperlink>
        </w:p>
        <w:p w14:paraId="15383558" w14:textId="40DC1B3E"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389" w:history="1">
            <w:r w:rsidRPr="00C62675">
              <w:rPr>
                <w:rStyle w:val="a8"/>
                <w:noProof/>
              </w:rPr>
              <w:t>方案封面</w:t>
            </w:r>
            <w:r>
              <w:rPr>
                <w:noProof/>
                <w:webHidden/>
              </w:rPr>
              <w:tab/>
            </w:r>
            <w:r>
              <w:rPr>
                <w:noProof/>
                <w:webHidden/>
              </w:rPr>
              <w:fldChar w:fldCharType="begin"/>
            </w:r>
            <w:r>
              <w:rPr>
                <w:noProof/>
                <w:webHidden/>
              </w:rPr>
              <w:instrText xml:space="preserve"> PAGEREF _Toc229988389 \h </w:instrText>
            </w:r>
            <w:r>
              <w:rPr>
                <w:noProof/>
                <w:webHidden/>
              </w:rPr>
            </w:r>
            <w:r>
              <w:rPr>
                <w:noProof/>
                <w:webHidden/>
              </w:rPr>
              <w:fldChar w:fldCharType="separate"/>
            </w:r>
            <w:r>
              <w:rPr>
                <w:noProof/>
                <w:webHidden/>
              </w:rPr>
              <w:t>6</w:t>
            </w:r>
            <w:r>
              <w:rPr>
                <w:noProof/>
                <w:webHidden/>
              </w:rPr>
              <w:fldChar w:fldCharType="end"/>
            </w:r>
          </w:hyperlink>
        </w:p>
        <w:p w14:paraId="28634078" w14:textId="36521A2A"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390" w:history="1">
            <w:r w:rsidRPr="00C62675">
              <w:rPr>
                <w:rStyle w:val="a8"/>
                <w:b/>
                <w:bCs/>
                <w:noProof/>
              </w:rPr>
              <w:t>方案摘要</w:t>
            </w:r>
            <w:r>
              <w:rPr>
                <w:noProof/>
                <w:webHidden/>
              </w:rPr>
              <w:tab/>
            </w:r>
            <w:r>
              <w:rPr>
                <w:noProof/>
                <w:webHidden/>
              </w:rPr>
              <w:fldChar w:fldCharType="begin"/>
            </w:r>
            <w:r>
              <w:rPr>
                <w:noProof/>
                <w:webHidden/>
              </w:rPr>
              <w:instrText xml:space="preserve"> PAGEREF _Toc229988390 \h </w:instrText>
            </w:r>
            <w:r>
              <w:rPr>
                <w:noProof/>
                <w:webHidden/>
              </w:rPr>
            </w:r>
            <w:r>
              <w:rPr>
                <w:noProof/>
                <w:webHidden/>
              </w:rPr>
              <w:fldChar w:fldCharType="separate"/>
            </w:r>
            <w:r>
              <w:rPr>
                <w:noProof/>
                <w:webHidden/>
              </w:rPr>
              <w:t>7</w:t>
            </w:r>
            <w:r>
              <w:rPr>
                <w:noProof/>
                <w:webHidden/>
              </w:rPr>
              <w:fldChar w:fldCharType="end"/>
            </w:r>
          </w:hyperlink>
        </w:p>
        <w:p w14:paraId="02AD0AB9" w14:textId="65C1D0C6"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391" w:history="1">
            <w:r w:rsidRPr="00C62675">
              <w:rPr>
                <w:rStyle w:val="a8"/>
                <w:noProof/>
              </w:rPr>
              <w:t xml:space="preserve">1. </w:t>
            </w:r>
            <w:r w:rsidRPr="00C62675">
              <w:rPr>
                <w:rStyle w:val="a8"/>
                <w:noProof/>
              </w:rPr>
              <w:t>研究背景与意义</w:t>
            </w:r>
            <w:r>
              <w:rPr>
                <w:noProof/>
                <w:webHidden/>
              </w:rPr>
              <w:tab/>
            </w:r>
            <w:r>
              <w:rPr>
                <w:noProof/>
                <w:webHidden/>
              </w:rPr>
              <w:fldChar w:fldCharType="begin"/>
            </w:r>
            <w:r>
              <w:rPr>
                <w:noProof/>
                <w:webHidden/>
              </w:rPr>
              <w:instrText xml:space="preserve"> PAGEREF _Toc229988391 \h </w:instrText>
            </w:r>
            <w:r>
              <w:rPr>
                <w:noProof/>
                <w:webHidden/>
              </w:rPr>
            </w:r>
            <w:r>
              <w:rPr>
                <w:noProof/>
                <w:webHidden/>
              </w:rPr>
              <w:fldChar w:fldCharType="separate"/>
            </w:r>
            <w:r>
              <w:rPr>
                <w:noProof/>
                <w:webHidden/>
              </w:rPr>
              <w:t>8</w:t>
            </w:r>
            <w:r>
              <w:rPr>
                <w:noProof/>
                <w:webHidden/>
              </w:rPr>
              <w:fldChar w:fldCharType="end"/>
            </w:r>
          </w:hyperlink>
        </w:p>
        <w:p w14:paraId="4381077D" w14:textId="380E97D0"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392" w:history="1">
            <w:r w:rsidRPr="00C62675">
              <w:rPr>
                <w:rStyle w:val="a8"/>
                <w:noProof/>
              </w:rPr>
              <w:t xml:space="preserve">2. </w:t>
            </w:r>
            <w:r w:rsidRPr="00C62675">
              <w:rPr>
                <w:rStyle w:val="a8"/>
                <w:noProof/>
              </w:rPr>
              <w:t>研究目的</w:t>
            </w:r>
            <w:r>
              <w:rPr>
                <w:noProof/>
                <w:webHidden/>
              </w:rPr>
              <w:tab/>
            </w:r>
            <w:r>
              <w:rPr>
                <w:noProof/>
                <w:webHidden/>
              </w:rPr>
              <w:fldChar w:fldCharType="begin"/>
            </w:r>
            <w:r>
              <w:rPr>
                <w:noProof/>
                <w:webHidden/>
              </w:rPr>
              <w:instrText xml:space="preserve"> PAGEREF _Toc229988392 \h </w:instrText>
            </w:r>
            <w:r>
              <w:rPr>
                <w:noProof/>
                <w:webHidden/>
              </w:rPr>
            </w:r>
            <w:r>
              <w:rPr>
                <w:noProof/>
                <w:webHidden/>
              </w:rPr>
              <w:fldChar w:fldCharType="separate"/>
            </w:r>
            <w:r>
              <w:rPr>
                <w:noProof/>
                <w:webHidden/>
              </w:rPr>
              <w:t>9</w:t>
            </w:r>
            <w:r>
              <w:rPr>
                <w:noProof/>
                <w:webHidden/>
              </w:rPr>
              <w:fldChar w:fldCharType="end"/>
            </w:r>
          </w:hyperlink>
        </w:p>
        <w:p w14:paraId="48092DAA" w14:textId="02B748D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393" w:history="1">
            <w:r w:rsidRPr="00C62675">
              <w:rPr>
                <w:rStyle w:val="a8"/>
                <w:noProof/>
              </w:rPr>
              <w:t xml:space="preserve">2.1 </w:t>
            </w:r>
            <w:r w:rsidRPr="00C62675">
              <w:rPr>
                <w:rStyle w:val="a8"/>
                <w:noProof/>
              </w:rPr>
              <w:t>主要研究目的</w:t>
            </w:r>
            <w:r>
              <w:rPr>
                <w:noProof/>
                <w:webHidden/>
              </w:rPr>
              <w:tab/>
            </w:r>
            <w:r>
              <w:rPr>
                <w:noProof/>
                <w:webHidden/>
              </w:rPr>
              <w:fldChar w:fldCharType="begin"/>
            </w:r>
            <w:r>
              <w:rPr>
                <w:noProof/>
                <w:webHidden/>
              </w:rPr>
              <w:instrText xml:space="preserve"> PAGEREF _Toc229988393 \h </w:instrText>
            </w:r>
            <w:r>
              <w:rPr>
                <w:noProof/>
                <w:webHidden/>
              </w:rPr>
            </w:r>
            <w:r>
              <w:rPr>
                <w:noProof/>
                <w:webHidden/>
              </w:rPr>
              <w:fldChar w:fldCharType="separate"/>
            </w:r>
            <w:r>
              <w:rPr>
                <w:noProof/>
                <w:webHidden/>
              </w:rPr>
              <w:t>9</w:t>
            </w:r>
            <w:r>
              <w:rPr>
                <w:noProof/>
                <w:webHidden/>
              </w:rPr>
              <w:fldChar w:fldCharType="end"/>
            </w:r>
          </w:hyperlink>
        </w:p>
        <w:p w14:paraId="2329A8C7" w14:textId="0DA79A22"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394" w:history="1">
            <w:r w:rsidRPr="00C62675">
              <w:rPr>
                <w:rStyle w:val="a8"/>
                <w:noProof/>
              </w:rPr>
              <w:t xml:space="preserve">2.2 </w:t>
            </w:r>
            <w:r w:rsidRPr="00C62675">
              <w:rPr>
                <w:rStyle w:val="a8"/>
                <w:noProof/>
              </w:rPr>
              <w:t>次要研究目的</w:t>
            </w:r>
            <w:r>
              <w:rPr>
                <w:noProof/>
                <w:webHidden/>
              </w:rPr>
              <w:tab/>
            </w:r>
            <w:r>
              <w:rPr>
                <w:noProof/>
                <w:webHidden/>
              </w:rPr>
              <w:fldChar w:fldCharType="begin"/>
            </w:r>
            <w:r>
              <w:rPr>
                <w:noProof/>
                <w:webHidden/>
              </w:rPr>
              <w:instrText xml:space="preserve"> PAGEREF _Toc229988394 \h </w:instrText>
            </w:r>
            <w:r>
              <w:rPr>
                <w:noProof/>
                <w:webHidden/>
              </w:rPr>
            </w:r>
            <w:r>
              <w:rPr>
                <w:noProof/>
                <w:webHidden/>
              </w:rPr>
              <w:fldChar w:fldCharType="separate"/>
            </w:r>
            <w:r>
              <w:rPr>
                <w:noProof/>
                <w:webHidden/>
              </w:rPr>
              <w:t>10</w:t>
            </w:r>
            <w:r>
              <w:rPr>
                <w:noProof/>
                <w:webHidden/>
              </w:rPr>
              <w:fldChar w:fldCharType="end"/>
            </w:r>
          </w:hyperlink>
        </w:p>
        <w:p w14:paraId="103CA1DA" w14:textId="1E0A053A"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395" w:history="1">
            <w:r w:rsidRPr="00C62675">
              <w:rPr>
                <w:rStyle w:val="a8"/>
                <w:noProof/>
              </w:rPr>
              <w:t xml:space="preserve">3. </w:t>
            </w:r>
            <w:r w:rsidRPr="00C62675">
              <w:rPr>
                <w:rStyle w:val="a8"/>
                <w:noProof/>
              </w:rPr>
              <w:t>研究设计</w:t>
            </w:r>
            <w:r>
              <w:rPr>
                <w:noProof/>
                <w:webHidden/>
              </w:rPr>
              <w:tab/>
            </w:r>
            <w:r>
              <w:rPr>
                <w:noProof/>
                <w:webHidden/>
              </w:rPr>
              <w:fldChar w:fldCharType="begin"/>
            </w:r>
            <w:r>
              <w:rPr>
                <w:noProof/>
                <w:webHidden/>
              </w:rPr>
              <w:instrText xml:space="preserve"> PAGEREF _Toc229988395 \h </w:instrText>
            </w:r>
            <w:r>
              <w:rPr>
                <w:noProof/>
                <w:webHidden/>
              </w:rPr>
            </w:r>
            <w:r>
              <w:rPr>
                <w:noProof/>
                <w:webHidden/>
              </w:rPr>
              <w:fldChar w:fldCharType="separate"/>
            </w:r>
            <w:r>
              <w:rPr>
                <w:noProof/>
                <w:webHidden/>
              </w:rPr>
              <w:t>11</w:t>
            </w:r>
            <w:r>
              <w:rPr>
                <w:noProof/>
                <w:webHidden/>
              </w:rPr>
              <w:fldChar w:fldCharType="end"/>
            </w:r>
          </w:hyperlink>
        </w:p>
        <w:p w14:paraId="0119ED95" w14:textId="3605840E"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396" w:history="1">
            <w:r w:rsidRPr="00C62675">
              <w:rPr>
                <w:rStyle w:val="a8"/>
                <w:noProof/>
              </w:rPr>
              <w:t xml:space="preserve">3.1 </w:t>
            </w:r>
            <w:r w:rsidRPr="00C62675">
              <w:rPr>
                <w:rStyle w:val="a8"/>
                <w:noProof/>
              </w:rPr>
              <w:t>研究类型与总体框架</w:t>
            </w:r>
            <w:r>
              <w:rPr>
                <w:noProof/>
                <w:webHidden/>
              </w:rPr>
              <w:tab/>
            </w:r>
            <w:r>
              <w:rPr>
                <w:noProof/>
                <w:webHidden/>
              </w:rPr>
              <w:fldChar w:fldCharType="begin"/>
            </w:r>
            <w:r>
              <w:rPr>
                <w:noProof/>
                <w:webHidden/>
              </w:rPr>
              <w:instrText xml:space="preserve"> PAGEREF _Toc229988396 \h </w:instrText>
            </w:r>
            <w:r>
              <w:rPr>
                <w:noProof/>
                <w:webHidden/>
              </w:rPr>
            </w:r>
            <w:r>
              <w:rPr>
                <w:noProof/>
                <w:webHidden/>
              </w:rPr>
              <w:fldChar w:fldCharType="separate"/>
            </w:r>
            <w:r>
              <w:rPr>
                <w:noProof/>
                <w:webHidden/>
              </w:rPr>
              <w:t>11</w:t>
            </w:r>
            <w:r>
              <w:rPr>
                <w:noProof/>
                <w:webHidden/>
              </w:rPr>
              <w:fldChar w:fldCharType="end"/>
            </w:r>
          </w:hyperlink>
        </w:p>
        <w:p w14:paraId="5ABC283F" w14:textId="56CE4369"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397" w:history="1">
            <w:r w:rsidRPr="00C62675">
              <w:rPr>
                <w:rStyle w:val="a8"/>
                <w:noProof/>
              </w:rPr>
              <w:t xml:space="preserve">3.2 </w:t>
            </w:r>
            <w:r w:rsidRPr="00C62675">
              <w:rPr>
                <w:rStyle w:val="a8"/>
                <w:noProof/>
              </w:rPr>
              <w:t>设计选择的合理性（若适用）</w:t>
            </w:r>
            <w:r>
              <w:rPr>
                <w:noProof/>
                <w:webHidden/>
              </w:rPr>
              <w:tab/>
            </w:r>
            <w:r>
              <w:rPr>
                <w:noProof/>
                <w:webHidden/>
              </w:rPr>
              <w:fldChar w:fldCharType="begin"/>
            </w:r>
            <w:r>
              <w:rPr>
                <w:noProof/>
                <w:webHidden/>
              </w:rPr>
              <w:instrText xml:space="preserve"> PAGEREF _Toc229988397 \h </w:instrText>
            </w:r>
            <w:r>
              <w:rPr>
                <w:noProof/>
                <w:webHidden/>
              </w:rPr>
            </w:r>
            <w:r>
              <w:rPr>
                <w:noProof/>
                <w:webHidden/>
              </w:rPr>
              <w:fldChar w:fldCharType="separate"/>
            </w:r>
            <w:r>
              <w:rPr>
                <w:noProof/>
                <w:webHidden/>
              </w:rPr>
              <w:t>12</w:t>
            </w:r>
            <w:r>
              <w:rPr>
                <w:noProof/>
                <w:webHidden/>
              </w:rPr>
              <w:fldChar w:fldCharType="end"/>
            </w:r>
          </w:hyperlink>
        </w:p>
        <w:p w14:paraId="7F60DEC9" w14:textId="7A3CD10A"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398" w:history="1">
            <w:r w:rsidRPr="00C62675">
              <w:rPr>
                <w:rStyle w:val="a8"/>
                <w:noProof/>
              </w:rPr>
              <w:t xml:space="preserve">3.3 </w:t>
            </w:r>
            <w:r w:rsidRPr="00C62675">
              <w:rPr>
                <w:rStyle w:val="a8"/>
                <w:noProof/>
              </w:rPr>
              <w:t>时间零点（</w:t>
            </w:r>
            <w:r w:rsidRPr="00C62675">
              <w:rPr>
                <w:rStyle w:val="a8"/>
                <w:noProof/>
              </w:rPr>
              <w:t>time zero</w:t>
            </w:r>
            <w:r w:rsidRPr="00C62675">
              <w:rPr>
                <w:rStyle w:val="a8"/>
                <w:noProof/>
              </w:rPr>
              <w:t>）、基线期与随访</w:t>
            </w:r>
            <w:r>
              <w:rPr>
                <w:noProof/>
                <w:webHidden/>
              </w:rPr>
              <w:tab/>
            </w:r>
            <w:r>
              <w:rPr>
                <w:noProof/>
                <w:webHidden/>
              </w:rPr>
              <w:fldChar w:fldCharType="begin"/>
            </w:r>
            <w:r>
              <w:rPr>
                <w:noProof/>
                <w:webHidden/>
              </w:rPr>
              <w:instrText xml:space="preserve"> PAGEREF _Toc229988398 \h </w:instrText>
            </w:r>
            <w:r>
              <w:rPr>
                <w:noProof/>
                <w:webHidden/>
              </w:rPr>
            </w:r>
            <w:r>
              <w:rPr>
                <w:noProof/>
                <w:webHidden/>
              </w:rPr>
              <w:fldChar w:fldCharType="separate"/>
            </w:r>
            <w:r>
              <w:rPr>
                <w:noProof/>
                <w:webHidden/>
              </w:rPr>
              <w:t>13</w:t>
            </w:r>
            <w:r>
              <w:rPr>
                <w:noProof/>
                <w:webHidden/>
              </w:rPr>
              <w:fldChar w:fldCharType="end"/>
            </w:r>
          </w:hyperlink>
        </w:p>
        <w:p w14:paraId="424FD1E3" w14:textId="6AD8293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399" w:history="1">
            <w:r w:rsidRPr="00C62675">
              <w:rPr>
                <w:rStyle w:val="a8"/>
                <w:noProof/>
              </w:rPr>
              <w:t xml:space="preserve">3.4 </w:t>
            </w:r>
            <w:r w:rsidRPr="00C62675">
              <w:rPr>
                <w:rStyle w:val="a8"/>
                <w:noProof/>
              </w:rPr>
              <w:t>偏倚最小化的设计考虑</w:t>
            </w:r>
            <w:r>
              <w:rPr>
                <w:noProof/>
                <w:webHidden/>
              </w:rPr>
              <w:tab/>
            </w:r>
            <w:r>
              <w:rPr>
                <w:noProof/>
                <w:webHidden/>
              </w:rPr>
              <w:fldChar w:fldCharType="begin"/>
            </w:r>
            <w:r>
              <w:rPr>
                <w:noProof/>
                <w:webHidden/>
              </w:rPr>
              <w:instrText xml:space="preserve"> PAGEREF _Toc229988399 \h </w:instrText>
            </w:r>
            <w:r>
              <w:rPr>
                <w:noProof/>
                <w:webHidden/>
              </w:rPr>
            </w:r>
            <w:r>
              <w:rPr>
                <w:noProof/>
                <w:webHidden/>
              </w:rPr>
              <w:fldChar w:fldCharType="separate"/>
            </w:r>
            <w:r>
              <w:rPr>
                <w:noProof/>
                <w:webHidden/>
              </w:rPr>
              <w:t>14</w:t>
            </w:r>
            <w:r>
              <w:rPr>
                <w:noProof/>
                <w:webHidden/>
              </w:rPr>
              <w:fldChar w:fldCharType="end"/>
            </w:r>
          </w:hyperlink>
        </w:p>
        <w:p w14:paraId="0B33B787" w14:textId="5009FEC3"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00" w:history="1">
            <w:r w:rsidRPr="00C62675">
              <w:rPr>
                <w:rStyle w:val="a8"/>
                <w:noProof/>
              </w:rPr>
              <w:t xml:space="preserve">4. </w:t>
            </w:r>
            <w:r w:rsidRPr="00C62675">
              <w:rPr>
                <w:rStyle w:val="a8"/>
                <w:noProof/>
              </w:rPr>
              <w:t>研究对象</w:t>
            </w:r>
            <w:r>
              <w:rPr>
                <w:noProof/>
                <w:webHidden/>
              </w:rPr>
              <w:tab/>
            </w:r>
            <w:r>
              <w:rPr>
                <w:noProof/>
                <w:webHidden/>
              </w:rPr>
              <w:fldChar w:fldCharType="begin"/>
            </w:r>
            <w:r>
              <w:rPr>
                <w:noProof/>
                <w:webHidden/>
              </w:rPr>
              <w:instrText xml:space="preserve"> PAGEREF _Toc229988400 \h </w:instrText>
            </w:r>
            <w:r>
              <w:rPr>
                <w:noProof/>
                <w:webHidden/>
              </w:rPr>
            </w:r>
            <w:r>
              <w:rPr>
                <w:noProof/>
                <w:webHidden/>
              </w:rPr>
              <w:fldChar w:fldCharType="separate"/>
            </w:r>
            <w:r>
              <w:rPr>
                <w:noProof/>
                <w:webHidden/>
              </w:rPr>
              <w:t>15</w:t>
            </w:r>
            <w:r>
              <w:rPr>
                <w:noProof/>
                <w:webHidden/>
              </w:rPr>
              <w:fldChar w:fldCharType="end"/>
            </w:r>
          </w:hyperlink>
        </w:p>
        <w:p w14:paraId="5A146326" w14:textId="6D5696AA"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1" w:history="1">
            <w:r w:rsidRPr="00C62675">
              <w:rPr>
                <w:rStyle w:val="a8"/>
                <w:noProof/>
              </w:rPr>
              <w:t xml:space="preserve">4.1 </w:t>
            </w:r>
            <w:r w:rsidRPr="00C62675">
              <w:rPr>
                <w:rStyle w:val="a8"/>
                <w:noProof/>
              </w:rPr>
              <w:t>数据来源</w:t>
            </w:r>
            <w:r>
              <w:rPr>
                <w:noProof/>
                <w:webHidden/>
              </w:rPr>
              <w:tab/>
            </w:r>
            <w:r>
              <w:rPr>
                <w:noProof/>
                <w:webHidden/>
              </w:rPr>
              <w:fldChar w:fldCharType="begin"/>
            </w:r>
            <w:r>
              <w:rPr>
                <w:noProof/>
                <w:webHidden/>
              </w:rPr>
              <w:instrText xml:space="preserve"> PAGEREF _Toc229988401 \h </w:instrText>
            </w:r>
            <w:r>
              <w:rPr>
                <w:noProof/>
                <w:webHidden/>
              </w:rPr>
            </w:r>
            <w:r>
              <w:rPr>
                <w:noProof/>
                <w:webHidden/>
              </w:rPr>
              <w:fldChar w:fldCharType="separate"/>
            </w:r>
            <w:r>
              <w:rPr>
                <w:noProof/>
                <w:webHidden/>
              </w:rPr>
              <w:t>15</w:t>
            </w:r>
            <w:r>
              <w:rPr>
                <w:noProof/>
                <w:webHidden/>
              </w:rPr>
              <w:fldChar w:fldCharType="end"/>
            </w:r>
          </w:hyperlink>
        </w:p>
        <w:p w14:paraId="5B2C8FFB" w14:textId="2E3395B3"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2" w:history="1">
            <w:r w:rsidRPr="00C62675">
              <w:rPr>
                <w:rStyle w:val="a8"/>
                <w:noProof/>
              </w:rPr>
              <w:t xml:space="preserve">4.2 </w:t>
            </w:r>
            <w:r w:rsidRPr="00C62675">
              <w:rPr>
                <w:rStyle w:val="a8"/>
                <w:noProof/>
              </w:rPr>
              <w:t>目标人群、来源人群与队列构建</w:t>
            </w:r>
            <w:r>
              <w:rPr>
                <w:noProof/>
                <w:webHidden/>
              </w:rPr>
              <w:tab/>
            </w:r>
            <w:r>
              <w:rPr>
                <w:noProof/>
                <w:webHidden/>
              </w:rPr>
              <w:fldChar w:fldCharType="begin"/>
            </w:r>
            <w:r>
              <w:rPr>
                <w:noProof/>
                <w:webHidden/>
              </w:rPr>
              <w:instrText xml:space="preserve"> PAGEREF _Toc229988402 \h </w:instrText>
            </w:r>
            <w:r>
              <w:rPr>
                <w:noProof/>
                <w:webHidden/>
              </w:rPr>
            </w:r>
            <w:r>
              <w:rPr>
                <w:noProof/>
                <w:webHidden/>
              </w:rPr>
              <w:fldChar w:fldCharType="separate"/>
            </w:r>
            <w:r>
              <w:rPr>
                <w:noProof/>
                <w:webHidden/>
              </w:rPr>
              <w:t>16</w:t>
            </w:r>
            <w:r>
              <w:rPr>
                <w:noProof/>
                <w:webHidden/>
              </w:rPr>
              <w:fldChar w:fldCharType="end"/>
            </w:r>
          </w:hyperlink>
        </w:p>
        <w:p w14:paraId="579C6E98" w14:textId="74000F3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3" w:history="1">
            <w:r w:rsidRPr="00C62675">
              <w:rPr>
                <w:rStyle w:val="a8"/>
                <w:noProof/>
              </w:rPr>
              <w:t xml:space="preserve">4.3 </w:t>
            </w:r>
            <w:r w:rsidRPr="00C62675">
              <w:rPr>
                <w:rStyle w:val="a8"/>
                <w:noProof/>
              </w:rPr>
              <w:t>纳入标准</w:t>
            </w:r>
            <w:r>
              <w:rPr>
                <w:noProof/>
                <w:webHidden/>
              </w:rPr>
              <w:tab/>
            </w:r>
            <w:r>
              <w:rPr>
                <w:noProof/>
                <w:webHidden/>
              </w:rPr>
              <w:fldChar w:fldCharType="begin"/>
            </w:r>
            <w:r>
              <w:rPr>
                <w:noProof/>
                <w:webHidden/>
              </w:rPr>
              <w:instrText xml:space="preserve"> PAGEREF _Toc229988403 \h </w:instrText>
            </w:r>
            <w:r>
              <w:rPr>
                <w:noProof/>
                <w:webHidden/>
              </w:rPr>
            </w:r>
            <w:r>
              <w:rPr>
                <w:noProof/>
                <w:webHidden/>
              </w:rPr>
              <w:fldChar w:fldCharType="separate"/>
            </w:r>
            <w:r>
              <w:rPr>
                <w:noProof/>
                <w:webHidden/>
              </w:rPr>
              <w:t>16</w:t>
            </w:r>
            <w:r>
              <w:rPr>
                <w:noProof/>
                <w:webHidden/>
              </w:rPr>
              <w:fldChar w:fldCharType="end"/>
            </w:r>
          </w:hyperlink>
        </w:p>
        <w:p w14:paraId="274B91F7" w14:textId="53AD4D93"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4" w:history="1">
            <w:r w:rsidRPr="00C62675">
              <w:rPr>
                <w:rStyle w:val="a8"/>
                <w:noProof/>
              </w:rPr>
              <w:t xml:space="preserve">4.4 </w:t>
            </w:r>
            <w:r w:rsidRPr="00C62675">
              <w:rPr>
                <w:rStyle w:val="a8"/>
                <w:noProof/>
              </w:rPr>
              <w:t>排除标准</w:t>
            </w:r>
            <w:r>
              <w:rPr>
                <w:noProof/>
                <w:webHidden/>
              </w:rPr>
              <w:tab/>
            </w:r>
            <w:r>
              <w:rPr>
                <w:noProof/>
                <w:webHidden/>
              </w:rPr>
              <w:fldChar w:fldCharType="begin"/>
            </w:r>
            <w:r>
              <w:rPr>
                <w:noProof/>
                <w:webHidden/>
              </w:rPr>
              <w:instrText xml:space="preserve"> PAGEREF _Toc229988404 \h </w:instrText>
            </w:r>
            <w:r>
              <w:rPr>
                <w:noProof/>
                <w:webHidden/>
              </w:rPr>
            </w:r>
            <w:r>
              <w:rPr>
                <w:noProof/>
                <w:webHidden/>
              </w:rPr>
              <w:fldChar w:fldCharType="separate"/>
            </w:r>
            <w:r>
              <w:rPr>
                <w:noProof/>
                <w:webHidden/>
              </w:rPr>
              <w:t>17</w:t>
            </w:r>
            <w:r>
              <w:rPr>
                <w:noProof/>
                <w:webHidden/>
              </w:rPr>
              <w:fldChar w:fldCharType="end"/>
            </w:r>
          </w:hyperlink>
        </w:p>
        <w:p w14:paraId="192B74EB" w14:textId="7A3FF113"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5" w:history="1">
            <w:r w:rsidRPr="00C62675">
              <w:rPr>
                <w:rStyle w:val="a8"/>
                <w:noProof/>
              </w:rPr>
              <w:t xml:space="preserve">4.5 </w:t>
            </w:r>
            <w:r w:rsidRPr="00C62675">
              <w:rPr>
                <w:rStyle w:val="a8"/>
                <w:noProof/>
              </w:rPr>
              <w:t>样本量估算</w:t>
            </w:r>
            <w:r>
              <w:rPr>
                <w:noProof/>
                <w:webHidden/>
              </w:rPr>
              <w:tab/>
            </w:r>
            <w:r>
              <w:rPr>
                <w:noProof/>
                <w:webHidden/>
              </w:rPr>
              <w:fldChar w:fldCharType="begin"/>
            </w:r>
            <w:r>
              <w:rPr>
                <w:noProof/>
                <w:webHidden/>
              </w:rPr>
              <w:instrText xml:space="preserve"> PAGEREF _Toc229988405 \h </w:instrText>
            </w:r>
            <w:r>
              <w:rPr>
                <w:noProof/>
                <w:webHidden/>
              </w:rPr>
            </w:r>
            <w:r>
              <w:rPr>
                <w:noProof/>
                <w:webHidden/>
              </w:rPr>
              <w:fldChar w:fldCharType="separate"/>
            </w:r>
            <w:r>
              <w:rPr>
                <w:noProof/>
                <w:webHidden/>
              </w:rPr>
              <w:t>18</w:t>
            </w:r>
            <w:r>
              <w:rPr>
                <w:noProof/>
                <w:webHidden/>
              </w:rPr>
              <w:fldChar w:fldCharType="end"/>
            </w:r>
          </w:hyperlink>
        </w:p>
        <w:p w14:paraId="33311A16" w14:textId="42FD2B6F"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06" w:history="1">
            <w:r w:rsidRPr="00C62675">
              <w:rPr>
                <w:rStyle w:val="a8"/>
                <w:noProof/>
              </w:rPr>
              <w:t xml:space="preserve">5. </w:t>
            </w:r>
            <w:r w:rsidRPr="00C62675">
              <w:rPr>
                <w:rStyle w:val="a8"/>
                <w:noProof/>
              </w:rPr>
              <w:t>暴露因素定义与选择</w:t>
            </w:r>
            <w:r>
              <w:rPr>
                <w:noProof/>
                <w:webHidden/>
              </w:rPr>
              <w:tab/>
            </w:r>
            <w:r>
              <w:rPr>
                <w:noProof/>
                <w:webHidden/>
              </w:rPr>
              <w:fldChar w:fldCharType="begin"/>
            </w:r>
            <w:r>
              <w:rPr>
                <w:noProof/>
                <w:webHidden/>
              </w:rPr>
              <w:instrText xml:space="preserve"> PAGEREF _Toc229988406 \h </w:instrText>
            </w:r>
            <w:r>
              <w:rPr>
                <w:noProof/>
                <w:webHidden/>
              </w:rPr>
            </w:r>
            <w:r>
              <w:rPr>
                <w:noProof/>
                <w:webHidden/>
              </w:rPr>
              <w:fldChar w:fldCharType="separate"/>
            </w:r>
            <w:r>
              <w:rPr>
                <w:noProof/>
                <w:webHidden/>
              </w:rPr>
              <w:t>19</w:t>
            </w:r>
            <w:r>
              <w:rPr>
                <w:noProof/>
                <w:webHidden/>
              </w:rPr>
              <w:fldChar w:fldCharType="end"/>
            </w:r>
          </w:hyperlink>
        </w:p>
        <w:p w14:paraId="7DC2991A" w14:textId="5616894C"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7" w:history="1">
            <w:r w:rsidRPr="00C62675">
              <w:rPr>
                <w:rStyle w:val="a8"/>
                <w:noProof/>
              </w:rPr>
              <w:t xml:space="preserve">5.1 </w:t>
            </w:r>
            <w:r w:rsidRPr="00C62675">
              <w:rPr>
                <w:rStyle w:val="a8"/>
                <w:noProof/>
              </w:rPr>
              <w:t>暴露定义的依据</w:t>
            </w:r>
            <w:r>
              <w:rPr>
                <w:noProof/>
                <w:webHidden/>
              </w:rPr>
              <w:tab/>
            </w:r>
            <w:r>
              <w:rPr>
                <w:noProof/>
                <w:webHidden/>
              </w:rPr>
              <w:fldChar w:fldCharType="begin"/>
            </w:r>
            <w:r>
              <w:rPr>
                <w:noProof/>
                <w:webHidden/>
              </w:rPr>
              <w:instrText xml:space="preserve"> PAGEREF _Toc229988407 \h </w:instrText>
            </w:r>
            <w:r>
              <w:rPr>
                <w:noProof/>
                <w:webHidden/>
              </w:rPr>
            </w:r>
            <w:r>
              <w:rPr>
                <w:noProof/>
                <w:webHidden/>
              </w:rPr>
              <w:fldChar w:fldCharType="separate"/>
            </w:r>
            <w:r>
              <w:rPr>
                <w:noProof/>
                <w:webHidden/>
              </w:rPr>
              <w:t>19</w:t>
            </w:r>
            <w:r>
              <w:rPr>
                <w:noProof/>
                <w:webHidden/>
              </w:rPr>
              <w:fldChar w:fldCharType="end"/>
            </w:r>
          </w:hyperlink>
        </w:p>
        <w:p w14:paraId="2D7875DB" w14:textId="5F591362"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08" w:history="1">
            <w:r w:rsidRPr="00C62675">
              <w:rPr>
                <w:rStyle w:val="a8"/>
                <w:noProof/>
              </w:rPr>
              <w:t xml:space="preserve">5.2 </w:t>
            </w:r>
            <w:r w:rsidRPr="00C62675">
              <w:rPr>
                <w:rStyle w:val="a8"/>
                <w:noProof/>
              </w:rPr>
              <w:t>暴露的识别定义</w:t>
            </w:r>
            <w:r>
              <w:rPr>
                <w:noProof/>
                <w:webHidden/>
              </w:rPr>
              <w:tab/>
            </w:r>
            <w:r>
              <w:rPr>
                <w:noProof/>
                <w:webHidden/>
              </w:rPr>
              <w:fldChar w:fldCharType="begin"/>
            </w:r>
            <w:r>
              <w:rPr>
                <w:noProof/>
                <w:webHidden/>
              </w:rPr>
              <w:instrText xml:space="preserve"> PAGEREF _Toc229988408 \h </w:instrText>
            </w:r>
            <w:r>
              <w:rPr>
                <w:noProof/>
                <w:webHidden/>
              </w:rPr>
            </w:r>
            <w:r>
              <w:rPr>
                <w:noProof/>
                <w:webHidden/>
              </w:rPr>
              <w:fldChar w:fldCharType="separate"/>
            </w:r>
            <w:r>
              <w:rPr>
                <w:noProof/>
                <w:webHidden/>
              </w:rPr>
              <w:t>20</w:t>
            </w:r>
            <w:r>
              <w:rPr>
                <w:noProof/>
                <w:webHidden/>
              </w:rPr>
              <w:fldChar w:fldCharType="end"/>
            </w:r>
          </w:hyperlink>
        </w:p>
        <w:p w14:paraId="014E0C55" w14:textId="5F83D7AF"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09" w:history="1">
            <w:r w:rsidRPr="00C62675">
              <w:rPr>
                <w:rStyle w:val="a8"/>
                <w:noProof/>
              </w:rPr>
              <w:t xml:space="preserve">6. </w:t>
            </w:r>
            <w:r w:rsidRPr="00C62675">
              <w:rPr>
                <w:rStyle w:val="a8"/>
                <w:noProof/>
              </w:rPr>
              <w:t>对照组定义与选择</w:t>
            </w:r>
            <w:r>
              <w:rPr>
                <w:noProof/>
                <w:webHidden/>
              </w:rPr>
              <w:tab/>
            </w:r>
            <w:r>
              <w:rPr>
                <w:noProof/>
                <w:webHidden/>
              </w:rPr>
              <w:fldChar w:fldCharType="begin"/>
            </w:r>
            <w:r>
              <w:rPr>
                <w:noProof/>
                <w:webHidden/>
              </w:rPr>
              <w:instrText xml:space="preserve"> PAGEREF _Toc229988409 \h </w:instrText>
            </w:r>
            <w:r>
              <w:rPr>
                <w:noProof/>
                <w:webHidden/>
              </w:rPr>
            </w:r>
            <w:r>
              <w:rPr>
                <w:noProof/>
                <w:webHidden/>
              </w:rPr>
              <w:fldChar w:fldCharType="separate"/>
            </w:r>
            <w:r>
              <w:rPr>
                <w:noProof/>
                <w:webHidden/>
              </w:rPr>
              <w:t>20</w:t>
            </w:r>
            <w:r>
              <w:rPr>
                <w:noProof/>
                <w:webHidden/>
              </w:rPr>
              <w:fldChar w:fldCharType="end"/>
            </w:r>
          </w:hyperlink>
        </w:p>
        <w:p w14:paraId="2A3BCE14" w14:textId="4A81FB67"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0" w:history="1">
            <w:r w:rsidRPr="00C62675">
              <w:rPr>
                <w:rStyle w:val="a8"/>
                <w:noProof/>
              </w:rPr>
              <w:t xml:space="preserve">6.1 </w:t>
            </w:r>
            <w:r w:rsidRPr="00C62675">
              <w:rPr>
                <w:rStyle w:val="a8"/>
                <w:noProof/>
              </w:rPr>
              <w:t>对照组定义的依据</w:t>
            </w:r>
            <w:r>
              <w:rPr>
                <w:noProof/>
                <w:webHidden/>
              </w:rPr>
              <w:tab/>
            </w:r>
            <w:r>
              <w:rPr>
                <w:noProof/>
                <w:webHidden/>
              </w:rPr>
              <w:fldChar w:fldCharType="begin"/>
            </w:r>
            <w:r>
              <w:rPr>
                <w:noProof/>
                <w:webHidden/>
              </w:rPr>
              <w:instrText xml:space="preserve"> PAGEREF _Toc229988410 \h </w:instrText>
            </w:r>
            <w:r>
              <w:rPr>
                <w:noProof/>
                <w:webHidden/>
              </w:rPr>
            </w:r>
            <w:r>
              <w:rPr>
                <w:noProof/>
                <w:webHidden/>
              </w:rPr>
              <w:fldChar w:fldCharType="separate"/>
            </w:r>
            <w:r>
              <w:rPr>
                <w:noProof/>
                <w:webHidden/>
              </w:rPr>
              <w:t>20</w:t>
            </w:r>
            <w:r>
              <w:rPr>
                <w:noProof/>
                <w:webHidden/>
              </w:rPr>
              <w:fldChar w:fldCharType="end"/>
            </w:r>
          </w:hyperlink>
        </w:p>
        <w:p w14:paraId="535DADC2" w14:textId="50B5764A"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1" w:history="1">
            <w:r w:rsidRPr="00C62675">
              <w:rPr>
                <w:rStyle w:val="a8"/>
                <w:noProof/>
              </w:rPr>
              <w:t xml:space="preserve">6.2 </w:t>
            </w:r>
            <w:r w:rsidRPr="00C62675">
              <w:rPr>
                <w:rStyle w:val="a8"/>
                <w:noProof/>
              </w:rPr>
              <w:t>对照组的识别定义</w:t>
            </w:r>
            <w:r>
              <w:rPr>
                <w:noProof/>
                <w:webHidden/>
              </w:rPr>
              <w:tab/>
            </w:r>
            <w:r>
              <w:rPr>
                <w:noProof/>
                <w:webHidden/>
              </w:rPr>
              <w:fldChar w:fldCharType="begin"/>
            </w:r>
            <w:r>
              <w:rPr>
                <w:noProof/>
                <w:webHidden/>
              </w:rPr>
              <w:instrText xml:space="preserve"> PAGEREF _Toc229988411 \h </w:instrText>
            </w:r>
            <w:r>
              <w:rPr>
                <w:noProof/>
                <w:webHidden/>
              </w:rPr>
            </w:r>
            <w:r>
              <w:rPr>
                <w:noProof/>
                <w:webHidden/>
              </w:rPr>
              <w:fldChar w:fldCharType="separate"/>
            </w:r>
            <w:r>
              <w:rPr>
                <w:noProof/>
                <w:webHidden/>
              </w:rPr>
              <w:t>22</w:t>
            </w:r>
            <w:r>
              <w:rPr>
                <w:noProof/>
                <w:webHidden/>
              </w:rPr>
              <w:fldChar w:fldCharType="end"/>
            </w:r>
          </w:hyperlink>
        </w:p>
        <w:p w14:paraId="4BDFBE4F" w14:textId="448784EC"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12" w:history="1">
            <w:r w:rsidRPr="00C62675">
              <w:rPr>
                <w:rStyle w:val="a8"/>
                <w:noProof/>
              </w:rPr>
              <w:t xml:space="preserve">7. </w:t>
            </w:r>
            <w:r w:rsidRPr="00C62675">
              <w:rPr>
                <w:rStyle w:val="a8"/>
                <w:noProof/>
              </w:rPr>
              <w:t>适应证、禁忌证和治疗强度的可比性（若适用）</w:t>
            </w:r>
            <w:r>
              <w:rPr>
                <w:noProof/>
                <w:webHidden/>
              </w:rPr>
              <w:tab/>
            </w:r>
            <w:r>
              <w:rPr>
                <w:noProof/>
                <w:webHidden/>
              </w:rPr>
              <w:fldChar w:fldCharType="begin"/>
            </w:r>
            <w:r>
              <w:rPr>
                <w:noProof/>
                <w:webHidden/>
              </w:rPr>
              <w:instrText xml:space="preserve"> PAGEREF _Toc229988412 \h </w:instrText>
            </w:r>
            <w:r>
              <w:rPr>
                <w:noProof/>
                <w:webHidden/>
              </w:rPr>
            </w:r>
            <w:r>
              <w:rPr>
                <w:noProof/>
                <w:webHidden/>
              </w:rPr>
              <w:fldChar w:fldCharType="separate"/>
            </w:r>
            <w:r>
              <w:rPr>
                <w:noProof/>
                <w:webHidden/>
              </w:rPr>
              <w:t>22</w:t>
            </w:r>
            <w:r>
              <w:rPr>
                <w:noProof/>
                <w:webHidden/>
              </w:rPr>
              <w:fldChar w:fldCharType="end"/>
            </w:r>
          </w:hyperlink>
        </w:p>
        <w:p w14:paraId="6194C227" w14:textId="4078583C"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13" w:history="1">
            <w:r w:rsidRPr="00C62675">
              <w:rPr>
                <w:rStyle w:val="a8"/>
                <w:noProof/>
              </w:rPr>
              <w:t xml:space="preserve">8. </w:t>
            </w:r>
            <w:r w:rsidRPr="00C62675">
              <w:rPr>
                <w:rStyle w:val="a8"/>
                <w:noProof/>
              </w:rPr>
              <w:t>联合用药、换药、停药、依从性与误分类处理</w:t>
            </w:r>
            <w:r>
              <w:rPr>
                <w:noProof/>
                <w:webHidden/>
              </w:rPr>
              <w:tab/>
            </w:r>
            <w:r>
              <w:rPr>
                <w:noProof/>
                <w:webHidden/>
              </w:rPr>
              <w:fldChar w:fldCharType="begin"/>
            </w:r>
            <w:r>
              <w:rPr>
                <w:noProof/>
                <w:webHidden/>
              </w:rPr>
              <w:instrText xml:space="preserve"> PAGEREF _Toc229988413 \h </w:instrText>
            </w:r>
            <w:r>
              <w:rPr>
                <w:noProof/>
                <w:webHidden/>
              </w:rPr>
            </w:r>
            <w:r>
              <w:rPr>
                <w:noProof/>
                <w:webHidden/>
              </w:rPr>
              <w:fldChar w:fldCharType="separate"/>
            </w:r>
            <w:r>
              <w:rPr>
                <w:noProof/>
                <w:webHidden/>
              </w:rPr>
              <w:t>23</w:t>
            </w:r>
            <w:r>
              <w:rPr>
                <w:noProof/>
                <w:webHidden/>
              </w:rPr>
              <w:fldChar w:fldCharType="end"/>
            </w:r>
          </w:hyperlink>
        </w:p>
        <w:p w14:paraId="22E929C3" w14:textId="5E3BB560"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14" w:history="1">
            <w:r w:rsidRPr="00C62675">
              <w:rPr>
                <w:rStyle w:val="a8"/>
                <w:noProof/>
              </w:rPr>
              <w:t xml:space="preserve">9. </w:t>
            </w:r>
            <w:r w:rsidRPr="00C62675">
              <w:rPr>
                <w:rStyle w:val="a8"/>
                <w:noProof/>
              </w:rPr>
              <w:t>结局指标定义与测量</w:t>
            </w:r>
            <w:r>
              <w:rPr>
                <w:noProof/>
                <w:webHidden/>
              </w:rPr>
              <w:tab/>
            </w:r>
            <w:r>
              <w:rPr>
                <w:noProof/>
                <w:webHidden/>
              </w:rPr>
              <w:fldChar w:fldCharType="begin"/>
            </w:r>
            <w:r>
              <w:rPr>
                <w:noProof/>
                <w:webHidden/>
              </w:rPr>
              <w:instrText xml:space="preserve"> PAGEREF _Toc229988414 \h </w:instrText>
            </w:r>
            <w:r>
              <w:rPr>
                <w:noProof/>
                <w:webHidden/>
              </w:rPr>
            </w:r>
            <w:r>
              <w:rPr>
                <w:noProof/>
                <w:webHidden/>
              </w:rPr>
              <w:fldChar w:fldCharType="separate"/>
            </w:r>
            <w:r>
              <w:rPr>
                <w:noProof/>
                <w:webHidden/>
              </w:rPr>
              <w:t>24</w:t>
            </w:r>
            <w:r>
              <w:rPr>
                <w:noProof/>
                <w:webHidden/>
              </w:rPr>
              <w:fldChar w:fldCharType="end"/>
            </w:r>
          </w:hyperlink>
        </w:p>
        <w:p w14:paraId="65F3DE47" w14:textId="77B10C2D"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5" w:history="1">
            <w:r w:rsidRPr="00C62675">
              <w:rPr>
                <w:rStyle w:val="a8"/>
                <w:noProof/>
              </w:rPr>
              <w:t xml:space="preserve">9.1 </w:t>
            </w:r>
            <w:r w:rsidRPr="00C62675">
              <w:rPr>
                <w:rStyle w:val="a8"/>
                <w:noProof/>
              </w:rPr>
              <w:t>主要结局</w:t>
            </w:r>
            <w:r>
              <w:rPr>
                <w:noProof/>
                <w:webHidden/>
              </w:rPr>
              <w:tab/>
            </w:r>
            <w:r>
              <w:rPr>
                <w:noProof/>
                <w:webHidden/>
              </w:rPr>
              <w:fldChar w:fldCharType="begin"/>
            </w:r>
            <w:r>
              <w:rPr>
                <w:noProof/>
                <w:webHidden/>
              </w:rPr>
              <w:instrText xml:space="preserve"> PAGEREF _Toc229988415 \h </w:instrText>
            </w:r>
            <w:r>
              <w:rPr>
                <w:noProof/>
                <w:webHidden/>
              </w:rPr>
            </w:r>
            <w:r>
              <w:rPr>
                <w:noProof/>
                <w:webHidden/>
              </w:rPr>
              <w:fldChar w:fldCharType="separate"/>
            </w:r>
            <w:r>
              <w:rPr>
                <w:noProof/>
                <w:webHidden/>
              </w:rPr>
              <w:t>24</w:t>
            </w:r>
            <w:r>
              <w:rPr>
                <w:noProof/>
                <w:webHidden/>
              </w:rPr>
              <w:fldChar w:fldCharType="end"/>
            </w:r>
          </w:hyperlink>
        </w:p>
        <w:p w14:paraId="57A32BB9" w14:textId="35A8D774"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6" w:history="1">
            <w:r w:rsidRPr="00C62675">
              <w:rPr>
                <w:rStyle w:val="a8"/>
                <w:noProof/>
              </w:rPr>
              <w:t xml:space="preserve">9.2 </w:t>
            </w:r>
            <w:r w:rsidRPr="00C62675">
              <w:rPr>
                <w:rStyle w:val="a8"/>
                <w:noProof/>
              </w:rPr>
              <w:t>次要结局与安全性结局</w:t>
            </w:r>
            <w:r>
              <w:rPr>
                <w:noProof/>
                <w:webHidden/>
              </w:rPr>
              <w:tab/>
            </w:r>
            <w:r>
              <w:rPr>
                <w:noProof/>
                <w:webHidden/>
              </w:rPr>
              <w:fldChar w:fldCharType="begin"/>
            </w:r>
            <w:r>
              <w:rPr>
                <w:noProof/>
                <w:webHidden/>
              </w:rPr>
              <w:instrText xml:space="preserve"> PAGEREF _Toc229988416 \h </w:instrText>
            </w:r>
            <w:r>
              <w:rPr>
                <w:noProof/>
                <w:webHidden/>
              </w:rPr>
            </w:r>
            <w:r>
              <w:rPr>
                <w:noProof/>
                <w:webHidden/>
              </w:rPr>
              <w:fldChar w:fldCharType="separate"/>
            </w:r>
            <w:r>
              <w:rPr>
                <w:noProof/>
                <w:webHidden/>
              </w:rPr>
              <w:t>25</w:t>
            </w:r>
            <w:r>
              <w:rPr>
                <w:noProof/>
                <w:webHidden/>
              </w:rPr>
              <w:fldChar w:fldCharType="end"/>
            </w:r>
          </w:hyperlink>
        </w:p>
        <w:p w14:paraId="29D1418F" w14:textId="25A4A6EC"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7" w:history="1">
            <w:r w:rsidRPr="00C62675">
              <w:rPr>
                <w:rStyle w:val="a8"/>
                <w:noProof/>
              </w:rPr>
              <w:t xml:space="preserve">9.3 </w:t>
            </w:r>
            <w:r w:rsidRPr="00C62675">
              <w:rPr>
                <w:rStyle w:val="a8"/>
                <w:noProof/>
              </w:rPr>
              <w:t>结局识别来源与验证</w:t>
            </w:r>
            <w:r>
              <w:rPr>
                <w:noProof/>
                <w:webHidden/>
              </w:rPr>
              <w:tab/>
            </w:r>
            <w:r>
              <w:rPr>
                <w:noProof/>
                <w:webHidden/>
              </w:rPr>
              <w:fldChar w:fldCharType="begin"/>
            </w:r>
            <w:r>
              <w:rPr>
                <w:noProof/>
                <w:webHidden/>
              </w:rPr>
              <w:instrText xml:space="preserve"> PAGEREF _Toc229988417 \h </w:instrText>
            </w:r>
            <w:r>
              <w:rPr>
                <w:noProof/>
                <w:webHidden/>
              </w:rPr>
            </w:r>
            <w:r>
              <w:rPr>
                <w:noProof/>
                <w:webHidden/>
              </w:rPr>
              <w:fldChar w:fldCharType="separate"/>
            </w:r>
            <w:r>
              <w:rPr>
                <w:noProof/>
                <w:webHidden/>
              </w:rPr>
              <w:t>25</w:t>
            </w:r>
            <w:r>
              <w:rPr>
                <w:noProof/>
                <w:webHidden/>
              </w:rPr>
              <w:fldChar w:fldCharType="end"/>
            </w:r>
          </w:hyperlink>
        </w:p>
        <w:p w14:paraId="5BCCCD42" w14:textId="671D8F1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8" w:history="1">
            <w:r w:rsidRPr="00C62675">
              <w:rPr>
                <w:rStyle w:val="a8"/>
                <w:noProof/>
              </w:rPr>
              <w:t xml:space="preserve">9.4 </w:t>
            </w:r>
            <w:r w:rsidRPr="00C62675">
              <w:rPr>
                <w:rStyle w:val="a8"/>
                <w:noProof/>
              </w:rPr>
              <w:t>重复事件与竞争事件（若适用）</w:t>
            </w:r>
            <w:r>
              <w:rPr>
                <w:noProof/>
                <w:webHidden/>
              </w:rPr>
              <w:tab/>
            </w:r>
            <w:r>
              <w:rPr>
                <w:noProof/>
                <w:webHidden/>
              </w:rPr>
              <w:fldChar w:fldCharType="begin"/>
            </w:r>
            <w:r>
              <w:rPr>
                <w:noProof/>
                <w:webHidden/>
              </w:rPr>
              <w:instrText xml:space="preserve"> PAGEREF _Toc229988418 \h </w:instrText>
            </w:r>
            <w:r>
              <w:rPr>
                <w:noProof/>
                <w:webHidden/>
              </w:rPr>
            </w:r>
            <w:r>
              <w:rPr>
                <w:noProof/>
                <w:webHidden/>
              </w:rPr>
              <w:fldChar w:fldCharType="separate"/>
            </w:r>
            <w:r>
              <w:rPr>
                <w:noProof/>
                <w:webHidden/>
              </w:rPr>
              <w:t>26</w:t>
            </w:r>
            <w:r>
              <w:rPr>
                <w:noProof/>
                <w:webHidden/>
              </w:rPr>
              <w:fldChar w:fldCharType="end"/>
            </w:r>
          </w:hyperlink>
        </w:p>
        <w:p w14:paraId="5AEB53A9" w14:textId="25F0FE31"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19" w:history="1">
            <w:r w:rsidRPr="00C62675">
              <w:rPr>
                <w:rStyle w:val="a8"/>
                <w:noProof/>
              </w:rPr>
              <w:t xml:space="preserve">9.5 </w:t>
            </w:r>
            <w:r w:rsidRPr="00C62675">
              <w:rPr>
                <w:rStyle w:val="a8"/>
                <w:noProof/>
              </w:rPr>
              <w:t>替代定义、敏感性分析与特殊结局说明（若适用）</w:t>
            </w:r>
            <w:r>
              <w:rPr>
                <w:noProof/>
                <w:webHidden/>
              </w:rPr>
              <w:tab/>
            </w:r>
            <w:r>
              <w:rPr>
                <w:noProof/>
                <w:webHidden/>
              </w:rPr>
              <w:fldChar w:fldCharType="begin"/>
            </w:r>
            <w:r>
              <w:rPr>
                <w:noProof/>
                <w:webHidden/>
              </w:rPr>
              <w:instrText xml:space="preserve"> PAGEREF _Toc229988419 \h </w:instrText>
            </w:r>
            <w:r>
              <w:rPr>
                <w:noProof/>
                <w:webHidden/>
              </w:rPr>
            </w:r>
            <w:r>
              <w:rPr>
                <w:noProof/>
                <w:webHidden/>
              </w:rPr>
              <w:fldChar w:fldCharType="separate"/>
            </w:r>
            <w:r>
              <w:rPr>
                <w:noProof/>
                <w:webHidden/>
              </w:rPr>
              <w:t>27</w:t>
            </w:r>
            <w:r>
              <w:rPr>
                <w:noProof/>
                <w:webHidden/>
              </w:rPr>
              <w:fldChar w:fldCharType="end"/>
            </w:r>
          </w:hyperlink>
        </w:p>
        <w:p w14:paraId="10F56FCF" w14:textId="7F7567EE"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20" w:history="1">
            <w:r w:rsidRPr="00C62675">
              <w:rPr>
                <w:rStyle w:val="a8"/>
                <w:noProof/>
              </w:rPr>
              <w:t xml:space="preserve">10. </w:t>
            </w:r>
            <w:r w:rsidRPr="00C62675">
              <w:rPr>
                <w:rStyle w:val="a8"/>
                <w:noProof/>
              </w:rPr>
              <w:t>协变量选择与测量</w:t>
            </w:r>
            <w:r>
              <w:rPr>
                <w:noProof/>
                <w:webHidden/>
              </w:rPr>
              <w:tab/>
            </w:r>
            <w:r>
              <w:rPr>
                <w:noProof/>
                <w:webHidden/>
              </w:rPr>
              <w:fldChar w:fldCharType="begin"/>
            </w:r>
            <w:r>
              <w:rPr>
                <w:noProof/>
                <w:webHidden/>
              </w:rPr>
              <w:instrText xml:space="preserve"> PAGEREF _Toc229988420 \h </w:instrText>
            </w:r>
            <w:r>
              <w:rPr>
                <w:noProof/>
                <w:webHidden/>
              </w:rPr>
            </w:r>
            <w:r>
              <w:rPr>
                <w:noProof/>
                <w:webHidden/>
              </w:rPr>
              <w:fldChar w:fldCharType="separate"/>
            </w:r>
            <w:r>
              <w:rPr>
                <w:noProof/>
                <w:webHidden/>
              </w:rPr>
              <w:t>27</w:t>
            </w:r>
            <w:r>
              <w:rPr>
                <w:noProof/>
                <w:webHidden/>
              </w:rPr>
              <w:fldChar w:fldCharType="end"/>
            </w:r>
          </w:hyperlink>
        </w:p>
        <w:p w14:paraId="32CF23E1" w14:textId="13F1D0A9"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1" w:history="1">
            <w:r w:rsidRPr="00C62675">
              <w:rPr>
                <w:rStyle w:val="a8"/>
                <w:noProof/>
              </w:rPr>
              <w:t xml:space="preserve">10.1 </w:t>
            </w:r>
            <w:r w:rsidRPr="00C62675">
              <w:rPr>
                <w:rStyle w:val="a8"/>
                <w:noProof/>
              </w:rPr>
              <w:t>协变量选择原则与因果框架</w:t>
            </w:r>
            <w:r>
              <w:rPr>
                <w:noProof/>
                <w:webHidden/>
              </w:rPr>
              <w:tab/>
            </w:r>
            <w:r>
              <w:rPr>
                <w:noProof/>
                <w:webHidden/>
              </w:rPr>
              <w:fldChar w:fldCharType="begin"/>
            </w:r>
            <w:r>
              <w:rPr>
                <w:noProof/>
                <w:webHidden/>
              </w:rPr>
              <w:instrText xml:space="preserve"> PAGEREF _Toc229988421 \h </w:instrText>
            </w:r>
            <w:r>
              <w:rPr>
                <w:noProof/>
                <w:webHidden/>
              </w:rPr>
            </w:r>
            <w:r>
              <w:rPr>
                <w:noProof/>
                <w:webHidden/>
              </w:rPr>
              <w:fldChar w:fldCharType="separate"/>
            </w:r>
            <w:r>
              <w:rPr>
                <w:noProof/>
                <w:webHidden/>
              </w:rPr>
              <w:t>27</w:t>
            </w:r>
            <w:r>
              <w:rPr>
                <w:noProof/>
                <w:webHidden/>
              </w:rPr>
              <w:fldChar w:fldCharType="end"/>
            </w:r>
          </w:hyperlink>
        </w:p>
        <w:p w14:paraId="4FA033BF" w14:textId="14E8ED1F"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2" w:history="1">
            <w:r w:rsidRPr="00C62675">
              <w:rPr>
                <w:rStyle w:val="a8"/>
                <w:noProof/>
              </w:rPr>
              <w:t xml:space="preserve">10.2 </w:t>
            </w:r>
            <w:r w:rsidRPr="00C62675">
              <w:rPr>
                <w:rStyle w:val="a8"/>
                <w:noProof/>
              </w:rPr>
              <w:t>人口学和社会经济学变量</w:t>
            </w:r>
            <w:r>
              <w:rPr>
                <w:noProof/>
                <w:webHidden/>
              </w:rPr>
              <w:tab/>
            </w:r>
            <w:r>
              <w:rPr>
                <w:noProof/>
                <w:webHidden/>
              </w:rPr>
              <w:fldChar w:fldCharType="begin"/>
            </w:r>
            <w:r>
              <w:rPr>
                <w:noProof/>
                <w:webHidden/>
              </w:rPr>
              <w:instrText xml:space="preserve"> PAGEREF _Toc229988422 \h </w:instrText>
            </w:r>
            <w:r>
              <w:rPr>
                <w:noProof/>
                <w:webHidden/>
              </w:rPr>
            </w:r>
            <w:r>
              <w:rPr>
                <w:noProof/>
                <w:webHidden/>
              </w:rPr>
              <w:fldChar w:fldCharType="separate"/>
            </w:r>
            <w:r>
              <w:rPr>
                <w:noProof/>
                <w:webHidden/>
              </w:rPr>
              <w:t>28</w:t>
            </w:r>
            <w:r>
              <w:rPr>
                <w:noProof/>
                <w:webHidden/>
              </w:rPr>
              <w:fldChar w:fldCharType="end"/>
            </w:r>
          </w:hyperlink>
        </w:p>
        <w:p w14:paraId="4FEE0B64" w14:textId="61E3E0E6"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3" w:history="1">
            <w:r w:rsidRPr="00C62675">
              <w:rPr>
                <w:rStyle w:val="a8"/>
                <w:noProof/>
              </w:rPr>
              <w:t xml:space="preserve">10.3 </w:t>
            </w:r>
            <w:r w:rsidRPr="00C62675">
              <w:rPr>
                <w:rStyle w:val="a8"/>
                <w:noProof/>
              </w:rPr>
              <w:t>临床特征、疾病严重程度与合并症</w:t>
            </w:r>
            <w:r>
              <w:rPr>
                <w:noProof/>
                <w:webHidden/>
              </w:rPr>
              <w:tab/>
            </w:r>
            <w:r>
              <w:rPr>
                <w:noProof/>
                <w:webHidden/>
              </w:rPr>
              <w:fldChar w:fldCharType="begin"/>
            </w:r>
            <w:r>
              <w:rPr>
                <w:noProof/>
                <w:webHidden/>
              </w:rPr>
              <w:instrText xml:space="preserve"> PAGEREF _Toc229988423 \h </w:instrText>
            </w:r>
            <w:r>
              <w:rPr>
                <w:noProof/>
                <w:webHidden/>
              </w:rPr>
            </w:r>
            <w:r>
              <w:rPr>
                <w:noProof/>
                <w:webHidden/>
              </w:rPr>
              <w:fldChar w:fldCharType="separate"/>
            </w:r>
            <w:r>
              <w:rPr>
                <w:noProof/>
                <w:webHidden/>
              </w:rPr>
              <w:t>28</w:t>
            </w:r>
            <w:r>
              <w:rPr>
                <w:noProof/>
                <w:webHidden/>
              </w:rPr>
              <w:fldChar w:fldCharType="end"/>
            </w:r>
          </w:hyperlink>
        </w:p>
        <w:p w14:paraId="7A37CF78" w14:textId="6676F55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4" w:history="1">
            <w:r w:rsidRPr="00C62675">
              <w:rPr>
                <w:rStyle w:val="a8"/>
                <w:noProof/>
              </w:rPr>
              <w:t xml:space="preserve">10.4 </w:t>
            </w:r>
            <w:r w:rsidRPr="00C62675">
              <w:rPr>
                <w:rStyle w:val="a8"/>
                <w:noProof/>
              </w:rPr>
              <w:t>合并用药、合并治疗与医疗利用指标</w:t>
            </w:r>
            <w:r>
              <w:rPr>
                <w:noProof/>
                <w:webHidden/>
              </w:rPr>
              <w:tab/>
            </w:r>
            <w:r>
              <w:rPr>
                <w:noProof/>
                <w:webHidden/>
              </w:rPr>
              <w:fldChar w:fldCharType="begin"/>
            </w:r>
            <w:r>
              <w:rPr>
                <w:noProof/>
                <w:webHidden/>
              </w:rPr>
              <w:instrText xml:space="preserve"> PAGEREF _Toc229988424 \h </w:instrText>
            </w:r>
            <w:r>
              <w:rPr>
                <w:noProof/>
                <w:webHidden/>
              </w:rPr>
            </w:r>
            <w:r>
              <w:rPr>
                <w:noProof/>
                <w:webHidden/>
              </w:rPr>
              <w:fldChar w:fldCharType="separate"/>
            </w:r>
            <w:r>
              <w:rPr>
                <w:noProof/>
                <w:webHidden/>
              </w:rPr>
              <w:t>29</w:t>
            </w:r>
            <w:r>
              <w:rPr>
                <w:noProof/>
                <w:webHidden/>
              </w:rPr>
              <w:fldChar w:fldCharType="end"/>
            </w:r>
          </w:hyperlink>
        </w:p>
        <w:p w14:paraId="4A1F2E1F" w14:textId="453EE29A"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5" w:history="1">
            <w:r w:rsidRPr="00C62675">
              <w:rPr>
                <w:rStyle w:val="a8"/>
                <w:noProof/>
              </w:rPr>
              <w:t xml:space="preserve">10.5 </w:t>
            </w:r>
            <w:r w:rsidRPr="00C62675">
              <w:rPr>
                <w:rStyle w:val="a8"/>
                <w:noProof/>
              </w:rPr>
              <w:t>效应修饰因素与预设亚组变量（若适用）</w:t>
            </w:r>
            <w:r>
              <w:rPr>
                <w:noProof/>
                <w:webHidden/>
              </w:rPr>
              <w:tab/>
            </w:r>
            <w:r>
              <w:rPr>
                <w:noProof/>
                <w:webHidden/>
              </w:rPr>
              <w:fldChar w:fldCharType="begin"/>
            </w:r>
            <w:r>
              <w:rPr>
                <w:noProof/>
                <w:webHidden/>
              </w:rPr>
              <w:instrText xml:space="preserve"> PAGEREF _Toc229988425 \h </w:instrText>
            </w:r>
            <w:r>
              <w:rPr>
                <w:noProof/>
                <w:webHidden/>
              </w:rPr>
            </w:r>
            <w:r>
              <w:rPr>
                <w:noProof/>
                <w:webHidden/>
              </w:rPr>
              <w:fldChar w:fldCharType="separate"/>
            </w:r>
            <w:r>
              <w:rPr>
                <w:noProof/>
                <w:webHidden/>
              </w:rPr>
              <w:t>30</w:t>
            </w:r>
            <w:r>
              <w:rPr>
                <w:noProof/>
                <w:webHidden/>
              </w:rPr>
              <w:fldChar w:fldCharType="end"/>
            </w:r>
          </w:hyperlink>
        </w:p>
        <w:p w14:paraId="29393B19" w14:textId="2903E854"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6" w:history="1">
            <w:r w:rsidRPr="00C62675">
              <w:rPr>
                <w:rStyle w:val="a8"/>
                <w:noProof/>
              </w:rPr>
              <w:t xml:space="preserve">10.6 </w:t>
            </w:r>
            <w:r w:rsidRPr="00C62675">
              <w:rPr>
                <w:rStyle w:val="a8"/>
                <w:noProof/>
              </w:rPr>
              <w:t>协变量测量窗口与编码</w:t>
            </w:r>
            <w:r>
              <w:rPr>
                <w:noProof/>
                <w:webHidden/>
              </w:rPr>
              <w:tab/>
            </w:r>
            <w:r>
              <w:rPr>
                <w:noProof/>
                <w:webHidden/>
              </w:rPr>
              <w:fldChar w:fldCharType="begin"/>
            </w:r>
            <w:r>
              <w:rPr>
                <w:noProof/>
                <w:webHidden/>
              </w:rPr>
              <w:instrText xml:space="preserve"> PAGEREF _Toc229988426 \h </w:instrText>
            </w:r>
            <w:r>
              <w:rPr>
                <w:noProof/>
                <w:webHidden/>
              </w:rPr>
            </w:r>
            <w:r>
              <w:rPr>
                <w:noProof/>
                <w:webHidden/>
              </w:rPr>
              <w:fldChar w:fldCharType="separate"/>
            </w:r>
            <w:r>
              <w:rPr>
                <w:noProof/>
                <w:webHidden/>
              </w:rPr>
              <w:t>30</w:t>
            </w:r>
            <w:r>
              <w:rPr>
                <w:noProof/>
                <w:webHidden/>
              </w:rPr>
              <w:fldChar w:fldCharType="end"/>
            </w:r>
          </w:hyperlink>
        </w:p>
        <w:p w14:paraId="139CEDC6" w14:textId="5B816677"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27" w:history="1">
            <w:r w:rsidRPr="00C62675">
              <w:rPr>
                <w:rStyle w:val="a8"/>
                <w:noProof/>
              </w:rPr>
              <w:t xml:space="preserve">11. </w:t>
            </w:r>
            <w:r w:rsidRPr="00C62675">
              <w:rPr>
                <w:rStyle w:val="a8"/>
                <w:noProof/>
              </w:rPr>
              <w:t>统计分析方法</w:t>
            </w:r>
            <w:r>
              <w:rPr>
                <w:noProof/>
                <w:webHidden/>
              </w:rPr>
              <w:tab/>
            </w:r>
            <w:r>
              <w:rPr>
                <w:noProof/>
                <w:webHidden/>
              </w:rPr>
              <w:fldChar w:fldCharType="begin"/>
            </w:r>
            <w:r>
              <w:rPr>
                <w:noProof/>
                <w:webHidden/>
              </w:rPr>
              <w:instrText xml:space="preserve"> PAGEREF _Toc229988427 \h </w:instrText>
            </w:r>
            <w:r>
              <w:rPr>
                <w:noProof/>
                <w:webHidden/>
              </w:rPr>
            </w:r>
            <w:r>
              <w:rPr>
                <w:noProof/>
                <w:webHidden/>
              </w:rPr>
              <w:fldChar w:fldCharType="separate"/>
            </w:r>
            <w:r>
              <w:rPr>
                <w:noProof/>
                <w:webHidden/>
              </w:rPr>
              <w:t>31</w:t>
            </w:r>
            <w:r>
              <w:rPr>
                <w:noProof/>
                <w:webHidden/>
              </w:rPr>
              <w:fldChar w:fldCharType="end"/>
            </w:r>
          </w:hyperlink>
        </w:p>
        <w:p w14:paraId="065A878B" w14:textId="1225E4C0"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8" w:history="1">
            <w:r w:rsidRPr="00C62675">
              <w:rPr>
                <w:rStyle w:val="a8"/>
                <w:noProof/>
              </w:rPr>
              <w:t xml:space="preserve">11.1 </w:t>
            </w:r>
            <w:r w:rsidRPr="00C62675">
              <w:rPr>
                <w:rStyle w:val="a8"/>
                <w:noProof/>
              </w:rPr>
              <w:t>总体分析原则与分析集</w:t>
            </w:r>
            <w:r>
              <w:rPr>
                <w:noProof/>
                <w:webHidden/>
              </w:rPr>
              <w:tab/>
            </w:r>
            <w:r>
              <w:rPr>
                <w:noProof/>
                <w:webHidden/>
              </w:rPr>
              <w:fldChar w:fldCharType="begin"/>
            </w:r>
            <w:r>
              <w:rPr>
                <w:noProof/>
                <w:webHidden/>
              </w:rPr>
              <w:instrText xml:space="preserve"> PAGEREF _Toc229988428 \h </w:instrText>
            </w:r>
            <w:r>
              <w:rPr>
                <w:noProof/>
                <w:webHidden/>
              </w:rPr>
            </w:r>
            <w:r>
              <w:rPr>
                <w:noProof/>
                <w:webHidden/>
              </w:rPr>
              <w:fldChar w:fldCharType="separate"/>
            </w:r>
            <w:r>
              <w:rPr>
                <w:noProof/>
                <w:webHidden/>
              </w:rPr>
              <w:t>31</w:t>
            </w:r>
            <w:r>
              <w:rPr>
                <w:noProof/>
                <w:webHidden/>
              </w:rPr>
              <w:fldChar w:fldCharType="end"/>
            </w:r>
          </w:hyperlink>
        </w:p>
        <w:p w14:paraId="5A0EA554" w14:textId="43392208"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29" w:history="1">
            <w:r w:rsidRPr="00C62675">
              <w:rPr>
                <w:rStyle w:val="a8"/>
                <w:noProof/>
              </w:rPr>
              <w:t xml:space="preserve">11.2 </w:t>
            </w:r>
            <w:r w:rsidRPr="00C62675">
              <w:rPr>
                <w:rStyle w:val="a8"/>
                <w:noProof/>
              </w:rPr>
              <w:t>描述性统计与基线平衡评估</w:t>
            </w:r>
            <w:r>
              <w:rPr>
                <w:noProof/>
                <w:webHidden/>
              </w:rPr>
              <w:tab/>
            </w:r>
            <w:r>
              <w:rPr>
                <w:noProof/>
                <w:webHidden/>
              </w:rPr>
              <w:fldChar w:fldCharType="begin"/>
            </w:r>
            <w:r>
              <w:rPr>
                <w:noProof/>
                <w:webHidden/>
              </w:rPr>
              <w:instrText xml:space="preserve"> PAGEREF _Toc229988429 \h </w:instrText>
            </w:r>
            <w:r>
              <w:rPr>
                <w:noProof/>
                <w:webHidden/>
              </w:rPr>
            </w:r>
            <w:r>
              <w:rPr>
                <w:noProof/>
                <w:webHidden/>
              </w:rPr>
              <w:fldChar w:fldCharType="separate"/>
            </w:r>
            <w:r>
              <w:rPr>
                <w:noProof/>
                <w:webHidden/>
              </w:rPr>
              <w:t>31</w:t>
            </w:r>
            <w:r>
              <w:rPr>
                <w:noProof/>
                <w:webHidden/>
              </w:rPr>
              <w:fldChar w:fldCharType="end"/>
            </w:r>
          </w:hyperlink>
        </w:p>
        <w:p w14:paraId="7EE96C71" w14:textId="0BB5BBD1"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0" w:history="1">
            <w:r w:rsidRPr="00C62675">
              <w:rPr>
                <w:rStyle w:val="a8"/>
                <w:noProof/>
              </w:rPr>
              <w:t xml:space="preserve">11.3 </w:t>
            </w:r>
            <w:r w:rsidRPr="00C62675">
              <w:rPr>
                <w:rStyle w:val="a8"/>
                <w:noProof/>
              </w:rPr>
              <w:t>混杂控制策略与模型选择</w:t>
            </w:r>
            <w:r>
              <w:rPr>
                <w:noProof/>
                <w:webHidden/>
              </w:rPr>
              <w:tab/>
            </w:r>
            <w:r>
              <w:rPr>
                <w:noProof/>
                <w:webHidden/>
              </w:rPr>
              <w:fldChar w:fldCharType="begin"/>
            </w:r>
            <w:r>
              <w:rPr>
                <w:noProof/>
                <w:webHidden/>
              </w:rPr>
              <w:instrText xml:space="preserve"> PAGEREF _Toc229988430 \h </w:instrText>
            </w:r>
            <w:r>
              <w:rPr>
                <w:noProof/>
                <w:webHidden/>
              </w:rPr>
            </w:r>
            <w:r>
              <w:rPr>
                <w:noProof/>
                <w:webHidden/>
              </w:rPr>
              <w:fldChar w:fldCharType="separate"/>
            </w:r>
            <w:r>
              <w:rPr>
                <w:noProof/>
                <w:webHidden/>
              </w:rPr>
              <w:t>32</w:t>
            </w:r>
            <w:r>
              <w:rPr>
                <w:noProof/>
                <w:webHidden/>
              </w:rPr>
              <w:fldChar w:fldCharType="end"/>
            </w:r>
          </w:hyperlink>
        </w:p>
        <w:p w14:paraId="5BF21E97" w14:textId="642213F8"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1" w:history="1">
            <w:r w:rsidRPr="00C62675">
              <w:rPr>
                <w:rStyle w:val="a8"/>
                <w:noProof/>
              </w:rPr>
              <w:t xml:space="preserve">11.4 </w:t>
            </w:r>
            <w:r w:rsidRPr="00C62675">
              <w:rPr>
                <w:rStyle w:val="a8"/>
                <w:noProof/>
              </w:rPr>
              <w:t>主要结局分析</w:t>
            </w:r>
            <w:r>
              <w:rPr>
                <w:noProof/>
                <w:webHidden/>
              </w:rPr>
              <w:tab/>
            </w:r>
            <w:r>
              <w:rPr>
                <w:noProof/>
                <w:webHidden/>
              </w:rPr>
              <w:fldChar w:fldCharType="begin"/>
            </w:r>
            <w:r>
              <w:rPr>
                <w:noProof/>
                <w:webHidden/>
              </w:rPr>
              <w:instrText xml:space="preserve"> PAGEREF _Toc229988431 \h </w:instrText>
            </w:r>
            <w:r>
              <w:rPr>
                <w:noProof/>
                <w:webHidden/>
              </w:rPr>
            </w:r>
            <w:r>
              <w:rPr>
                <w:noProof/>
                <w:webHidden/>
              </w:rPr>
              <w:fldChar w:fldCharType="separate"/>
            </w:r>
            <w:r>
              <w:rPr>
                <w:noProof/>
                <w:webHidden/>
              </w:rPr>
              <w:t>33</w:t>
            </w:r>
            <w:r>
              <w:rPr>
                <w:noProof/>
                <w:webHidden/>
              </w:rPr>
              <w:fldChar w:fldCharType="end"/>
            </w:r>
          </w:hyperlink>
        </w:p>
        <w:p w14:paraId="728C644A" w14:textId="5BAB849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2" w:history="1">
            <w:r w:rsidRPr="00C62675">
              <w:rPr>
                <w:rStyle w:val="a8"/>
                <w:noProof/>
              </w:rPr>
              <w:t xml:space="preserve">11.5 </w:t>
            </w:r>
            <w:r w:rsidRPr="00C62675">
              <w:rPr>
                <w:rStyle w:val="a8"/>
                <w:noProof/>
              </w:rPr>
              <w:t>次要结局、亚组分析与效应异质性</w:t>
            </w:r>
            <w:r>
              <w:rPr>
                <w:noProof/>
                <w:webHidden/>
              </w:rPr>
              <w:tab/>
            </w:r>
            <w:r>
              <w:rPr>
                <w:noProof/>
                <w:webHidden/>
              </w:rPr>
              <w:fldChar w:fldCharType="begin"/>
            </w:r>
            <w:r>
              <w:rPr>
                <w:noProof/>
                <w:webHidden/>
              </w:rPr>
              <w:instrText xml:space="preserve"> PAGEREF _Toc229988432 \h </w:instrText>
            </w:r>
            <w:r>
              <w:rPr>
                <w:noProof/>
                <w:webHidden/>
              </w:rPr>
            </w:r>
            <w:r>
              <w:rPr>
                <w:noProof/>
                <w:webHidden/>
              </w:rPr>
              <w:fldChar w:fldCharType="separate"/>
            </w:r>
            <w:r>
              <w:rPr>
                <w:noProof/>
                <w:webHidden/>
              </w:rPr>
              <w:t>34</w:t>
            </w:r>
            <w:r>
              <w:rPr>
                <w:noProof/>
                <w:webHidden/>
              </w:rPr>
              <w:fldChar w:fldCharType="end"/>
            </w:r>
          </w:hyperlink>
        </w:p>
        <w:p w14:paraId="0EF05822" w14:textId="7FCEEEC9"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3" w:history="1">
            <w:r w:rsidRPr="00C62675">
              <w:rPr>
                <w:rStyle w:val="a8"/>
                <w:noProof/>
              </w:rPr>
              <w:t xml:space="preserve">11.6 </w:t>
            </w:r>
            <w:r w:rsidRPr="00C62675">
              <w:rPr>
                <w:rStyle w:val="a8"/>
                <w:noProof/>
              </w:rPr>
              <w:t>时间变化暴露、停药与依从性分析（若适用）</w:t>
            </w:r>
            <w:r>
              <w:rPr>
                <w:noProof/>
                <w:webHidden/>
              </w:rPr>
              <w:tab/>
            </w:r>
            <w:r>
              <w:rPr>
                <w:noProof/>
                <w:webHidden/>
              </w:rPr>
              <w:fldChar w:fldCharType="begin"/>
            </w:r>
            <w:r>
              <w:rPr>
                <w:noProof/>
                <w:webHidden/>
              </w:rPr>
              <w:instrText xml:space="preserve"> PAGEREF _Toc229988433 \h </w:instrText>
            </w:r>
            <w:r>
              <w:rPr>
                <w:noProof/>
                <w:webHidden/>
              </w:rPr>
            </w:r>
            <w:r>
              <w:rPr>
                <w:noProof/>
                <w:webHidden/>
              </w:rPr>
              <w:fldChar w:fldCharType="separate"/>
            </w:r>
            <w:r>
              <w:rPr>
                <w:noProof/>
                <w:webHidden/>
              </w:rPr>
              <w:t>34</w:t>
            </w:r>
            <w:r>
              <w:rPr>
                <w:noProof/>
                <w:webHidden/>
              </w:rPr>
              <w:fldChar w:fldCharType="end"/>
            </w:r>
          </w:hyperlink>
        </w:p>
        <w:p w14:paraId="3571BD89" w14:textId="2A85358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4" w:history="1">
            <w:r w:rsidRPr="00C62675">
              <w:rPr>
                <w:rStyle w:val="a8"/>
                <w:noProof/>
              </w:rPr>
              <w:t xml:space="preserve">11.7 </w:t>
            </w:r>
            <w:r w:rsidRPr="00C62675">
              <w:rPr>
                <w:rStyle w:val="a8"/>
                <w:noProof/>
              </w:rPr>
              <w:t>缺失数据处理</w:t>
            </w:r>
            <w:r>
              <w:rPr>
                <w:noProof/>
                <w:webHidden/>
              </w:rPr>
              <w:tab/>
            </w:r>
            <w:r>
              <w:rPr>
                <w:noProof/>
                <w:webHidden/>
              </w:rPr>
              <w:fldChar w:fldCharType="begin"/>
            </w:r>
            <w:r>
              <w:rPr>
                <w:noProof/>
                <w:webHidden/>
              </w:rPr>
              <w:instrText xml:space="preserve"> PAGEREF _Toc229988434 \h </w:instrText>
            </w:r>
            <w:r>
              <w:rPr>
                <w:noProof/>
                <w:webHidden/>
              </w:rPr>
            </w:r>
            <w:r>
              <w:rPr>
                <w:noProof/>
                <w:webHidden/>
              </w:rPr>
              <w:fldChar w:fldCharType="separate"/>
            </w:r>
            <w:r>
              <w:rPr>
                <w:noProof/>
                <w:webHidden/>
              </w:rPr>
              <w:t>35</w:t>
            </w:r>
            <w:r>
              <w:rPr>
                <w:noProof/>
                <w:webHidden/>
              </w:rPr>
              <w:fldChar w:fldCharType="end"/>
            </w:r>
          </w:hyperlink>
        </w:p>
        <w:p w14:paraId="6780F88C" w14:textId="6BEF39AE"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5" w:history="1">
            <w:r w:rsidRPr="00C62675">
              <w:rPr>
                <w:rStyle w:val="a8"/>
                <w:noProof/>
              </w:rPr>
              <w:t xml:space="preserve">11.8 </w:t>
            </w:r>
            <w:r w:rsidRPr="00C62675">
              <w:rPr>
                <w:rStyle w:val="a8"/>
                <w:noProof/>
              </w:rPr>
              <w:t>敏感性分析</w:t>
            </w:r>
            <w:r>
              <w:rPr>
                <w:noProof/>
                <w:webHidden/>
              </w:rPr>
              <w:tab/>
            </w:r>
            <w:r>
              <w:rPr>
                <w:noProof/>
                <w:webHidden/>
              </w:rPr>
              <w:fldChar w:fldCharType="begin"/>
            </w:r>
            <w:r>
              <w:rPr>
                <w:noProof/>
                <w:webHidden/>
              </w:rPr>
              <w:instrText xml:space="preserve"> PAGEREF _Toc229988435 \h </w:instrText>
            </w:r>
            <w:r>
              <w:rPr>
                <w:noProof/>
                <w:webHidden/>
              </w:rPr>
            </w:r>
            <w:r>
              <w:rPr>
                <w:noProof/>
                <w:webHidden/>
              </w:rPr>
              <w:fldChar w:fldCharType="separate"/>
            </w:r>
            <w:r>
              <w:rPr>
                <w:noProof/>
                <w:webHidden/>
              </w:rPr>
              <w:t>36</w:t>
            </w:r>
            <w:r>
              <w:rPr>
                <w:noProof/>
                <w:webHidden/>
              </w:rPr>
              <w:fldChar w:fldCharType="end"/>
            </w:r>
          </w:hyperlink>
        </w:p>
        <w:p w14:paraId="59CC1383" w14:textId="400F5AD0"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6" w:history="1">
            <w:r w:rsidRPr="00C62675">
              <w:rPr>
                <w:rStyle w:val="a8"/>
                <w:noProof/>
              </w:rPr>
              <w:t xml:space="preserve">11.9 </w:t>
            </w:r>
            <w:r w:rsidRPr="00C62675">
              <w:rPr>
                <w:rStyle w:val="a8"/>
                <w:noProof/>
              </w:rPr>
              <w:t>统计软件、显著性水平与结果报告</w:t>
            </w:r>
            <w:r>
              <w:rPr>
                <w:noProof/>
                <w:webHidden/>
              </w:rPr>
              <w:tab/>
            </w:r>
            <w:r>
              <w:rPr>
                <w:noProof/>
                <w:webHidden/>
              </w:rPr>
              <w:fldChar w:fldCharType="begin"/>
            </w:r>
            <w:r>
              <w:rPr>
                <w:noProof/>
                <w:webHidden/>
              </w:rPr>
              <w:instrText xml:space="preserve"> PAGEREF _Toc229988436 \h </w:instrText>
            </w:r>
            <w:r>
              <w:rPr>
                <w:noProof/>
                <w:webHidden/>
              </w:rPr>
            </w:r>
            <w:r>
              <w:rPr>
                <w:noProof/>
                <w:webHidden/>
              </w:rPr>
              <w:fldChar w:fldCharType="separate"/>
            </w:r>
            <w:r>
              <w:rPr>
                <w:noProof/>
                <w:webHidden/>
              </w:rPr>
              <w:t>37</w:t>
            </w:r>
            <w:r>
              <w:rPr>
                <w:noProof/>
                <w:webHidden/>
              </w:rPr>
              <w:fldChar w:fldCharType="end"/>
            </w:r>
          </w:hyperlink>
        </w:p>
        <w:p w14:paraId="05155DB6" w14:textId="3CC84FA5"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37" w:history="1">
            <w:r w:rsidRPr="00C62675">
              <w:rPr>
                <w:rStyle w:val="a8"/>
                <w:noProof/>
              </w:rPr>
              <w:t xml:space="preserve">12. </w:t>
            </w:r>
            <w:r w:rsidRPr="00C62675">
              <w:rPr>
                <w:rStyle w:val="a8"/>
                <w:noProof/>
              </w:rPr>
              <w:t>数据管理</w:t>
            </w:r>
            <w:r>
              <w:rPr>
                <w:noProof/>
                <w:webHidden/>
              </w:rPr>
              <w:tab/>
            </w:r>
            <w:r>
              <w:rPr>
                <w:noProof/>
                <w:webHidden/>
              </w:rPr>
              <w:fldChar w:fldCharType="begin"/>
            </w:r>
            <w:r>
              <w:rPr>
                <w:noProof/>
                <w:webHidden/>
              </w:rPr>
              <w:instrText xml:space="preserve"> PAGEREF _Toc229988437 \h </w:instrText>
            </w:r>
            <w:r>
              <w:rPr>
                <w:noProof/>
                <w:webHidden/>
              </w:rPr>
            </w:r>
            <w:r>
              <w:rPr>
                <w:noProof/>
                <w:webHidden/>
              </w:rPr>
              <w:fldChar w:fldCharType="separate"/>
            </w:r>
            <w:r>
              <w:rPr>
                <w:noProof/>
                <w:webHidden/>
              </w:rPr>
              <w:t>37</w:t>
            </w:r>
            <w:r>
              <w:rPr>
                <w:noProof/>
                <w:webHidden/>
              </w:rPr>
              <w:fldChar w:fldCharType="end"/>
            </w:r>
          </w:hyperlink>
        </w:p>
        <w:p w14:paraId="1FB8CFC8" w14:textId="3002D277"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8" w:history="1">
            <w:r w:rsidRPr="00C62675">
              <w:rPr>
                <w:rStyle w:val="a8"/>
                <w:noProof/>
              </w:rPr>
              <w:t xml:space="preserve">12.1 </w:t>
            </w:r>
            <w:r w:rsidRPr="00C62675">
              <w:rPr>
                <w:rStyle w:val="a8"/>
                <w:noProof/>
              </w:rPr>
              <w:t>数据提取、链接与去标识化</w:t>
            </w:r>
            <w:r>
              <w:rPr>
                <w:noProof/>
                <w:webHidden/>
              </w:rPr>
              <w:tab/>
            </w:r>
            <w:r>
              <w:rPr>
                <w:noProof/>
                <w:webHidden/>
              </w:rPr>
              <w:fldChar w:fldCharType="begin"/>
            </w:r>
            <w:r>
              <w:rPr>
                <w:noProof/>
                <w:webHidden/>
              </w:rPr>
              <w:instrText xml:space="preserve"> PAGEREF _Toc229988438 \h </w:instrText>
            </w:r>
            <w:r>
              <w:rPr>
                <w:noProof/>
                <w:webHidden/>
              </w:rPr>
            </w:r>
            <w:r>
              <w:rPr>
                <w:noProof/>
                <w:webHidden/>
              </w:rPr>
              <w:fldChar w:fldCharType="separate"/>
            </w:r>
            <w:r>
              <w:rPr>
                <w:noProof/>
                <w:webHidden/>
              </w:rPr>
              <w:t>37</w:t>
            </w:r>
            <w:r>
              <w:rPr>
                <w:noProof/>
                <w:webHidden/>
              </w:rPr>
              <w:fldChar w:fldCharType="end"/>
            </w:r>
          </w:hyperlink>
        </w:p>
        <w:p w14:paraId="1007FC22" w14:textId="7747F545"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39" w:history="1">
            <w:r w:rsidRPr="00C62675">
              <w:rPr>
                <w:rStyle w:val="a8"/>
                <w:noProof/>
              </w:rPr>
              <w:t xml:space="preserve">12.2 </w:t>
            </w:r>
            <w:r w:rsidRPr="00C62675">
              <w:rPr>
                <w:rStyle w:val="a8"/>
                <w:noProof/>
              </w:rPr>
              <w:t>数据管理与质量控制</w:t>
            </w:r>
            <w:r>
              <w:rPr>
                <w:noProof/>
                <w:webHidden/>
              </w:rPr>
              <w:tab/>
            </w:r>
            <w:r>
              <w:rPr>
                <w:noProof/>
                <w:webHidden/>
              </w:rPr>
              <w:fldChar w:fldCharType="begin"/>
            </w:r>
            <w:r>
              <w:rPr>
                <w:noProof/>
                <w:webHidden/>
              </w:rPr>
              <w:instrText xml:space="preserve"> PAGEREF _Toc229988439 \h </w:instrText>
            </w:r>
            <w:r>
              <w:rPr>
                <w:noProof/>
                <w:webHidden/>
              </w:rPr>
            </w:r>
            <w:r>
              <w:rPr>
                <w:noProof/>
                <w:webHidden/>
              </w:rPr>
              <w:fldChar w:fldCharType="separate"/>
            </w:r>
            <w:r>
              <w:rPr>
                <w:noProof/>
                <w:webHidden/>
              </w:rPr>
              <w:t>38</w:t>
            </w:r>
            <w:r>
              <w:rPr>
                <w:noProof/>
                <w:webHidden/>
              </w:rPr>
              <w:fldChar w:fldCharType="end"/>
            </w:r>
          </w:hyperlink>
        </w:p>
        <w:p w14:paraId="1D605AFA" w14:textId="1565949E"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40" w:history="1">
            <w:r w:rsidRPr="00C62675">
              <w:rPr>
                <w:rStyle w:val="a8"/>
                <w:noProof/>
              </w:rPr>
              <w:t xml:space="preserve">13. </w:t>
            </w:r>
            <w:r w:rsidRPr="00C62675">
              <w:rPr>
                <w:rStyle w:val="a8"/>
                <w:noProof/>
              </w:rPr>
              <w:t>伦理考量</w:t>
            </w:r>
            <w:r>
              <w:rPr>
                <w:noProof/>
                <w:webHidden/>
              </w:rPr>
              <w:tab/>
            </w:r>
            <w:r>
              <w:rPr>
                <w:noProof/>
                <w:webHidden/>
              </w:rPr>
              <w:fldChar w:fldCharType="begin"/>
            </w:r>
            <w:r>
              <w:rPr>
                <w:noProof/>
                <w:webHidden/>
              </w:rPr>
              <w:instrText xml:space="preserve"> PAGEREF _Toc229988440 \h </w:instrText>
            </w:r>
            <w:r>
              <w:rPr>
                <w:noProof/>
                <w:webHidden/>
              </w:rPr>
            </w:r>
            <w:r>
              <w:rPr>
                <w:noProof/>
                <w:webHidden/>
              </w:rPr>
              <w:fldChar w:fldCharType="separate"/>
            </w:r>
            <w:r>
              <w:rPr>
                <w:noProof/>
                <w:webHidden/>
              </w:rPr>
              <w:t>39</w:t>
            </w:r>
            <w:r>
              <w:rPr>
                <w:noProof/>
                <w:webHidden/>
              </w:rPr>
              <w:fldChar w:fldCharType="end"/>
            </w:r>
          </w:hyperlink>
        </w:p>
        <w:p w14:paraId="148EEC42" w14:textId="4D259B16"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41" w:history="1">
            <w:r w:rsidRPr="00C62675">
              <w:rPr>
                <w:rStyle w:val="a8"/>
                <w:noProof/>
              </w:rPr>
              <w:t xml:space="preserve">13.1 </w:t>
            </w:r>
            <w:r w:rsidRPr="00C62675">
              <w:rPr>
                <w:rStyle w:val="a8"/>
                <w:noProof/>
              </w:rPr>
              <w:t>伦理审查</w:t>
            </w:r>
            <w:r>
              <w:rPr>
                <w:noProof/>
                <w:webHidden/>
              </w:rPr>
              <w:tab/>
            </w:r>
            <w:r>
              <w:rPr>
                <w:noProof/>
                <w:webHidden/>
              </w:rPr>
              <w:fldChar w:fldCharType="begin"/>
            </w:r>
            <w:r>
              <w:rPr>
                <w:noProof/>
                <w:webHidden/>
              </w:rPr>
              <w:instrText xml:space="preserve"> PAGEREF _Toc229988441 \h </w:instrText>
            </w:r>
            <w:r>
              <w:rPr>
                <w:noProof/>
                <w:webHidden/>
              </w:rPr>
            </w:r>
            <w:r>
              <w:rPr>
                <w:noProof/>
                <w:webHidden/>
              </w:rPr>
              <w:fldChar w:fldCharType="separate"/>
            </w:r>
            <w:r>
              <w:rPr>
                <w:noProof/>
                <w:webHidden/>
              </w:rPr>
              <w:t>39</w:t>
            </w:r>
            <w:r>
              <w:rPr>
                <w:noProof/>
                <w:webHidden/>
              </w:rPr>
              <w:fldChar w:fldCharType="end"/>
            </w:r>
          </w:hyperlink>
        </w:p>
        <w:p w14:paraId="4A0A65BC" w14:textId="4F34FEA8"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42" w:history="1">
            <w:r w:rsidRPr="00C62675">
              <w:rPr>
                <w:rStyle w:val="a8"/>
                <w:noProof/>
              </w:rPr>
              <w:t xml:space="preserve">13.2 </w:t>
            </w:r>
            <w:r w:rsidRPr="00C62675">
              <w:rPr>
                <w:rStyle w:val="a8"/>
                <w:noProof/>
              </w:rPr>
              <w:t>知情同意获取方式或豁免</w:t>
            </w:r>
            <w:r>
              <w:rPr>
                <w:noProof/>
                <w:webHidden/>
              </w:rPr>
              <w:tab/>
            </w:r>
            <w:r>
              <w:rPr>
                <w:noProof/>
                <w:webHidden/>
              </w:rPr>
              <w:fldChar w:fldCharType="begin"/>
            </w:r>
            <w:r>
              <w:rPr>
                <w:noProof/>
                <w:webHidden/>
              </w:rPr>
              <w:instrText xml:space="preserve"> PAGEREF _Toc229988442 \h </w:instrText>
            </w:r>
            <w:r>
              <w:rPr>
                <w:noProof/>
                <w:webHidden/>
              </w:rPr>
            </w:r>
            <w:r>
              <w:rPr>
                <w:noProof/>
                <w:webHidden/>
              </w:rPr>
              <w:fldChar w:fldCharType="separate"/>
            </w:r>
            <w:r>
              <w:rPr>
                <w:noProof/>
                <w:webHidden/>
              </w:rPr>
              <w:t>39</w:t>
            </w:r>
            <w:r>
              <w:rPr>
                <w:noProof/>
                <w:webHidden/>
              </w:rPr>
              <w:fldChar w:fldCharType="end"/>
            </w:r>
          </w:hyperlink>
        </w:p>
        <w:p w14:paraId="0BEDBB43" w14:textId="2CE981A7"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43" w:history="1">
            <w:r w:rsidRPr="00C62675">
              <w:rPr>
                <w:rStyle w:val="a8"/>
                <w:noProof/>
              </w:rPr>
              <w:t xml:space="preserve">13.3 </w:t>
            </w:r>
            <w:r w:rsidRPr="00C62675">
              <w:rPr>
                <w:rStyle w:val="a8"/>
                <w:noProof/>
              </w:rPr>
              <w:t>隐私保护与去标识化</w:t>
            </w:r>
            <w:r>
              <w:rPr>
                <w:noProof/>
                <w:webHidden/>
              </w:rPr>
              <w:tab/>
            </w:r>
            <w:r>
              <w:rPr>
                <w:noProof/>
                <w:webHidden/>
              </w:rPr>
              <w:fldChar w:fldCharType="begin"/>
            </w:r>
            <w:r>
              <w:rPr>
                <w:noProof/>
                <w:webHidden/>
              </w:rPr>
              <w:instrText xml:space="preserve"> PAGEREF _Toc229988443 \h </w:instrText>
            </w:r>
            <w:r>
              <w:rPr>
                <w:noProof/>
                <w:webHidden/>
              </w:rPr>
            </w:r>
            <w:r>
              <w:rPr>
                <w:noProof/>
                <w:webHidden/>
              </w:rPr>
              <w:fldChar w:fldCharType="separate"/>
            </w:r>
            <w:r>
              <w:rPr>
                <w:noProof/>
                <w:webHidden/>
              </w:rPr>
              <w:t>40</w:t>
            </w:r>
            <w:r>
              <w:rPr>
                <w:noProof/>
                <w:webHidden/>
              </w:rPr>
              <w:fldChar w:fldCharType="end"/>
            </w:r>
          </w:hyperlink>
        </w:p>
        <w:p w14:paraId="3A35A446" w14:textId="4ACC7039"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44" w:history="1">
            <w:r w:rsidRPr="00C62675">
              <w:rPr>
                <w:rStyle w:val="a8"/>
                <w:noProof/>
              </w:rPr>
              <w:t xml:space="preserve">13.4 </w:t>
            </w:r>
            <w:r w:rsidRPr="00C62675">
              <w:rPr>
                <w:rStyle w:val="a8"/>
                <w:noProof/>
              </w:rPr>
              <w:t>利益冲突声明</w:t>
            </w:r>
            <w:r>
              <w:rPr>
                <w:noProof/>
                <w:webHidden/>
              </w:rPr>
              <w:tab/>
            </w:r>
            <w:r>
              <w:rPr>
                <w:noProof/>
                <w:webHidden/>
              </w:rPr>
              <w:fldChar w:fldCharType="begin"/>
            </w:r>
            <w:r>
              <w:rPr>
                <w:noProof/>
                <w:webHidden/>
              </w:rPr>
              <w:instrText xml:space="preserve"> PAGEREF _Toc229988444 \h </w:instrText>
            </w:r>
            <w:r>
              <w:rPr>
                <w:noProof/>
                <w:webHidden/>
              </w:rPr>
            </w:r>
            <w:r>
              <w:rPr>
                <w:noProof/>
                <w:webHidden/>
              </w:rPr>
              <w:fldChar w:fldCharType="separate"/>
            </w:r>
            <w:r>
              <w:rPr>
                <w:noProof/>
                <w:webHidden/>
              </w:rPr>
              <w:t>40</w:t>
            </w:r>
            <w:r>
              <w:rPr>
                <w:noProof/>
                <w:webHidden/>
              </w:rPr>
              <w:fldChar w:fldCharType="end"/>
            </w:r>
          </w:hyperlink>
        </w:p>
        <w:p w14:paraId="36EBEE57" w14:textId="63FFB70A" w:rsidR="00D56EB0" w:rsidRDefault="00D56EB0">
          <w:pPr>
            <w:pStyle w:val="TOC1"/>
            <w:tabs>
              <w:tab w:val="right" w:leader="dot" w:pos="8296"/>
            </w:tabs>
            <w:rPr>
              <w:rFonts w:asciiTheme="minorHAnsi" w:eastAsiaTheme="minorEastAsia" w:hAnsiTheme="minorHAnsi" w:cstheme="minorBidi"/>
              <w:noProof/>
              <w:sz w:val="22"/>
              <w14:ligatures w14:val="standardContextual"/>
            </w:rPr>
          </w:pPr>
          <w:hyperlink w:anchor="_Toc229988445" w:history="1">
            <w:r w:rsidRPr="00C62675">
              <w:rPr>
                <w:rStyle w:val="a8"/>
                <w:noProof/>
              </w:rPr>
              <w:t>附录：建议附件与表单（可选但推荐）</w:t>
            </w:r>
            <w:r>
              <w:rPr>
                <w:noProof/>
                <w:webHidden/>
              </w:rPr>
              <w:tab/>
            </w:r>
            <w:r>
              <w:rPr>
                <w:noProof/>
                <w:webHidden/>
              </w:rPr>
              <w:fldChar w:fldCharType="begin"/>
            </w:r>
            <w:r>
              <w:rPr>
                <w:noProof/>
                <w:webHidden/>
              </w:rPr>
              <w:instrText xml:space="preserve"> PAGEREF _Toc229988445 \h </w:instrText>
            </w:r>
            <w:r>
              <w:rPr>
                <w:noProof/>
                <w:webHidden/>
              </w:rPr>
            </w:r>
            <w:r>
              <w:rPr>
                <w:noProof/>
                <w:webHidden/>
              </w:rPr>
              <w:fldChar w:fldCharType="separate"/>
            </w:r>
            <w:r>
              <w:rPr>
                <w:noProof/>
                <w:webHidden/>
              </w:rPr>
              <w:t>42</w:t>
            </w:r>
            <w:r>
              <w:rPr>
                <w:noProof/>
                <w:webHidden/>
              </w:rPr>
              <w:fldChar w:fldCharType="end"/>
            </w:r>
          </w:hyperlink>
        </w:p>
        <w:p w14:paraId="14236270" w14:textId="75628517"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46" w:history="1">
            <w:r w:rsidRPr="00C62675">
              <w:rPr>
                <w:rStyle w:val="a8"/>
                <w:rFonts w:ascii="宋体" w:hAnsi="宋体"/>
                <w:noProof/>
              </w:rPr>
              <w:t>附表 1 暴露、对照、结局与协变量操作性定义总表</w:t>
            </w:r>
            <w:r>
              <w:rPr>
                <w:noProof/>
                <w:webHidden/>
              </w:rPr>
              <w:tab/>
            </w:r>
            <w:r>
              <w:rPr>
                <w:noProof/>
                <w:webHidden/>
              </w:rPr>
              <w:fldChar w:fldCharType="begin"/>
            </w:r>
            <w:r>
              <w:rPr>
                <w:noProof/>
                <w:webHidden/>
              </w:rPr>
              <w:instrText xml:space="preserve"> PAGEREF _Toc229988446 \h </w:instrText>
            </w:r>
            <w:r>
              <w:rPr>
                <w:noProof/>
                <w:webHidden/>
              </w:rPr>
            </w:r>
            <w:r>
              <w:rPr>
                <w:noProof/>
                <w:webHidden/>
              </w:rPr>
              <w:fldChar w:fldCharType="separate"/>
            </w:r>
            <w:r>
              <w:rPr>
                <w:noProof/>
                <w:webHidden/>
              </w:rPr>
              <w:t>42</w:t>
            </w:r>
            <w:r>
              <w:rPr>
                <w:noProof/>
                <w:webHidden/>
              </w:rPr>
              <w:fldChar w:fldCharType="end"/>
            </w:r>
          </w:hyperlink>
        </w:p>
        <w:p w14:paraId="2C842C91" w14:textId="583EFAC4" w:rsidR="00D56EB0" w:rsidRDefault="00D56EB0">
          <w:pPr>
            <w:pStyle w:val="TOC2"/>
            <w:tabs>
              <w:tab w:val="right" w:leader="dot" w:pos="8296"/>
            </w:tabs>
            <w:ind w:left="480"/>
            <w:rPr>
              <w:rFonts w:asciiTheme="minorHAnsi" w:eastAsiaTheme="minorEastAsia" w:hAnsiTheme="minorHAnsi" w:cstheme="minorBidi"/>
              <w:noProof/>
              <w:sz w:val="22"/>
              <w14:ligatures w14:val="standardContextual"/>
            </w:rPr>
          </w:pPr>
          <w:hyperlink w:anchor="_Toc229988447" w:history="1">
            <w:r w:rsidRPr="00C62675">
              <w:rPr>
                <w:rStyle w:val="a8"/>
                <w:rFonts w:ascii="宋体" w:hAnsi="宋体"/>
                <w:noProof/>
              </w:rPr>
              <w:t>附表 2 敏感性分析矩阵</w:t>
            </w:r>
            <w:r>
              <w:rPr>
                <w:noProof/>
                <w:webHidden/>
              </w:rPr>
              <w:tab/>
            </w:r>
            <w:r>
              <w:rPr>
                <w:noProof/>
                <w:webHidden/>
              </w:rPr>
              <w:fldChar w:fldCharType="begin"/>
            </w:r>
            <w:r>
              <w:rPr>
                <w:noProof/>
                <w:webHidden/>
              </w:rPr>
              <w:instrText xml:space="preserve"> PAGEREF _Toc229988447 \h </w:instrText>
            </w:r>
            <w:r>
              <w:rPr>
                <w:noProof/>
                <w:webHidden/>
              </w:rPr>
            </w:r>
            <w:r>
              <w:rPr>
                <w:noProof/>
                <w:webHidden/>
              </w:rPr>
              <w:fldChar w:fldCharType="separate"/>
            </w:r>
            <w:r>
              <w:rPr>
                <w:noProof/>
                <w:webHidden/>
              </w:rPr>
              <w:t>42</w:t>
            </w:r>
            <w:r>
              <w:rPr>
                <w:noProof/>
                <w:webHidden/>
              </w:rPr>
              <w:fldChar w:fldCharType="end"/>
            </w:r>
          </w:hyperlink>
        </w:p>
        <w:p w14:paraId="6457237E" w14:textId="65AE9442" w:rsidR="00D56EB0" w:rsidRDefault="00D56EB0">
          <w:r>
            <w:rPr>
              <w:b/>
              <w:bCs/>
              <w:lang w:val="zh-CN"/>
            </w:rPr>
            <w:fldChar w:fldCharType="end"/>
          </w:r>
        </w:p>
      </w:sdtContent>
    </w:sdt>
    <w:p w14:paraId="3C175527" w14:textId="77777777" w:rsidR="00D56EB0" w:rsidRDefault="00D56EB0">
      <w:pPr>
        <w:widowControl/>
        <w:spacing w:line="240" w:lineRule="auto"/>
        <w:jc w:val="left"/>
        <w:rPr>
          <w:rFonts w:eastAsia="黑体"/>
          <w:b/>
          <w:bCs/>
          <w:caps/>
          <w:kern w:val="28"/>
          <w:sz w:val="30"/>
          <w:szCs w:val="20"/>
          <w:lang w:val="en-GB"/>
        </w:rPr>
      </w:pPr>
      <w:r>
        <w:rPr>
          <w:b/>
          <w:bCs/>
        </w:rPr>
        <w:br w:type="page"/>
      </w:r>
    </w:p>
    <w:p w14:paraId="11410CC3" w14:textId="0C127B78" w:rsidR="00C81E80" w:rsidRPr="00FE75E4" w:rsidRDefault="00C81E80" w:rsidP="00FE75E4">
      <w:pPr>
        <w:pStyle w:val="1"/>
        <w:rPr>
          <w:b/>
          <w:bCs/>
        </w:rPr>
      </w:pPr>
      <w:bookmarkStart w:id="0" w:name="_Toc229988388"/>
      <w:r w:rsidRPr="00FE75E4">
        <w:rPr>
          <w:rFonts w:hint="eastAsia"/>
          <w:b/>
          <w:bCs/>
        </w:rPr>
        <w:lastRenderedPageBreak/>
        <w:t>本方案模版使用说明：</w:t>
      </w:r>
      <w:bookmarkEnd w:id="0"/>
    </w:p>
    <w:p w14:paraId="1E9E2F3C" w14:textId="77777777" w:rsidR="0053414B" w:rsidRDefault="00C81E80" w:rsidP="00C81E80">
      <w:pPr>
        <w:rPr>
          <w:b/>
        </w:rPr>
      </w:pPr>
      <w:r>
        <w:rPr>
          <w:b/>
        </w:rPr>
        <w:t>适用场景：</w:t>
      </w:r>
    </w:p>
    <w:p w14:paraId="6F8D8BB3" w14:textId="662B1A55" w:rsidR="00C81E80" w:rsidRDefault="00C81E80" w:rsidP="00C81E80">
      <w:r>
        <w:t>本模板适用于基于注册登记、电子病历、</w:t>
      </w:r>
      <w:proofErr w:type="gramStart"/>
      <w:r>
        <w:t>医</w:t>
      </w:r>
      <w:proofErr w:type="gramEnd"/>
      <w:r>
        <w:t>保理赔数据库或多源链接数据的回顾性队列研究，</w:t>
      </w:r>
      <w:r>
        <w:rPr>
          <w:rFonts w:hint="eastAsia"/>
        </w:rPr>
        <w:t>通用性强，</w:t>
      </w:r>
      <w:r>
        <w:t>可用于</w:t>
      </w:r>
      <w:r>
        <w:rPr>
          <w:rFonts w:hint="eastAsia"/>
        </w:rPr>
        <w:t>包括但不限于</w:t>
      </w:r>
      <w:r>
        <w:t>心血管疾病、肿瘤、代谢性疾病及其他临床问题。</w:t>
      </w:r>
    </w:p>
    <w:p w14:paraId="0F01D926" w14:textId="3D8F1F91" w:rsidR="0053414B" w:rsidRDefault="0053414B" w:rsidP="00C81E80">
      <w:pPr>
        <w:rPr>
          <w:b/>
        </w:rPr>
      </w:pPr>
      <w:r>
        <w:rPr>
          <w:rFonts w:hint="eastAsia"/>
          <w:b/>
        </w:rPr>
        <w:t>注意（此部分在使用前应详细阅读！）</w:t>
      </w:r>
      <w:r w:rsidR="00C81E80">
        <w:rPr>
          <w:b/>
        </w:rPr>
        <w:t>：</w:t>
      </w:r>
    </w:p>
    <w:p w14:paraId="36CBE095" w14:textId="0BB10F77" w:rsidR="0053414B" w:rsidRDefault="00F11A43" w:rsidP="0053414B">
      <w:pPr>
        <w:pStyle w:val="a3"/>
        <w:numPr>
          <w:ilvl w:val="0"/>
          <w:numId w:val="4"/>
        </w:numPr>
        <w:ind w:firstLineChars="0"/>
      </w:pPr>
      <w:r>
        <w:rPr>
          <w:rFonts w:hint="eastAsia"/>
        </w:rPr>
        <w:t>模版文本中</w:t>
      </w:r>
      <w:r w:rsidR="00C81E80">
        <w:t>用【】标记的内容为待</w:t>
      </w:r>
      <w:proofErr w:type="gramStart"/>
      <w:r w:rsidR="00C81E80">
        <w:t>替换占</w:t>
      </w:r>
      <w:proofErr w:type="gramEnd"/>
      <w:r w:rsidR="00C81E80">
        <w:t>位内容</w:t>
      </w:r>
      <w:r w:rsidR="0053414B">
        <w:rPr>
          <w:rFonts w:hint="eastAsia"/>
        </w:rPr>
        <w:t>，正式提交前应替换为具体的研究内容</w:t>
      </w:r>
      <w:r>
        <w:rPr>
          <w:rFonts w:hint="eastAsia"/>
        </w:rPr>
        <w:t>且删除</w:t>
      </w:r>
      <w:proofErr w:type="gramStart"/>
      <w:r>
        <w:t>”</w:t>
      </w:r>
      <w:proofErr w:type="gramEnd"/>
      <w:r w:rsidRPr="00F11A43">
        <w:rPr>
          <w:bCs/>
          <w:color w:val="1F4E79"/>
        </w:rPr>
        <w:t xml:space="preserve"> </w:t>
      </w:r>
      <w:r w:rsidRPr="00F11A43">
        <w:rPr>
          <w:bCs/>
          <w:color w:val="000000" w:themeColor="text1"/>
        </w:rPr>
        <w:t>【模板文本】</w:t>
      </w:r>
      <w:r>
        <w:t>”</w:t>
      </w:r>
      <w:r w:rsidRPr="00F11A43">
        <w:rPr>
          <w:rFonts w:hint="eastAsia"/>
        </w:rPr>
        <w:t xml:space="preserve"> </w:t>
      </w:r>
      <w:r>
        <w:rPr>
          <w:rFonts w:hint="eastAsia"/>
        </w:rPr>
        <w:t>标识文字</w:t>
      </w:r>
      <w:r w:rsidR="00350A30">
        <w:rPr>
          <w:rFonts w:hint="eastAsia"/>
        </w:rPr>
        <w:t>。</w:t>
      </w:r>
    </w:p>
    <w:p w14:paraId="5799319B" w14:textId="16AF1468" w:rsidR="0053414B" w:rsidRDefault="005340D6" w:rsidP="0053414B">
      <w:pPr>
        <w:pStyle w:val="a3"/>
        <w:numPr>
          <w:ilvl w:val="0"/>
          <w:numId w:val="4"/>
        </w:numPr>
        <w:ind w:firstLineChars="0"/>
      </w:pPr>
      <w:r>
        <w:rPr>
          <w:rFonts w:hint="eastAsia"/>
        </w:rPr>
        <w:t>如不涉及</w:t>
      </w:r>
      <w:proofErr w:type="gramStart"/>
      <w:r>
        <w:t>”</w:t>
      </w:r>
      <w:proofErr w:type="gramEnd"/>
      <w:r>
        <w:rPr>
          <w:rFonts w:hint="eastAsia"/>
        </w:rPr>
        <w:t>（若适用）</w:t>
      </w:r>
      <w:proofErr w:type="gramStart"/>
      <w:r>
        <w:t>”</w:t>
      </w:r>
      <w:proofErr w:type="gramEnd"/>
      <w:r>
        <w:rPr>
          <w:rFonts w:hint="eastAsia"/>
        </w:rPr>
        <w:t>部分的内容，在正式提交前应删除</w:t>
      </w:r>
      <w:r w:rsidR="00DE55AD">
        <w:rPr>
          <w:rFonts w:hint="eastAsia"/>
        </w:rPr>
        <w:t>；若适用，应删除</w:t>
      </w:r>
      <w:proofErr w:type="gramStart"/>
      <w:r w:rsidR="00DE55AD">
        <w:t>”</w:t>
      </w:r>
      <w:proofErr w:type="gramEnd"/>
      <w:r w:rsidR="00DE55AD">
        <w:rPr>
          <w:rFonts w:hint="eastAsia"/>
        </w:rPr>
        <w:t>（若适用）</w:t>
      </w:r>
      <w:proofErr w:type="gramStart"/>
      <w:r w:rsidR="00DE55AD">
        <w:t>”</w:t>
      </w:r>
      <w:proofErr w:type="gramEnd"/>
      <w:r w:rsidR="00DE55AD">
        <w:rPr>
          <w:rFonts w:hint="eastAsia"/>
        </w:rPr>
        <w:t>标识文字</w:t>
      </w:r>
      <w:r w:rsidR="00350A30">
        <w:rPr>
          <w:rFonts w:hint="eastAsia"/>
        </w:rPr>
        <w:t>。</w:t>
      </w:r>
    </w:p>
    <w:p w14:paraId="4146E43A" w14:textId="37985C81" w:rsidR="0053414B" w:rsidRPr="0053414B" w:rsidRDefault="0053414B" w:rsidP="0053414B">
      <w:pPr>
        <w:pStyle w:val="a3"/>
        <w:numPr>
          <w:ilvl w:val="0"/>
          <w:numId w:val="4"/>
        </w:numPr>
        <w:ind w:firstLineChars="0"/>
        <w:rPr>
          <w:bCs/>
        </w:rPr>
      </w:pPr>
      <w:r>
        <w:t>“</w:t>
      </w:r>
      <w:r w:rsidRPr="0053414B">
        <w:rPr>
          <w:bCs/>
        </w:rPr>
        <w:t>写作要点</w:t>
      </w:r>
      <w:r>
        <w:t>”</w:t>
      </w:r>
      <w:r>
        <w:rPr>
          <w:rFonts w:hint="eastAsia"/>
        </w:rPr>
        <w:t>部分为指导性内容，在正式提交前应删除</w:t>
      </w:r>
      <w:r w:rsidR="00350A30">
        <w:rPr>
          <w:rFonts w:hint="eastAsia"/>
        </w:rPr>
        <w:t>。</w:t>
      </w:r>
    </w:p>
    <w:p w14:paraId="24355142" w14:textId="6E02D77E" w:rsidR="00C81E80" w:rsidRDefault="00C81E80" w:rsidP="0053414B">
      <w:pPr>
        <w:pStyle w:val="a3"/>
        <w:numPr>
          <w:ilvl w:val="0"/>
          <w:numId w:val="4"/>
        </w:numPr>
        <w:ind w:firstLineChars="0"/>
      </w:pPr>
      <w:r>
        <w:t>以</w:t>
      </w:r>
      <w:r>
        <w:t>“</w:t>
      </w:r>
      <w:r>
        <w:t>【示例】</w:t>
      </w:r>
      <w:r>
        <w:t>”</w:t>
      </w:r>
      <w:r>
        <w:t>标识的蓝色加粗斜体内容仅用于示范格式与表述，正式提交前应删除或替换。</w:t>
      </w:r>
    </w:p>
    <w:p w14:paraId="7914EBF7" w14:textId="65635955" w:rsidR="00350A30" w:rsidRDefault="00350A30" w:rsidP="0053414B">
      <w:pPr>
        <w:pStyle w:val="a3"/>
        <w:numPr>
          <w:ilvl w:val="0"/>
          <w:numId w:val="4"/>
        </w:numPr>
        <w:ind w:firstLineChars="0"/>
      </w:pPr>
      <w:proofErr w:type="gramStart"/>
      <w:r>
        <w:rPr>
          <w:rFonts w:hint="eastAsia"/>
        </w:rPr>
        <w:t>该模版</w:t>
      </w:r>
      <w:proofErr w:type="gramEnd"/>
      <w:r>
        <w:rPr>
          <w:rFonts w:hint="eastAsia"/>
        </w:rPr>
        <w:t>为通用性模版，具备</w:t>
      </w:r>
      <w:r w:rsidR="0099038D">
        <w:rPr>
          <w:rFonts w:hint="eastAsia"/>
        </w:rPr>
        <w:t>保障</w:t>
      </w:r>
      <w:r>
        <w:rPr>
          <w:rFonts w:hint="eastAsia"/>
        </w:rPr>
        <w:t>回顾性队列研究设计</w:t>
      </w:r>
      <w:r w:rsidR="0099038D">
        <w:rPr>
          <w:rFonts w:hint="eastAsia"/>
        </w:rPr>
        <w:t>科学性</w:t>
      </w:r>
      <w:r>
        <w:rPr>
          <w:rFonts w:hint="eastAsia"/>
        </w:rPr>
        <w:t>的核心要素，研究者使用前应详细阅读，匹配自己的研究内容，部分章节设置可自定义删减。</w:t>
      </w:r>
    </w:p>
    <w:p w14:paraId="45F72633" w14:textId="6E1B4EE6" w:rsidR="0053414B" w:rsidRPr="0053414B" w:rsidRDefault="0053414B" w:rsidP="00C81E80">
      <w:pPr>
        <w:rPr>
          <w:b/>
          <w:bCs/>
        </w:rPr>
      </w:pPr>
      <w:r w:rsidRPr="0053414B">
        <w:rPr>
          <w:rFonts w:hint="eastAsia"/>
          <w:b/>
          <w:bCs/>
        </w:rPr>
        <w:t>说明：</w:t>
      </w:r>
    </w:p>
    <w:p w14:paraId="2C7B14F0" w14:textId="77777777" w:rsidR="00C81E80" w:rsidRDefault="00C81E80" w:rsidP="00C81E80">
      <w:pPr>
        <w:pStyle w:val="a3"/>
        <w:ind w:firstLine="482"/>
      </w:pPr>
      <w:r>
        <w:rPr>
          <w:b/>
        </w:rPr>
        <w:t xml:space="preserve">• </w:t>
      </w:r>
      <w:r>
        <w:t>保留对研究问题、时间零点（</w:t>
      </w:r>
      <w:r>
        <w:t>time zero</w:t>
      </w:r>
      <w:r>
        <w:t>）、基线期、随访起止、</w:t>
      </w:r>
      <w:proofErr w:type="gramStart"/>
      <w:r>
        <w:t>删</w:t>
      </w:r>
      <w:proofErr w:type="gramEnd"/>
      <w:r>
        <w:t>失规则、暴露与对照定义、结局验证、偏倚控制、缺失数据处理和伦理保护的明确说明。</w:t>
      </w:r>
    </w:p>
    <w:p w14:paraId="08DF0B5D" w14:textId="77777777" w:rsidR="00C81E80" w:rsidRDefault="00C81E80" w:rsidP="00C81E80">
      <w:pPr>
        <w:pStyle w:val="a3"/>
        <w:ind w:firstLine="482"/>
      </w:pPr>
      <w:r>
        <w:rPr>
          <w:b/>
        </w:rPr>
        <w:t xml:space="preserve">• </w:t>
      </w:r>
      <w:r>
        <w:t>如研究采用无治疗对照、常规治疗（</w:t>
      </w:r>
      <w:r>
        <w:t>usual care</w:t>
      </w:r>
      <w:r>
        <w:t>）、历史对照或跨数据库对照，应在相应章节中提供更充分的临床与方法学论证。</w:t>
      </w:r>
    </w:p>
    <w:p w14:paraId="6FC3AFE5" w14:textId="7711FBC4" w:rsidR="00C81E80" w:rsidRDefault="00C81E80" w:rsidP="00C81E80">
      <w:pPr>
        <w:pStyle w:val="a3"/>
        <w:ind w:firstLine="482"/>
      </w:pPr>
      <w:r>
        <w:rPr>
          <w:b/>
        </w:rPr>
        <w:t xml:space="preserve">• </w:t>
      </w:r>
      <w:r>
        <w:t>如研究使用替代终点、复合终点、患者报告结局（</w:t>
      </w:r>
      <w:r>
        <w:t>patient-reported outcome, PRO</w:t>
      </w:r>
      <w:r>
        <w:t>）或成本</w:t>
      </w:r>
      <w:r w:rsidR="000A6BD2">
        <w:rPr>
          <w:rFonts w:hint="eastAsia"/>
        </w:rPr>
        <w:t>-</w:t>
      </w:r>
      <w:r w:rsidR="000A6BD2">
        <w:rPr>
          <w:rFonts w:hint="eastAsia"/>
        </w:rPr>
        <w:t>效益</w:t>
      </w:r>
      <w:r>
        <w:t>结局，应在结局章节说明其合理性、测量工具和局限性。</w:t>
      </w:r>
    </w:p>
    <w:p w14:paraId="22AD5B1F" w14:textId="413FDE7A" w:rsidR="00C81E80" w:rsidRPr="00C81E80" w:rsidRDefault="00C81E80">
      <w:pPr>
        <w:widowControl/>
        <w:spacing w:line="240" w:lineRule="auto"/>
        <w:jc w:val="left"/>
        <w:rPr>
          <w:rFonts w:eastAsia="黑体"/>
          <w:b/>
          <w:bCs/>
          <w:caps/>
          <w:kern w:val="28"/>
          <w:sz w:val="30"/>
          <w:szCs w:val="20"/>
        </w:rPr>
      </w:pPr>
    </w:p>
    <w:p w14:paraId="153DC3D1" w14:textId="77777777" w:rsidR="00C81E80" w:rsidRDefault="00C81E80">
      <w:pPr>
        <w:widowControl/>
        <w:spacing w:line="240" w:lineRule="auto"/>
        <w:jc w:val="left"/>
        <w:rPr>
          <w:rFonts w:eastAsia="黑体"/>
          <w:b/>
          <w:bCs/>
          <w:caps/>
          <w:kern w:val="28"/>
          <w:sz w:val="30"/>
          <w:szCs w:val="20"/>
          <w:lang w:val="en-GB"/>
        </w:rPr>
      </w:pPr>
      <w:r>
        <w:rPr>
          <w:rFonts w:eastAsia="黑体"/>
          <w:b/>
          <w:bCs/>
          <w:caps/>
          <w:kern w:val="28"/>
          <w:sz w:val="30"/>
          <w:szCs w:val="20"/>
          <w:lang w:val="en-GB"/>
        </w:rPr>
        <w:br w:type="page"/>
      </w:r>
    </w:p>
    <w:p w14:paraId="756C735A" w14:textId="62FE19AF" w:rsidR="00871D59" w:rsidRPr="00C6375A" w:rsidRDefault="00871D59" w:rsidP="00C6375A">
      <w:pPr>
        <w:pStyle w:val="1"/>
      </w:pPr>
      <w:bookmarkStart w:id="1" w:name="_Toc229988389"/>
      <w:r w:rsidRPr="00C6375A">
        <w:rPr>
          <w:rFonts w:hint="eastAsia"/>
        </w:rPr>
        <w:lastRenderedPageBreak/>
        <w:t>方案封面</w:t>
      </w:r>
      <w:bookmarkEnd w:id="1"/>
    </w:p>
    <w:p w14:paraId="738CA395" w14:textId="77777777" w:rsidR="00871D59" w:rsidRDefault="00871D59" w:rsidP="00180E9D">
      <w:pPr>
        <w:widowControl/>
        <w:spacing w:line="240" w:lineRule="auto"/>
        <w:jc w:val="center"/>
        <w:rPr>
          <w:rFonts w:eastAsia="黑体"/>
          <w:b/>
          <w:bCs/>
          <w:caps/>
          <w:color w:val="C00000"/>
          <w:kern w:val="28"/>
          <w:sz w:val="56"/>
          <w:szCs w:val="40"/>
          <w:highlight w:val="yellow"/>
          <w:lang w:val="en-GB"/>
        </w:rPr>
      </w:pPr>
    </w:p>
    <w:p w14:paraId="1BCC7DF9" w14:textId="7F6F7FF4" w:rsidR="00180E9D" w:rsidRPr="00180E9D" w:rsidRDefault="00180E9D" w:rsidP="00180E9D">
      <w:pPr>
        <w:widowControl/>
        <w:spacing w:line="240" w:lineRule="auto"/>
        <w:jc w:val="center"/>
        <w:rPr>
          <w:rFonts w:eastAsia="黑体"/>
          <w:b/>
          <w:bCs/>
          <w:caps/>
          <w:kern w:val="28"/>
          <w:sz w:val="56"/>
          <w:szCs w:val="40"/>
          <w:lang w:val="en-GB"/>
        </w:rPr>
      </w:pPr>
      <w:r>
        <w:rPr>
          <w:rFonts w:eastAsia="黑体" w:hint="eastAsia"/>
          <w:b/>
          <w:bCs/>
          <w:caps/>
          <w:color w:val="C00000"/>
          <w:kern w:val="28"/>
          <w:sz w:val="56"/>
          <w:szCs w:val="40"/>
          <w:highlight w:val="yellow"/>
          <w:lang w:val="en-GB"/>
        </w:rPr>
        <w:t>【研究题目】</w:t>
      </w:r>
    </w:p>
    <w:p w14:paraId="0F098A15"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研究发起单位： </w:t>
      </w:r>
      <w:r>
        <w:rPr>
          <w:rFonts w:ascii="宋体" w:hAnsi="宋体" w:hint="eastAsia"/>
          <w:b/>
          <w:color w:val="C00000"/>
          <w:sz w:val="28"/>
          <w:szCs w:val="28"/>
          <w:highlight w:val="yellow"/>
        </w:rPr>
        <w:t>【研究发起单位】</w:t>
      </w:r>
    </w:p>
    <w:p w14:paraId="7C030C2F"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牵头研究单位： </w:t>
      </w:r>
      <w:r>
        <w:rPr>
          <w:rFonts w:ascii="宋体" w:hAnsi="宋体" w:hint="eastAsia"/>
          <w:b/>
          <w:color w:val="C00000"/>
          <w:sz w:val="28"/>
          <w:szCs w:val="28"/>
          <w:highlight w:val="yellow"/>
        </w:rPr>
        <w:t>【牵头研究单位】</w:t>
      </w:r>
    </w:p>
    <w:p w14:paraId="1BF76EFF"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主要研究者： </w:t>
      </w:r>
      <w:r>
        <w:rPr>
          <w:rFonts w:ascii="宋体" w:hAnsi="宋体" w:hint="eastAsia"/>
          <w:b/>
          <w:color w:val="C00000"/>
          <w:sz w:val="28"/>
          <w:szCs w:val="28"/>
          <w:highlight w:val="yellow"/>
        </w:rPr>
        <w:t>【主要研究者】</w:t>
      </w:r>
    </w:p>
    <w:p w14:paraId="7E69F34A"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参与单位/中心： </w:t>
      </w:r>
      <w:r>
        <w:rPr>
          <w:rFonts w:ascii="宋体" w:hAnsi="宋体" w:hint="eastAsia"/>
          <w:b/>
          <w:color w:val="C00000"/>
          <w:sz w:val="28"/>
          <w:szCs w:val="28"/>
          <w:highlight w:val="yellow"/>
        </w:rPr>
        <w:t>【研究单位/参与中心】</w:t>
      </w:r>
    </w:p>
    <w:p w14:paraId="41A7691A"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统计分析负责人： </w:t>
      </w:r>
      <w:r>
        <w:rPr>
          <w:rFonts w:ascii="宋体" w:hAnsi="宋体" w:hint="eastAsia"/>
          <w:b/>
          <w:color w:val="C00000"/>
          <w:sz w:val="28"/>
          <w:szCs w:val="28"/>
          <w:highlight w:val="yellow"/>
        </w:rPr>
        <w:t>【统计分析负责人】</w:t>
      </w:r>
    </w:p>
    <w:p w14:paraId="4E77D0CD"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数据管理负责人： </w:t>
      </w:r>
      <w:r>
        <w:rPr>
          <w:rFonts w:ascii="宋体" w:hAnsi="宋体" w:hint="eastAsia"/>
          <w:b/>
          <w:color w:val="C00000"/>
          <w:sz w:val="28"/>
          <w:szCs w:val="28"/>
          <w:highlight w:val="yellow"/>
        </w:rPr>
        <w:t>【数据管理负责人】</w:t>
      </w:r>
    </w:p>
    <w:p w14:paraId="659237D0" w14:textId="7A3760AF" w:rsidR="00180E9D" w:rsidRDefault="00871D59" w:rsidP="00180E9D">
      <w:pPr>
        <w:spacing w:line="600" w:lineRule="auto"/>
        <w:ind w:firstLine="540"/>
        <w:jc w:val="left"/>
        <w:rPr>
          <w:rFonts w:ascii="宋体" w:hAnsi="宋体"/>
          <w:sz w:val="28"/>
          <w:szCs w:val="28"/>
        </w:rPr>
      </w:pPr>
      <w:r>
        <w:rPr>
          <w:rFonts w:ascii="宋体" w:hAnsi="宋体" w:hint="eastAsia"/>
          <w:sz w:val="28"/>
          <w:szCs w:val="28"/>
        </w:rPr>
        <w:t>方案</w:t>
      </w:r>
      <w:r w:rsidR="00180E9D">
        <w:rPr>
          <w:rFonts w:ascii="宋体" w:hAnsi="宋体" w:hint="eastAsia"/>
          <w:sz w:val="28"/>
          <w:szCs w:val="28"/>
        </w:rPr>
        <w:t xml:space="preserve">编号： </w:t>
      </w:r>
      <w:r w:rsidR="00180E9D">
        <w:rPr>
          <w:rFonts w:ascii="宋体" w:hAnsi="宋体" w:hint="eastAsia"/>
          <w:b/>
          <w:color w:val="C00000"/>
          <w:sz w:val="28"/>
          <w:szCs w:val="28"/>
          <w:highlight w:val="yellow"/>
        </w:rPr>
        <w:t>【</w:t>
      </w:r>
      <w:r>
        <w:rPr>
          <w:rFonts w:ascii="宋体" w:hAnsi="宋体" w:hint="eastAsia"/>
          <w:b/>
          <w:color w:val="C00000"/>
          <w:sz w:val="28"/>
          <w:szCs w:val="28"/>
          <w:highlight w:val="yellow"/>
        </w:rPr>
        <w:t>方案</w:t>
      </w:r>
      <w:r w:rsidR="00180E9D">
        <w:rPr>
          <w:rFonts w:ascii="宋体" w:hAnsi="宋体" w:hint="eastAsia"/>
          <w:b/>
          <w:color w:val="C00000"/>
          <w:sz w:val="28"/>
          <w:szCs w:val="28"/>
          <w:highlight w:val="yellow"/>
        </w:rPr>
        <w:t>编号】</w:t>
      </w:r>
    </w:p>
    <w:p w14:paraId="3574239E" w14:textId="77777777" w:rsidR="00180E9D" w:rsidRDefault="00180E9D" w:rsidP="00180E9D">
      <w:pPr>
        <w:spacing w:line="600" w:lineRule="auto"/>
        <w:ind w:firstLine="540"/>
        <w:jc w:val="left"/>
        <w:rPr>
          <w:rFonts w:ascii="宋体" w:hAnsi="宋体"/>
          <w:sz w:val="28"/>
          <w:szCs w:val="28"/>
        </w:rPr>
      </w:pPr>
      <w:r>
        <w:rPr>
          <w:rFonts w:ascii="宋体" w:hAnsi="宋体" w:hint="eastAsia"/>
          <w:sz w:val="28"/>
          <w:szCs w:val="28"/>
        </w:rPr>
        <w:t xml:space="preserve">版本日期： </w:t>
      </w:r>
      <w:r>
        <w:rPr>
          <w:rFonts w:ascii="宋体" w:hAnsi="宋体" w:hint="eastAsia"/>
          <w:b/>
          <w:color w:val="C00000"/>
          <w:sz w:val="28"/>
          <w:szCs w:val="28"/>
          <w:highlight w:val="yellow"/>
        </w:rPr>
        <w:t>【版本日期】</w:t>
      </w:r>
    </w:p>
    <w:p w14:paraId="4387444F" w14:textId="77777777" w:rsidR="00180E9D" w:rsidRDefault="00180E9D" w:rsidP="00180E9D">
      <w:pPr>
        <w:spacing w:line="600" w:lineRule="auto"/>
        <w:ind w:firstLine="540"/>
        <w:jc w:val="left"/>
        <w:rPr>
          <w:rFonts w:ascii="宋体" w:hAnsi="宋体"/>
          <w:sz w:val="28"/>
          <w:szCs w:val="28"/>
        </w:rPr>
      </w:pPr>
      <w:r>
        <w:rPr>
          <w:rFonts w:ascii="宋体" w:hAnsi="宋体"/>
          <w:sz w:val="28"/>
          <w:szCs w:val="28"/>
        </w:rPr>
        <w:t xml:space="preserve">版本号： </w:t>
      </w:r>
      <w:r>
        <w:rPr>
          <w:rFonts w:ascii="宋体" w:hAnsi="宋体"/>
          <w:b/>
          <w:color w:val="C00000"/>
          <w:sz w:val="28"/>
          <w:szCs w:val="28"/>
          <w:highlight w:val="yellow"/>
        </w:rPr>
        <w:t>【版本号】</w:t>
      </w:r>
    </w:p>
    <w:p w14:paraId="38C1F4EA" w14:textId="77777777" w:rsidR="00BC3433" w:rsidRDefault="00000000">
      <w:r>
        <w:br w:type="page"/>
      </w:r>
    </w:p>
    <w:p w14:paraId="03DD7B38" w14:textId="77777777" w:rsidR="00310C0F" w:rsidRPr="00C17E10" w:rsidRDefault="00B50524" w:rsidP="001C2715">
      <w:pPr>
        <w:pStyle w:val="1"/>
        <w:rPr>
          <w:b/>
          <w:bCs/>
        </w:rPr>
      </w:pPr>
      <w:bookmarkStart w:id="2" w:name="_Toc229988390"/>
      <w:r>
        <w:rPr>
          <w:rFonts w:hint="eastAsia"/>
          <w:b/>
          <w:bCs/>
        </w:rPr>
        <w:lastRenderedPageBreak/>
        <w:t>方案摘要</w:t>
      </w:r>
      <w:bookmarkEnd w:id="2"/>
    </w:p>
    <w:p w14:paraId="62CCCE63" w14:textId="235FE21D" w:rsidR="00B50524" w:rsidRPr="00713780" w:rsidRDefault="00B50524" w:rsidP="00B50524">
      <w:pPr>
        <w:rPr>
          <w:color w:val="0000FF"/>
          <w:lang w:val="en-GB"/>
        </w:rPr>
      </w:pPr>
      <w:r>
        <w:rPr>
          <w:rFonts w:hint="eastAsia"/>
          <w:color w:val="0000FF"/>
          <w:lang w:val="en-GB"/>
        </w:rPr>
        <w:t>（以下摘要用于概览本方案的核心设计要素，正式使用</w:t>
      </w:r>
      <w:proofErr w:type="gramStart"/>
      <w:r>
        <w:rPr>
          <w:rFonts w:hint="eastAsia"/>
          <w:color w:val="0000FF"/>
          <w:lang w:val="en-GB"/>
        </w:rPr>
        <w:t>时请据具体</w:t>
      </w:r>
      <w:proofErr w:type="gramEnd"/>
      <w:r>
        <w:rPr>
          <w:rFonts w:hint="eastAsia"/>
          <w:color w:val="0000FF"/>
          <w:lang w:val="en-GB"/>
        </w:rPr>
        <w:t>研究内容替换</w:t>
      </w:r>
      <w:r w:rsidR="00C81E80">
        <w:rPr>
          <w:rFonts w:hint="eastAsia"/>
          <w:color w:val="0000FF"/>
          <w:lang w:val="en-GB"/>
        </w:rPr>
        <w:t>【占位文本】</w:t>
      </w:r>
      <w:r>
        <w:rPr>
          <w:rFonts w:hint="eastAsia"/>
          <w:color w:val="0000FF"/>
          <w:lang w:val="en-GB"/>
        </w:rPr>
        <w:t>。）</w:t>
      </w:r>
    </w:p>
    <w:tbl>
      <w:tblPr>
        <w:tblW w:w="8522"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908"/>
        <w:gridCol w:w="6614"/>
      </w:tblGrid>
      <w:tr w:rsidR="00011C91" w14:paraId="43B2D22E" w14:textId="77777777" w:rsidTr="00011C91">
        <w:tc>
          <w:tcPr>
            <w:tcW w:w="1908" w:type="dxa"/>
          </w:tcPr>
          <w:p w14:paraId="66168AE6" w14:textId="77777777" w:rsidR="00BC3433" w:rsidRDefault="00000000" w:rsidP="00F478FB">
            <w:pPr>
              <w:spacing w:line="400" w:lineRule="exact"/>
            </w:pPr>
            <w:r>
              <w:t>题目</w:t>
            </w:r>
          </w:p>
        </w:tc>
        <w:tc>
          <w:tcPr>
            <w:tcW w:w="6614" w:type="dxa"/>
          </w:tcPr>
          <w:p w14:paraId="09DB78B8" w14:textId="77777777" w:rsidR="00BC3433" w:rsidRPr="005F245A" w:rsidRDefault="00000000" w:rsidP="00F478FB">
            <w:pPr>
              <w:spacing w:line="400" w:lineRule="exact"/>
              <w:rPr>
                <w:b/>
                <w:bCs/>
                <w:color w:val="FF0000"/>
              </w:rPr>
            </w:pPr>
            <w:r w:rsidRPr="005F245A">
              <w:rPr>
                <w:b/>
                <w:bCs/>
                <w:color w:val="FF0000"/>
                <w:highlight w:val="yellow"/>
              </w:rPr>
              <w:t>【研究题目】</w:t>
            </w:r>
          </w:p>
        </w:tc>
      </w:tr>
      <w:tr w:rsidR="00011C91" w14:paraId="65A6E25A" w14:textId="77777777" w:rsidTr="00011C91">
        <w:tc>
          <w:tcPr>
            <w:tcW w:w="1908" w:type="dxa"/>
          </w:tcPr>
          <w:p w14:paraId="3E36166A" w14:textId="77777777" w:rsidR="00BC3433" w:rsidRDefault="00000000" w:rsidP="00F478FB">
            <w:pPr>
              <w:spacing w:line="400" w:lineRule="exact"/>
            </w:pPr>
            <w:r>
              <w:t>研究中心</w:t>
            </w:r>
          </w:p>
        </w:tc>
        <w:tc>
          <w:tcPr>
            <w:tcW w:w="6614" w:type="dxa"/>
          </w:tcPr>
          <w:p w14:paraId="3C06A2F8" w14:textId="77777777" w:rsidR="00BC3433" w:rsidRPr="005F245A" w:rsidRDefault="00000000" w:rsidP="00F478FB">
            <w:pPr>
              <w:spacing w:line="400" w:lineRule="exact"/>
              <w:rPr>
                <w:b/>
                <w:bCs/>
              </w:rPr>
            </w:pPr>
            <w:r w:rsidRPr="005F245A">
              <w:rPr>
                <w:b/>
                <w:bCs/>
                <w:color w:val="FF0000"/>
                <w:highlight w:val="yellow"/>
              </w:rPr>
              <w:t>【研究单位</w:t>
            </w:r>
            <w:r w:rsidRPr="005F245A">
              <w:rPr>
                <w:b/>
                <w:bCs/>
                <w:color w:val="FF0000"/>
                <w:highlight w:val="yellow"/>
              </w:rPr>
              <w:t>/</w:t>
            </w:r>
            <w:r w:rsidRPr="005F245A">
              <w:rPr>
                <w:b/>
                <w:bCs/>
                <w:color w:val="FF0000"/>
                <w:highlight w:val="yellow"/>
              </w:rPr>
              <w:t>参与中心】</w:t>
            </w:r>
          </w:p>
        </w:tc>
      </w:tr>
      <w:tr w:rsidR="00011C91" w14:paraId="1265C53C" w14:textId="77777777" w:rsidTr="00011C91">
        <w:tc>
          <w:tcPr>
            <w:tcW w:w="1908" w:type="dxa"/>
          </w:tcPr>
          <w:p w14:paraId="4E4683DE" w14:textId="77777777" w:rsidR="00BC3433" w:rsidRDefault="00000000" w:rsidP="00F478FB">
            <w:pPr>
              <w:spacing w:line="400" w:lineRule="exact"/>
            </w:pPr>
            <w:r>
              <w:t>研究目的</w:t>
            </w:r>
          </w:p>
        </w:tc>
        <w:tc>
          <w:tcPr>
            <w:tcW w:w="6614" w:type="dxa"/>
          </w:tcPr>
          <w:p w14:paraId="2D308027" w14:textId="77777777" w:rsidR="00525C28" w:rsidRDefault="00000000" w:rsidP="00F478FB">
            <w:pPr>
              <w:spacing w:line="400" w:lineRule="exact"/>
            </w:pPr>
            <w:r>
              <w:t>主要目的：评价在</w:t>
            </w:r>
            <w:r w:rsidRPr="005F245A">
              <w:rPr>
                <w:b/>
                <w:bCs/>
                <w:color w:val="FF0000"/>
                <w:highlight w:val="yellow"/>
              </w:rPr>
              <w:t>【目标人群】</w:t>
            </w:r>
            <w:r>
              <w:t>中，</w:t>
            </w:r>
            <w:r w:rsidRPr="005F245A">
              <w:rPr>
                <w:b/>
                <w:bCs/>
                <w:color w:val="FF0000"/>
                <w:highlight w:val="yellow"/>
              </w:rPr>
              <w:t>【暴露】</w:t>
            </w:r>
            <w:r>
              <w:t>相较于</w:t>
            </w:r>
            <w:r w:rsidRPr="005F245A">
              <w:rPr>
                <w:b/>
                <w:bCs/>
                <w:color w:val="FF0000"/>
                <w:highlight w:val="yellow"/>
              </w:rPr>
              <w:t>【对照】</w:t>
            </w:r>
            <w:r>
              <w:t>与</w:t>
            </w:r>
            <w:r w:rsidRPr="005F245A">
              <w:rPr>
                <w:b/>
                <w:bCs/>
                <w:color w:val="FF0000"/>
                <w:highlight w:val="yellow"/>
              </w:rPr>
              <w:t>【主要结局】</w:t>
            </w:r>
            <w:r>
              <w:t>之间的关联；</w:t>
            </w:r>
          </w:p>
          <w:p w14:paraId="023DA814" w14:textId="5B357759" w:rsidR="00BC3433" w:rsidRDefault="00000000" w:rsidP="00F478FB">
            <w:pPr>
              <w:spacing w:line="400" w:lineRule="exact"/>
            </w:pPr>
            <w:r>
              <w:t>次要目的包括</w:t>
            </w:r>
            <w:r w:rsidRPr="005F245A">
              <w:rPr>
                <w:b/>
                <w:bCs/>
                <w:color w:val="FF0000"/>
                <w:highlight w:val="yellow"/>
              </w:rPr>
              <w:t>【次要结局】</w:t>
            </w:r>
            <w:r>
              <w:t>、</w:t>
            </w:r>
            <w:r w:rsidRPr="005F245A">
              <w:rPr>
                <w:b/>
                <w:bCs/>
                <w:color w:val="FF0000"/>
                <w:highlight w:val="yellow"/>
              </w:rPr>
              <w:t>【安全性结局】</w:t>
            </w:r>
            <w:r>
              <w:t>及</w:t>
            </w:r>
            <w:r w:rsidRPr="005F245A">
              <w:rPr>
                <w:b/>
                <w:bCs/>
                <w:color w:val="FF0000"/>
                <w:highlight w:val="yellow"/>
              </w:rPr>
              <w:t>【亚组</w:t>
            </w:r>
            <w:r w:rsidRPr="005F245A">
              <w:rPr>
                <w:b/>
                <w:bCs/>
                <w:color w:val="FF0000"/>
                <w:highlight w:val="yellow"/>
              </w:rPr>
              <w:t>/</w:t>
            </w:r>
            <w:r w:rsidRPr="005F245A">
              <w:rPr>
                <w:b/>
                <w:bCs/>
                <w:color w:val="FF0000"/>
                <w:highlight w:val="yellow"/>
              </w:rPr>
              <w:t>敏感性分析】</w:t>
            </w:r>
            <w:r>
              <w:t>。</w:t>
            </w:r>
          </w:p>
        </w:tc>
      </w:tr>
      <w:tr w:rsidR="00011C91" w14:paraId="4FD6A5FF" w14:textId="77777777" w:rsidTr="00011C91">
        <w:tc>
          <w:tcPr>
            <w:tcW w:w="1908" w:type="dxa"/>
          </w:tcPr>
          <w:p w14:paraId="654C4A97" w14:textId="77777777" w:rsidR="00BC3433" w:rsidRDefault="00000000" w:rsidP="00F478FB">
            <w:pPr>
              <w:spacing w:line="400" w:lineRule="exact"/>
            </w:pPr>
            <w:r>
              <w:t>研究设计</w:t>
            </w:r>
          </w:p>
        </w:tc>
        <w:tc>
          <w:tcPr>
            <w:tcW w:w="6614" w:type="dxa"/>
          </w:tcPr>
          <w:p w14:paraId="3AD671C0" w14:textId="71E3D6A4" w:rsidR="00BC3433" w:rsidRDefault="00000000" w:rsidP="00F478FB">
            <w:pPr>
              <w:spacing w:line="400" w:lineRule="exact"/>
            </w:pPr>
            <w:r>
              <w:t>基于</w:t>
            </w:r>
            <w:r w:rsidRPr="005F245A">
              <w:rPr>
                <w:b/>
                <w:bCs/>
                <w:color w:val="FF0000"/>
                <w:highlight w:val="yellow"/>
              </w:rPr>
              <w:t>【数据源】</w:t>
            </w:r>
            <w:r>
              <w:t>的</w:t>
            </w:r>
            <w:r w:rsidRPr="005F245A">
              <w:rPr>
                <w:b/>
                <w:bCs/>
                <w:color w:val="FF0000"/>
                <w:highlight w:val="yellow"/>
              </w:rPr>
              <w:t>【研究实施范围，如单中心、多中心或全国性】</w:t>
            </w:r>
            <w:r>
              <w:t>回顾性队列研究，采用</w:t>
            </w:r>
            <w:r w:rsidR="00271B21">
              <w:rPr>
                <w:b/>
                <w:color w:val="C00000"/>
                <w:highlight w:val="yellow"/>
              </w:rPr>
              <w:t>【</w:t>
            </w:r>
            <w:r w:rsidRPr="00271B21">
              <w:rPr>
                <w:b/>
                <w:bCs/>
                <w:color w:val="FF0000"/>
                <w:highlight w:val="yellow"/>
              </w:rPr>
              <w:t>同期</w:t>
            </w:r>
            <w:r w:rsidR="00CB57A6" w:rsidRPr="00271B21">
              <w:rPr>
                <w:rFonts w:hint="eastAsia"/>
                <w:b/>
                <w:bCs/>
                <w:color w:val="FF0000"/>
                <w:highlight w:val="yellow"/>
              </w:rPr>
              <w:t>阳性</w:t>
            </w:r>
            <w:r w:rsidRPr="00271B21">
              <w:rPr>
                <w:b/>
                <w:bCs/>
                <w:color w:val="FF0000"/>
                <w:highlight w:val="yellow"/>
              </w:rPr>
              <w:t>对照的新使用者设计（</w:t>
            </w:r>
            <w:r w:rsidRPr="00271B21">
              <w:rPr>
                <w:b/>
                <w:bCs/>
                <w:color w:val="FF0000"/>
                <w:highlight w:val="yellow"/>
              </w:rPr>
              <w:t>new-user design</w:t>
            </w:r>
            <w:r w:rsidRPr="00271B21">
              <w:rPr>
                <w:b/>
                <w:bCs/>
                <w:color w:val="FF0000"/>
                <w:highlight w:val="yellow"/>
              </w:rPr>
              <w:t>）</w:t>
            </w:r>
            <w:r w:rsidR="00CB57A6" w:rsidRPr="00271B21">
              <w:rPr>
                <w:b/>
                <w:bCs/>
                <w:color w:val="FF0000"/>
                <w:highlight w:val="yellow"/>
              </w:rPr>
              <w:t>或以</w:t>
            </w:r>
            <w:r w:rsidR="00CB57A6">
              <w:rPr>
                <w:b/>
                <w:color w:val="C00000"/>
                <w:highlight w:val="yellow"/>
              </w:rPr>
              <w:t>无治疗定义】</w:t>
            </w:r>
            <w:r w:rsidR="00CB57A6">
              <w:t>/</w:t>
            </w:r>
            <w:r w:rsidR="00CB57A6">
              <w:rPr>
                <w:b/>
                <w:color w:val="C00000"/>
                <w:highlight w:val="yellow"/>
              </w:rPr>
              <w:t>【常规治疗（</w:t>
            </w:r>
            <w:r w:rsidR="00CB57A6">
              <w:rPr>
                <w:b/>
                <w:color w:val="C00000"/>
                <w:highlight w:val="yellow"/>
              </w:rPr>
              <w:t>usual care</w:t>
            </w:r>
            <w:r w:rsidR="00CB57A6">
              <w:rPr>
                <w:b/>
                <w:color w:val="C00000"/>
                <w:highlight w:val="yellow"/>
              </w:rPr>
              <w:t>）定义】</w:t>
            </w:r>
            <w:r w:rsidR="00CB57A6">
              <w:t>作为对照并实施严格锚定与偏倚控制。</w:t>
            </w:r>
          </w:p>
        </w:tc>
      </w:tr>
      <w:tr w:rsidR="00011C91" w14:paraId="4E6E00C8" w14:textId="77777777" w:rsidTr="00011C91">
        <w:tc>
          <w:tcPr>
            <w:tcW w:w="1908" w:type="dxa"/>
          </w:tcPr>
          <w:p w14:paraId="78AAF9E8" w14:textId="77777777" w:rsidR="00BC3433" w:rsidRDefault="00000000" w:rsidP="00F478FB">
            <w:pPr>
              <w:spacing w:line="400" w:lineRule="exact"/>
            </w:pPr>
            <w:r>
              <w:t>研究人群</w:t>
            </w:r>
          </w:p>
        </w:tc>
        <w:tc>
          <w:tcPr>
            <w:tcW w:w="6614" w:type="dxa"/>
          </w:tcPr>
          <w:p w14:paraId="5242240E" w14:textId="0E64A36A" w:rsidR="00BC3433" w:rsidRDefault="00000000" w:rsidP="00F478FB">
            <w:pPr>
              <w:spacing w:line="400" w:lineRule="exact"/>
            </w:pPr>
            <w:r>
              <w:t>满足</w:t>
            </w:r>
            <w:r w:rsidRPr="005F245A">
              <w:rPr>
                <w:b/>
                <w:bCs/>
                <w:color w:val="FF0000"/>
                <w:highlight w:val="yellow"/>
              </w:rPr>
              <w:t>【目标疾病</w:t>
            </w:r>
            <w:r w:rsidRPr="005F245A">
              <w:rPr>
                <w:b/>
                <w:bCs/>
                <w:color w:val="FF0000"/>
                <w:highlight w:val="yellow"/>
              </w:rPr>
              <w:t>/</w:t>
            </w:r>
            <w:r w:rsidRPr="005F245A">
              <w:rPr>
                <w:b/>
                <w:bCs/>
                <w:color w:val="FF0000"/>
                <w:highlight w:val="yellow"/>
              </w:rPr>
              <w:t>状态】</w:t>
            </w:r>
            <w:r w:rsidR="00DD663B">
              <w:rPr>
                <w:rFonts w:hint="eastAsia"/>
              </w:rPr>
              <w:t>的定义</w:t>
            </w:r>
            <w:r>
              <w:t>且符合</w:t>
            </w:r>
            <w:r w:rsidRPr="005F245A">
              <w:rPr>
                <w:b/>
                <w:bCs/>
                <w:color w:val="FF0000"/>
                <w:highlight w:val="yellow"/>
              </w:rPr>
              <w:t>【纳入标准核心条件】</w:t>
            </w:r>
            <w:r>
              <w:t>的</w:t>
            </w:r>
            <w:r w:rsidRPr="005F245A">
              <w:rPr>
                <w:b/>
                <w:bCs/>
                <w:color w:val="FF0000"/>
                <w:highlight w:val="yellow"/>
              </w:rPr>
              <w:t>【目标人群】</w:t>
            </w:r>
            <w:r>
              <w:t>。</w:t>
            </w:r>
          </w:p>
        </w:tc>
      </w:tr>
      <w:tr w:rsidR="00011C91" w14:paraId="16A1D5AE" w14:textId="77777777" w:rsidTr="00011C91">
        <w:tc>
          <w:tcPr>
            <w:tcW w:w="1908" w:type="dxa"/>
          </w:tcPr>
          <w:p w14:paraId="6D20CE5F" w14:textId="77777777" w:rsidR="00BC3433" w:rsidRDefault="00000000" w:rsidP="00F478FB">
            <w:pPr>
              <w:spacing w:line="400" w:lineRule="exact"/>
            </w:pPr>
            <w:r>
              <w:t>暴露与对照</w:t>
            </w:r>
          </w:p>
        </w:tc>
        <w:tc>
          <w:tcPr>
            <w:tcW w:w="6614" w:type="dxa"/>
          </w:tcPr>
          <w:p w14:paraId="7AD5128C" w14:textId="77777777" w:rsidR="00525C28" w:rsidRDefault="00000000" w:rsidP="00F478FB">
            <w:pPr>
              <w:spacing w:line="400" w:lineRule="exact"/>
            </w:pPr>
            <w:r>
              <w:t>暴露：</w:t>
            </w:r>
            <w:r>
              <w:t xml:space="preserve"> </w:t>
            </w:r>
            <w:r w:rsidRPr="005F245A">
              <w:rPr>
                <w:b/>
                <w:bCs/>
                <w:color w:val="FF0000"/>
                <w:highlight w:val="yellow"/>
              </w:rPr>
              <w:t>【暴露定义】</w:t>
            </w:r>
          </w:p>
          <w:p w14:paraId="1E9A0AED" w14:textId="021CF00D" w:rsidR="00BC3433" w:rsidRDefault="00000000" w:rsidP="00F478FB">
            <w:pPr>
              <w:spacing w:line="400" w:lineRule="exact"/>
            </w:pPr>
            <w:r>
              <w:t>对照：</w:t>
            </w:r>
            <w:r>
              <w:t xml:space="preserve"> </w:t>
            </w:r>
            <w:r w:rsidRPr="005F245A">
              <w:rPr>
                <w:b/>
                <w:bCs/>
                <w:color w:val="FF0000"/>
                <w:highlight w:val="yellow"/>
              </w:rPr>
              <w:t>【对照定义</w:t>
            </w:r>
            <w:r w:rsidR="00695D69">
              <w:rPr>
                <w:rFonts w:hint="eastAsia"/>
                <w:b/>
                <w:bCs/>
                <w:color w:val="FF0000"/>
                <w:highlight w:val="yellow"/>
              </w:rPr>
              <w:t>/</w:t>
            </w:r>
            <w:r w:rsidR="00695D69">
              <w:rPr>
                <w:b/>
                <w:color w:val="C00000"/>
                <w:highlight w:val="yellow"/>
              </w:rPr>
              <w:t>无治疗定义或常规治疗（</w:t>
            </w:r>
            <w:r w:rsidR="00695D69">
              <w:rPr>
                <w:b/>
                <w:color w:val="C00000"/>
                <w:highlight w:val="yellow"/>
              </w:rPr>
              <w:t>usual care</w:t>
            </w:r>
            <w:r w:rsidR="00695D69">
              <w:rPr>
                <w:b/>
                <w:color w:val="C00000"/>
                <w:highlight w:val="yellow"/>
              </w:rPr>
              <w:t>）定义</w:t>
            </w:r>
            <w:r w:rsidRPr="005F245A">
              <w:rPr>
                <w:b/>
                <w:bCs/>
                <w:color w:val="FF0000"/>
                <w:highlight w:val="yellow"/>
              </w:rPr>
              <w:t>】</w:t>
            </w:r>
          </w:p>
        </w:tc>
      </w:tr>
      <w:tr w:rsidR="00011C91" w14:paraId="45FA08ED" w14:textId="77777777" w:rsidTr="00011C91">
        <w:tc>
          <w:tcPr>
            <w:tcW w:w="1908" w:type="dxa"/>
          </w:tcPr>
          <w:p w14:paraId="598F34CC" w14:textId="77777777" w:rsidR="00BC3433" w:rsidRDefault="00000000" w:rsidP="00F478FB">
            <w:pPr>
              <w:spacing w:line="400" w:lineRule="exact"/>
            </w:pPr>
            <w:r>
              <w:t>样本量</w:t>
            </w:r>
            <w:r>
              <w:t>/</w:t>
            </w:r>
            <w:r>
              <w:t>可行性</w:t>
            </w:r>
          </w:p>
        </w:tc>
        <w:tc>
          <w:tcPr>
            <w:tcW w:w="6614" w:type="dxa"/>
          </w:tcPr>
          <w:p w14:paraId="65E965FA" w14:textId="77777777" w:rsidR="00BC3433" w:rsidRDefault="00000000" w:rsidP="00F478FB">
            <w:pPr>
              <w:spacing w:line="400" w:lineRule="exact"/>
            </w:pPr>
            <w:r>
              <w:t>基于固定数据库的可获得样本量与主要结局事件数进行可行性论证；预计</w:t>
            </w:r>
            <w:proofErr w:type="gramStart"/>
            <w:r>
              <w:t>暴露组</w:t>
            </w:r>
            <w:proofErr w:type="gramEnd"/>
            <w:r w:rsidRPr="00D63953">
              <w:rPr>
                <w:b/>
                <w:bCs/>
                <w:color w:val="FF0000"/>
                <w:highlight w:val="yellow"/>
              </w:rPr>
              <w:t>【暴露组样本量】</w:t>
            </w:r>
            <w:r>
              <w:t>例，对照组</w:t>
            </w:r>
            <w:r w:rsidRPr="00D63953">
              <w:rPr>
                <w:b/>
                <w:bCs/>
                <w:color w:val="FF0000"/>
                <w:highlight w:val="yellow"/>
              </w:rPr>
              <w:t>【对照组样本量】</w:t>
            </w:r>
            <w:r>
              <w:t>例。</w:t>
            </w:r>
          </w:p>
        </w:tc>
      </w:tr>
      <w:tr w:rsidR="00F77D9B" w14:paraId="6C4F8037" w14:textId="77777777" w:rsidTr="00011C91">
        <w:tc>
          <w:tcPr>
            <w:tcW w:w="1908" w:type="dxa"/>
          </w:tcPr>
          <w:p w14:paraId="5B5395C8" w14:textId="54722840" w:rsidR="00F77D9B" w:rsidRDefault="00F77D9B" w:rsidP="00F478FB">
            <w:pPr>
              <w:spacing w:line="400" w:lineRule="exact"/>
            </w:pPr>
            <w:r>
              <w:rPr>
                <w:rFonts w:hint="eastAsia"/>
              </w:rPr>
              <w:t>主要协变量</w:t>
            </w:r>
          </w:p>
        </w:tc>
        <w:tc>
          <w:tcPr>
            <w:tcW w:w="6614" w:type="dxa"/>
          </w:tcPr>
          <w:p w14:paraId="28D0A17E" w14:textId="1A0D659C" w:rsidR="00F77D9B" w:rsidRDefault="00F77D9B" w:rsidP="00F478FB">
            <w:pPr>
              <w:spacing w:line="400" w:lineRule="exact"/>
            </w:pPr>
            <w:r w:rsidRPr="00F77D9B">
              <w:rPr>
                <w:rFonts w:hint="eastAsia"/>
              </w:rPr>
              <w:t>人口学：</w:t>
            </w:r>
            <w:r>
              <w:rPr>
                <w:b/>
                <w:color w:val="C00000"/>
                <w:highlight w:val="yellow"/>
              </w:rPr>
              <w:t>【年龄】【性别】【种族</w:t>
            </w:r>
            <w:r>
              <w:rPr>
                <w:b/>
                <w:color w:val="C00000"/>
                <w:highlight w:val="yellow"/>
              </w:rPr>
              <w:t>/</w:t>
            </w:r>
            <w:r>
              <w:rPr>
                <w:b/>
                <w:color w:val="C00000"/>
                <w:highlight w:val="yellow"/>
              </w:rPr>
              <w:t>民族】【婚姻状态】【居住地区】【社会经济或保险类型指标】</w:t>
            </w:r>
            <w:r>
              <w:t>等</w:t>
            </w:r>
          </w:p>
          <w:p w14:paraId="41B7EA41" w14:textId="18A9563B" w:rsidR="00F77D9B" w:rsidRDefault="00F77D9B" w:rsidP="00F478FB">
            <w:pPr>
              <w:spacing w:line="400" w:lineRule="exact"/>
            </w:pPr>
            <w:r w:rsidRPr="00F77D9B">
              <w:rPr>
                <w:rFonts w:hint="eastAsia"/>
              </w:rPr>
              <w:t>临床特征：</w:t>
            </w:r>
            <w:r>
              <w:rPr>
                <w:b/>
                <w:color w:val="C00000"/>
                <w:highlight w:val="yellow"/>
              </w:rPr>
              <w:t>【疾病病程】【严重程度分层】【既往关键临床事件】【实验室指标】【生命体征】</w:t>
            </w:r>
            <w:r w:rsidR="00A5749B">
              <w:t>等</w:t>
            </w:r>
          </w:p>
          <w:p w14:paraId="1420535C" w14:textId="335DCCA8" w:rsidR="00F77D9B" w:rsidRDefault="00F77D9B" w:rsidP="00F478FB">
            <w:pPr>
              <w:spacing w:line="400" w:lineRule="exact"/>
            </w:pPr>
            <w:r w:rsidRPr="00F77D9B">
              <w:rPr>
                <w:rFonts w:hint="eastAsia"/>
              </w:rPr>
              <w:t>合并症：</w:t>
            </w:r>
            <w:r>
              <w:rPr>
                <w:b/>
                <w:color w:val="C00000"/>
                <w:highlight w:val="yellow"/>
              </w:rPr>
              <w:t>【合并</w:t>
            </w:r>
            <w:r>
              <w:rPr>
                <w:rFonts w:hint="eastAsia"/>
                <w:b/>
                <w:color w:val="C00000"/>
                <w:highlight w:val="yellow"/>
              </w:rPr>
              <w:t>疾病</w:t>
            </w:r>
            <w:r>
              <w:rPr>
                <w:b/>
                <w:color w:val="C00000"/>
                <w:highlight w:val="yellow"/>
              </w:rPr>
              <w:t>】</w:t>
            </w:r>
            <w:r w:rsidR="00A5749B">
              <w:t>等</w:t>
            </w:r>
          </w:p>
          <w:p w14:paraId="30A60661" w14:textId="30811DDA" w:rsidR="00F77D9B" w:rsidRDefault="00F77D9B" w:rsidP="00F478FB">
            <w:pPr>
              <w:spacing w:line="400" w:lineRule="exact"/>
            </w:pPr>
            <w:r w:rsidRPr="00F77D9B">
              <w:rPr>
                <w:rFonts w:hint="eastAsia"/>
              </w:rPr>
              <w:t>合并治疗：</w:t>
            </w:r>
            <w:r>
              <w:rPr>
                <w:b/>
                <w:color w:val="C00000"/>
                <w:highlight w:val="yellow"/>
              </w:rPr>
              <w:t>【合并用药】</w:t>
            </w:r>
            <w:r>
              <w:t>、</w:t>
            </w:r>
            <w:r>
              <w:rPr>
                <w:b/>
                <w:color w:val="C00000"/>
                <w:highlight w:val="yellow"/>
              </w:rPr>
              <w:t>【相关程序或治疗】</w:t>
            </w:r>
            <w:r w:rsidR="00A5749B">
              <w:t>等</w:t>
            </w:r>
          </w:p>
        </w:tc>
      </w:tr>
      <w:tr w:rsidR="00011C91" w14:paraId="0F90AF93" w14:textId="77777777" w:rsidTr="00011C91">
        <w:tc>
          <w:tcPr>
            <w:tcW w:w="1908" w:type="dxa"/>
          </w:tcPr>
          <w:p w14:paraId="24355586" w14:textId="77777777" w:rsidR="00BC3433" w:rsidRDefault="00000000" w:rsidP="00F478FB">
            <w:pPr>
              <w:spacing w:line="400" w:lineRule="exact"/>
            </w:pPr>
            <w:r>
              <w:t>结局指标</w:t>
            </w:r>
          </w:p>
        </w:tc>
        <w:tc>
          <w:tcPr>
            <w:tcW w:w="6614" w:type="dxa"/>
          </w:tcPr>
          <w:p w14:paraId="7BDE021F" w14:textId="77777777" w:rsidR="00610AE3" w:rsidRDefault="00000000" w:rsidP="00F478FB">
            <w:pPr>
              <w:spacing w:line="400" w:lineRule="exact"/>
            </w:pPr>
            <w:r>
              <w:t>主要结局：</w:t>
            </w:r>
            <w:r>
              <w:t xml:space="preserve"> </w:t>
            </w:r>
            <w:r w:rsidRPr="00D63953">
              <w:rPr>
                <w:b/>
                <w:bCs/>
                <w:color w:val="FF0000"/>
                <w:highlight w:val="yellow"/>
              </w:rPr>
              <w:t>【主要结局】</w:t>
            </w:r>
            <w:r>
              <w:t>；</w:t>
            </w:r>
          </w:p>
          <w:p w14:paraId="34289CEA" w14:textId="77777777" w:rsidR="00610AE3" w:rsidRDefault="00000000" w:rsidP="00F478FB">
            <w:pPr>
              <w:spacing w:line="400" w:lineRule="exact"/>
            </w:pPr>
            <w:r>
              <w:t>次要结局：</w:t>
            </w:r>
            <w:r>
              <w:t xml:space="preserve"> </w:t>
            </w:r>
            <w:r w:rsidRPr="00D63953">
              <w:rPr>
                <w:b/>
                <w:bCs/>
                <w:color w:val="FF0000"/>
                <w:highlight w:val="yellow"/>
              </w:rPr>
              <w:t>【次要结局】</w:t>
            </w:r>
            <w:r>
              <w:t>；</w:t>
            </w:r>
          </w:p>
          <w:p w14:paraId="2D1EBEF6" w14:textId="4D59EA15" w:rsidR="00461B60" w:rsidRDefault="00000000" w:rsidP="00F478FB">
            <w:pPr>
              <w:spacing w:line="400" w:lineRule="exact"/>
            </w:pPr>
            <w:r>
              <w:t>安全性结局</w:t>
            </w:r>
            <w:r w:rsidR="005340D6">
              <w:rPr>
                <w:rFonts w:hint="eastAsia"/>
              </w:rPr>
              <w:t>（若适用）</w:t>
            </w:r>
            <w:r>
              <w:t>：</w:t>
            </w:r>
            <w:r>
              <w:t xml:space="preserve"> </w:t>
            </w:r>
            <w:r w:rsidRPr="00D63953">
              <w:rPr>
                <w:b/>
                <w:bCs/>
                <w:color w:val="FF0000"/>
                <w:highlight w:val="yellow"/>
              </w:rPr>
              <w:t>【安全性结局】</w:t>
            </w:r>
            <w:r>
              <w:t>。</w:t>
            </w:r>
          </w:p>
        </w:tc>
      </w:tr>
      <w:tr w:rsidR="00011C91" w14:paraId="4E4050BB" w14:textId="77777777" w:rsidTr="00011C91">
        <w:tc>
          <w:tcPr>
            <w:tcW w:w="1908" w:type="dxa"/>
          </w:tcPr>
          <w:p w14:paraId="3CAC4377" w14:textId="77777777" w:rsidR="00BC3433" w:rsidRDefault="00000000" w:rsidP="00F478FB">
            <w:pPr>
              <w:spacing w:line="400" w:lineRule="exact"/>
            </w:pPr>
            <w:r>
              <w:t>预期研究进度</w:t>
            </w:r>
          </w:p>
        </w:tc>
        <w:tc>
          <w:tcPr>
            <w:tcW w:w="6614" w:type="dxa"/>
          </w:tcPr>
          <w:p w14:paraId="1E2BD6F2" w14:textId="77777777" w:rsidR="00610AE3" w:rsidRDefault="00000000" w:rsidP="00F478FB">
            <w:pPr>
              <w:spacing w:line="400" w:lineRule="exact"/>
            </w:pPr>
            <w:r>
              <w:t>数据时间范围：</w:t>
            </w:r>
            <w:r>
              <w:t xml:space="preserve"> </w:t>
            </w:r>
            <w:r w:rsidRPr="00D63953">
              <w:rPr>
                <w:b/>
                <w:bCs/>
                <w:color w:val="FF0000"/>
                <w:highlight w:val="yellow"/>
              </w:rPr>
              <w:t>【数据覆盖起止时间】</w:t>
            </w:r>
            <w:r>
              <w:t>；</w:t>
            </w:r>
          </w:p>
          <w:p w14:paraId="37A4F463" w14:textId="41B6D590" w:rsidR="00BC3433" w:rsidRDefault="00000000" w:rsidP="00F478FB">
            <w:pPr>
              <w:spacing w:line="400" w:lineRule="exact"/>
            </w:pPr>
            <w:r>
              <w:t>研究执行周期：</w:t>
            </w:r>
            <w:r>
              <w:t xml:space="preserve"> </w:t>
            </w:r>
            <w:r w:rsidRPr="00D63953">
              <w:rPr>
                <w:b/>
                <w:bCs/>
                <w:color w:val="FF0000"/>
                <w:highlight w:val="yellow"/>
              </w:rPr>
              <w:t>【研究起止时间】</w:t>
            </w:r>
            <w:r>
              <w:t>。</w:t>
            </w:r>
          </w:p>
        </w:tc>
      </w:tr>
    </w:tbl>
    <w:p w14:paraId="1465FCD0" w14:textId="77777777" w:rsidR="00BC3433" w:rsidRDefault="00000000">
      <w:r>
        <w:br w:type="page"/>
      </w:r>
    </w:p>
    <w:p w14:paraId="7E90ED74" w14:textId="77777777" w:rsidR="00BC3433" w:rsidRDefault="00000000">
      <w:pPr>
        <w:pStyle w:val="1"/>
      </w:pPr>
      <w:bookmarkStart w:id="3" w:name="_Toc229988391"/>
      <w:r>
        <w:lastRenderedPageBreak/>
        <w:t xml:space="preserve">1. </w:t>
      </w:r>
      <w:r>
        <w:t>研究背景与意义</w:t>
      </w:r>
      <w:bookmarkEnd w:id="3"/>
    </w:p>
    <w:p w14:paraId="0ACF5FB8" w14:textId="77777777" w:rsidR="00625425" w:rsidRDefault="00000000" w:rsidP="00625425">
      <w:r>
        <w:rPr>
          <w:b/>
          <w:color w:val="1F4E79"/>
        </w:rPr>
        <w:t>【模板文本】</w:t>
      </w:r>
      <w:r>
        <w:t xml:space="preserve"> </w:t>
      </w:r>
    </w:p>
    <w:p w14:paraId="28E222DB" w14:textId="065F2306" w:rsidR="00625425" w:rsidRDefault="00625425" w:rsidP="00625425">
      <w:pPr>
        <w:ind w:firstLineChars="200" w:firstLine="482"/>
      </w:pPr>
      <w:r>
        <w:rPr>
          <w:b/>
          <w:color w:val="C00000"/>
          <w:highlight w:val="yellow"/>
        </w:rPr>
        <w:t>【疾病名称】</w:t>
      </w:r>
      <w:r>
        <w:t>是全球范围内重要的公共卫生问题。据估计，全球约有</w:t>
      </w:r>
      <w:r>
        <w:rPr>
          <w:b/>
          <w:color w:val="C00000"/>
          <w:highlight w:val="yellow"/>
        </w:rPr>
        <w:t>【流行病学数据，如患病人数】</w:t>
      </w:r>
      <w:r>
        <w:t>人患有</w:t>
      </w:r>
      <w:r>
        <w:rPr>
          <w:b/>
          <w:color w:val="C00000"/>
          <w:highlight w:val="yellow"/>
        </w:rPr>
        <w:t>【疾病名称】</w:t>
      </w:r>
      <w:r>
        <w:t>，其发病率</w:t>
      </w:r>
      <w:r>
        <w:t>/</w:t>
      </w:r>
      <w:r>
        <w:t>患病率呈</w:t>
      </w:r>
      <w:r>
        <w:rPr>
          <w:b/>
          <w:color w:val="C00000"/>
          <w:highlight w:val="yellow"/>
        </w:rPr>
        <w:t>【上升</w:t>
      </w:r>
      <w:r>
        <w:rPr>
          <w:b/>
          <w:color w:val="C00000"/>
          <w:highlight w:val="yellow"/>
        </w:rPr>
        <w:t>/</w:t>
      </w:r>
      <w:r>
        <w:rPr>
          <w:b/>
          <w:color w:val="C00000"/>
          <w:highlight w:val="yellow"/>
        </w:rPr>
        <w:t>稳定</w:t>
      </w:r>
      <w:r>
        <w:rPr>
          <w:b/>
          <w:color w:val="C00000"/>
          <w:highlight w:val="yellow"/>
        </w:rPr>
        <w:t>/</w:t>
      </w:r>
      <w:r>
        <w:rPr>
          <w:b/>
          <w:color w:val="C00000"/>
          <w:highlight w:val="yellow"/>
        </w:rPr>
        <w:t>下降】</w:t>
      </w:r>
      <w:r>
        <w:t>趋势</w:t>
      </w:r>
      <w:r>
        <w:rPr>
          <w:b/>
          <w:color w:val="C00000"/>
          <w:highlight w:val="yellow"/>
        </w:rPr>
        <w:t>【参考文献编号】</w:t>
      </w:r>
      <w:r>
        <w:t>。</w:t>
      </w:r>
    </w:p>
    <w:p w14:paraId="065FFA89" w14:textId="77777777" w:rsidR="00625425" w:rsidRDefault="00625425" w:rsidP="00625425">
      <w:pPr>
        <w:ind w:firstLineChars="200" w:firstLine="482"/>
      </w:pPr>
      <w:r>
        <w:rPr>
          <w:b/>
          <w:color w:val="C00000"/>
          <w:highlight w:val="yellow"/>
        </w:rPr>
        <w:t>【疾病名称】</w:t>
      </w:r>
      <w:r>
        <w:t>的主要危害包括</w:t>
      </w:r>
      <w:r>
        <w:rPr>
          <w:b/>
          <w:color w:val="C00000"/>
          <w:highlight w:val="yellow"/>
        </w:rPr>
        <w:t>【并发症</w:t>
      </w:r>
      <w:r>
        <w:rPr>
          <w:b/>
          <w:color w:val="C00000"/>
          <w:highlight w:val="yellow"/>
        </w:rPr>
        <w:t>1</w:t>
      </w:r>
      <w:r>
        <w:rPr>
          <w:b/>
          <w:color w:val="C00000"/>
          <w:highlight w:val="yellow"/>
        </w:rPr>
        <w:t>】</w:t>
      </w:r>
      <w:r>
        <w:t>、</w:t>
      </w:r>
      <w:r>
        <w:rPr>
          <w:b/>
          <w:color w:val="C00000"/>
          <w:highlight w:val="yellow"/>
        </w:rPr>
        <w:t>【并发症</w:t>
      </w:r>
      <w:r>
        <w:rPr>
          <w:b/>
          <w:color w:val="C00000"/>
          <w:highlight w:val="yellow"/>
        </w:rPr>
        <w:t>2</w:t>
      </w:r>
      <w:r>
        <w:rPr>
          <w:b/>
          <w:color w:val="C00000"/>
          <w:highlight w:val="yellow"/>
        </w:rPr>
        <w:t>】</w:t>
      </w:r>
      <w:r>
        <w:t>及</w:t>
      </w:r>
      <w:r>
        <w:rPr>
          <w:b/>
          <w:color w:val="C00000"/>
          <w:highlight w:val="yellow"/>
        </w:rPr>
        <w:t>【并发症</w:t>
      </w:r>
      <w:r>
        <w:rPr>
          <w:b/>
          <w:color w:val="C00000"/>
          <w:highlight w:val="yellow"/>
        </w:rPr>
        <w:t>3</w:t>
      </w:r>
      <w:r>
        <w:rPr>
          <w:b/>
          <w:color w:val="C00000"/>
          <w:highlight w:val="yellow"/>
        </w:rPr>
        <w:t>】</w:t>
      </w:r>
      <w:r>
        <w:t>等，严重影响患者的生活质量和预后</w:t>
      </w:r>
      <w:r>
        <w:rPr>
          <w:b/>
          <w:color w:val="C00000"/>
          <w:highlight w:val="yellow"/>
        </w:rPr>
        <w:t>【参考文献编号】</w:t>
      </w:r>
      <w:r>
        <w:t>。目前针对</w:t>
      </w:r>
      <w:r>
        <w:rPr>
          <w:b/>
          <w:color w:val="C00000"/>
          <w:highlight w:val="yellow"/>
        </w:rPr>
        <w:t>【疾病名称】</w:t>
      </w:r>
      <w:r>
        <w:t>的治疗手段主要包括</w:t>
      </w:r>
      <w:r>
        <w:rPr>
          <w:b/>
          <w:color w:val="C00000"/>
          <w:highlight w:val="yellow"/>
        </w:rPr>
        <w:t>【现有治疗手段</w:t>
      </w:r>
      <w:r>
        <w:rPr>
          <w:b/>
          <w:color w:val="C00000"/>
          <w:highlight w:val="yellow"/>
        </w:rPr>
        <w:t>1</w:t>
      </w:r>
      <w:r>
        <w:rPr>
          <w:b/>
          <w:color w:val="C00000"/>
          <w:highlight w:val="yellow"/>
        </w:rPr>
        <w:t>】</w:t>
      </w:r>
      <w:r>
        <w:t>和</w:t>
      </w:r>
      <w:r>
        <w:rPr>
          <w:b/>
          <w:color w:val="C00000"/>
          <w:highlight w:val="yellow"/>
        </w:rPr>
        <w:t>【现有治疗手段</w:t>
      </w:r>
      <w:r>
        <w:rPr>
          <w:b/>
          <w:color w:val="C00000"/>
          <w:highlight w:val="yellow"/>
        </w:rPr>
        <w:t>2</w:t>
      </w:r>
      <w:r>
        <w:rPr>
          <w:b/>
          <w:color w:val="C00000"/>
          <w:highlight w:val="yellow"/>
        </w:rPr>
        <w:t>】</w:t>
      </w:r>
      <w:r>
        <w:t>，但</w:t>
      </w:r>
      <w:r>
        <w:rPr>
          <w:b/>
          <w:color w:val="C00000"/>
          <w:highlight w:val="yellow"/>
        </w:rPr>
        <w:t>【指出现有治疗的局限性或未满足的临床需求】</w:t>
      </w:r>
      <w:r>
        <w:t>。</w:t>
      </w:r>
    </w:p>
    <w:p w14:paraId="2B1B1E7B" w14:textId="77777777" w:rsidR="00625425" w:rsidRDefault="00625425" w:rsidP="00625425">
      <w:pPr>
        <w:ind w:firstLineChars="200" w:firstLine="480"/>
      </w:pPr>
      <w:r>
        <w:t>近年来，越来越多的证据提示</w:t>
      </w:r>
      <w:r>
        <w:rPr>
          <w:b/>
          <w:color w:val="C00000"/>
          <w:highlight w:val="yellow"/>
        </w:rPr>
        <w:t>【暴露因素名称</w:t>
      </w:r>
      <w:r>
        <w:rPr>
          <w:b/>
          <w:color w:val="C00000"/>
          <w:highlight w:val="yellow"/>
        </w:rPr>
        <w:t>/</w:t>
      </w:r>
      <w:r>
        <w:rPr>
          <w:b/>
          <w:color w:val="C00000"/>
          <w:highlight w:val="yellow"/>
        </w:rPr>
        <w:t>药物名称】</w:t>
      </w:r>
      <w:r>
        <w:t>可能通过</w:t>
      </w:r>
      <w:r>
        <w:rPr>
          <w:b/>
          <w:color w:val="C00000"/>
          <w:highlight w:val="yellow"/>
        </w:rPr>
        <w:t>【机制</w:t>
      </w:r>
      <w:r>
        <w:rPr>
          <w:b/>
          <w:color w:val="C00000"/>
          <w:highlight w:val="yellow"/>
        </w:rPr>
        <w:t>1</w:t>
      </w:r>
      <w:r>
        <w:rPr>
          <w:b/>
          <w:color w:val="C00000"/>
          <w:highlight w:val="yellow"/>
        </w:rPr>
        <w:t>】</w:t>
      </w:r>
      <w:r>
        <w:t>、</w:t>
      </w:r>
      <w:r>
        <w:rPr>
          <w:b/>
          <w:color w:val="C00000"/>
          <w:highlight w:val="yellow"/>
        </w:rPr>
        <w:t>【机制</w:t>
      </w:r>
      <w:r>
        <w:rPr>
          <w:b/>
          <w:color w:val="C00000"/>
          <w:highlight w:val="yellow"/>
        </w:rPr>
        <w:t>2</w:t>
      </w:r>
      <w:r>
        <w:rPr>
          <w:b/>
          <w:color w:val="C00000"/>
          <w:highlight w:val="yellow"/>
        </w:rPr>
        <w:t>】</w:t>
      </w:r>
      <w:r>
        <w:t>等途径对</w:t>
      </w:r>
      <w:r>
        <w:rPr>
          <w:b/>
          <w:color w:val="C00000"/>
          <w:highlight w:val="yellow"/>
        </w:rPr>
        <w:t>【疾病名称</w:t>
      </w:r>
      <w:r>
        <w:rPr>
          <w:b/>
          <w:color w:val="C00000"/>
          <w:highlight w:val="yellow"/>
        </w:rPr>
        <w:t>/</w:t>
      </w:r>
      <w:r>
        <w:rPr>
          <w:b/>
          <w:color w:val="C00000"/>
          <w:highlight w:val="yellow"/>
        </w:rPr>
        <w:t>结局指标】</w:t>
      </w:r>
      <w:r>
        <w:t>具有保护作用</w:t>
      </w:r>
      <w:r>
        <w:rPr>
          <w:b/>
          <w:color w:val="C00000"/>
          <w:highlight w:val="yellow"/>
        </w:rPr>
        <w:t>【参考文献编号】</w:t>
      </w:r>
      <w:r>
        <w:t>。然而，现有的流行病学证据仍不充分，尤其是在</w:t>
      </w:r>
      <w:r>
        <w:rPr>
          <w:b/>
          <w:color w:val="C00000"/>
          <w:highlight w:val="yellow"/>
        </w:rPr>
        <w:t>【特定人群</w:t>
      </w:r>
      <w:r>
        <w:rPr>
          <w:b/>
          <w:color w:val="C00000"/>
          <w:highlight w:val="yellow"/>
        </w:rPr>
        <w:t>/</w:t>
      </w:r>
      <w:r>
        <w:rPr>
          <w:b/>
          <w:color w:val="C00000"/>
          <w:highlight w:val="yellow"/>
        </w:rPr>
        <w:t>特定数据源</w:t>
      </w:r>
      <w:r>
        <w:rPr>
          <w:b/>
          <w:color w:val="C00000"/>
          <w:highlight w:val="yellow"/>
        </w:rPr>
        <w:t>/</w:t>
      </w:r>
      <w:r>
        <w:rPr>
          <w:b/>
          <w:color w:val="C00000"/>
          <w:highlight w:val="yellow"/>
        </w:rPr>
        <w:t>特定结局】</w:t>
      </w:r>
      <w:r>
        <w:t>方面，尚缺乏高质量的观察性研究数据。</w:t>
      </w:r>
    </w:p>
    <w:p w14:paraId="4A6D1DD0" w14:textId="74A007A2" w:rsidR="00625425" w:rsidRDefault="00625425" w:rsidP="00625425">
      <w:pPr>
        <w:ind w:firstLineChars="200" w:firstLine="480"/>
      </w:pPr>
      <w:r>
        <w:t>本研究利用</w:t>
      </w:r>
      <w:r>
        <w:rPr>
          <w:b/>
          <w:color w:val="C00000"/>
          <w:highlight w:val="yellow"/>
        </w:rPr>
        <w:t>【数据来源名称】</w:t>
      </w:r>
      <w:r>
        <w:t>的</w:t>
      </w:r>
      <w:r>
        <w:rPr>
          <w:b/>
          <w:color w:val="C00000"/>
          <w:highlight w:val="yellow"/>
        </w:rPr>
        <w:t>【数据特征描述】</w:t>
      </w:r>
      <w:r>
        <w:t>，采用回顾性队列研究设计，旨在评价</w:t>
      </w:r>
      <w:r>
        <w:rPr>
          <w:b/>
          <w:color w:val="C00000"/>
          <w:highlight w:val="yellow"/>
        </w:rPr>
        <w:t>【暴露因素名称】</w:t>
      </w:r>
      <w:r>
        <w:t>与</w:t>
      </w:r>
      <w:r>
        <w:rPr>
          <w:b/>
          <w:color w:val="C00000"/>
          <w:highlight w:val="yellow"/>
        </w:rPr>
        <w:t>【对照】</w:t>
      </w:r>
      <w:r>
        <w:t>相比，在</w:t>
      </w:r>
      <w:r>
        <w:rPr>
          <w:b/>
          <w:color w:val="C00000"/>
          <w:highlight w:val="yellow"/>
        </w:rPr>
        <w:t>【目标人群中】</w:t>
      </w:r>
      <w:r>
        <w:t>对</w:t>
      </w:r>
      <w:r>
        <w:rPr>
          <w:b/>
          <w:color w:val="C00000"/>
          <w:highlight w:val="yellow"/>
        </w:rPr>
        <w:t>【主要结局指标】</w:t>
      </w:r>
      <w:r>
        <w:t>的影响，为</w:t>
      </w:r>
      <w:r>
        <w:rPr>
          <w:b/>
          <w:color w:val="C00000"/>
          <w:highlight w:val="yellow"/>
        </w:rPr>
        <w:t>【临床决策</w:t>
      </w:r>
      <w:r>
        <w:rPr>
          <w:b/>
          <w:color w:val="C00000"/>
          <w:highlight w:val="yellow"/>
        </w:rPr>
        <w:t>/</w:t>
      </w:r>
      <w:r>
        <w:rPr>
          <w:b/>
          <w:color w:val="C00000"/>
          <w:highlight w:val="yellow"/>
        </w:rPr>
        <w:t>指南制定</w:t>
      </w:r>
      <w:r>
        <w:rPr>
          <w:b/>
          <w:color w:val="C00000"/>
          <w:highlight w:val="yellow"/>
        </w:rPr>
        <w:t>/</w:t>
      </w:r>
      <w:r>
        <w:rPr>
          <w:b/>
          <w:color w:val="C00000"/>
          <w:highlight w:val="yellow"/>
        </w:rPr>
        <w:t>公共卫生政策】</w:t>
      </w:r>
      <w:r>
        <w:t>提供证据支持。</w:t>
      </w:r>
    </w:p>
    <w:p w14:paraId="296FD0EC" w14:textId="77777777" w:rsidR="00BC3433" w:rsidRDefault="00000000">
      <w:r>
        <w:rPr>
          <w:b/>
        </w:rPr>
        <w:t>写作要点：</w:t>
      </w:r>
    </w:p>
    <w:p w14:paraId="41AEB2D2" w14:textId="77777777" w:rsidR="00BC3433" w:rsidRDefault="00000000">
      <w:pPr>
        <w:pStyle w:val="a3"/>
        <w:ind w:firstLine="482"/>
      </w:pPr>
      <w:r>
        <w:rPr>
          <w:b/>
        </w:rPr>
        <w:t xml:space="preserve">• </w:t>
      </w:r>
      <w:r>
        <w:t>用简洁文字说明疾病负担、现有治疗选择、关键证据缺口以及为什么</w:t>
      </w:r>
      <w:proofErr w:type="gramStart"/>
      <w:r>
        <w:t>该比较</w:t>
      </w:r>
      <w:proofErr w:type="gramEnd"/>
      <w:r>
        <w:t>具有临床意义。</w:t>
      </w:r>
    </w:p>
    <w:p w14:paraId="660EE7E5" w14:textId="77777777" w:rsidR="00BC3433" w:rsidRDefault="00000000">
      <w:pPr>
        <w:pStyle w:val="a3"/>
        <w:ind w:firstLine="482"/>
      </w:pPr>
      <w:r>
        <w:rPr>
          <w:b/>
        </w:rPr>
        <w:t xml:space="preserve">• </w:t>
      </w:r>
      <w:r>
        <w:t>避免写成长篇文献综述；应聚焦于</w:t>
      </w:r>
      <w:r>
        <w:t>“</w:t>
      </w:r>
      <w:r>
        <w:t>现有证据不足以回答什么问题</w:t>
      </w:r>
      <w:r>
        <w:t>”</w:t>
      </w:r>
      <w:r>
        <w:t>以及</w:t>
      </w:r>
      <w:r>
        <w:t>“</w:t>
      </w:r>
      <w:r>
        <w:t>本研究将补足什么证据</w:t>
      </w:r>
      <w:r>
        <w:t>”</w:t>
      </w:r>
      <w:r>
        <w:t>。</w:t>
      </w:r>
    </w:p>
    <w:p w14:paraId="53B722D3" w14:textId="3A0183B0" w:rsidR="00625425" w:rsidRDefault="00625425">
      <w:pPr>
        <w:pStyle w:val="a3"/>
        <w:ind w:firstLine="482"/>
      </w:pPr>
      <w:r>
        <w:rPr>
          <w:b/>
        </w:rPr>
        <w:t>•</w:t>
      </w:r>
      <w:r>
        <w:rPr>
          <w:rFonts w:hint="eastAsia"/>
          <w:b/>
        </w:rPr>
        <w:t xml:space="preserve"> </w:t>
      </w:r>
      <w:r w:rsidRPr="00625425">
        <w:rPr>
          <w:rFonts w:hint="eastAsia"/>
        </w:rPr>
        <w:t>需阐述暴露因素（干预措施）的生物学机制或理论依据，为研究假设提供科学基础。</w:t>
      </w:r>
    </w:p>
    <w:p w14:paraId="2EE6F66B" w14:textId="243EAF17" w:rsidR="00625425" w:rsidRDefault="00625425" w:rsidP="00625425">
      <w:pPr>
        <w:pStyle w:val="a3"/>
        <w:ind w:firstLine="482"/>
      </w:pPr>
      <w:r>
        <w:rPr>
          <w:b/>
        </w:rPr>
        <w:t>•</w:t>
      </w:r>
      <w:r>
        <w:rPr>
          <w:rFonts w:hint="eastAsia"/>
          <w:b/>
        </w:rPr>
        <w:t xml:space="preserve"> </w:t>
      </w:r>
      <w:r w:rsidRPr="00625425">
        <w:rPr>
          <w:rFonts w:hint="eastAsia"/>
        </w:rPr>
        <w:t>对于无治疗对照组的研究，需特别说明为什么选择无治疗或常规治疗作为对照，而非阳性药物对照。</w:t>
      </w:r>
    </w:p>
    <w:p w14:paraId="64E33294" w14:textId="77777777" w:rsidR="00BC3433" w:rsidRDefault="00000000">
      <w:pPr>
        <w:pStyle w:val="a3"/>
        <w:ind w:firstLine="482"/>
      </w:pPr>
      <w:r>
        <w:rPr>
          <w:b/>
        </w:rPr>
        <w:t xml:space="preserve">• </w:t>
      </w:r>
      <w:r>
        <w:t>结尾应说明为什么现有数据来源和回顾性队列设计能够回答该问题。</w:t>
      </w:r>
    </w:p>
    <w:p w14:paraId="7B18314D" w14:textId="453C7E95" w:rsidR="00BC3433" w:rsidRDefault="00000000">
      <w:r>
        <w:rPr>
          <w:b/>
          <w:i/>
          <w:color w:val="1F5AA6"/>
        </w:rPr>
        <w:t>【示例</w:t>
      </w:r>
      <w:r w:rsidR="009B111A">
        <w:rPr>
          <w:rFonts w:hint="eastAsia"/>
          <w:b/>
          <w:i/>
          <w:color w:val="1F5AA6"/>
        </w:rPr>
        <w:t>1</w:t>
      </w:r>
      <w:r>
        <w:rPr>
          <w:b/>
          <w:i/>
          <w:color w:val="1F5AA6"/>
        </w:rPr>
        <w:t>】</w:t>
      </w:r>
      <w:r>
        <w:t xml:space="preserve"> </w:t>
      </w:r>
      <w:r>
        <w:rPr>
          <w:b/>
          <w:i/>
          <w:color w:val="1F5AA6"/>
        </w:rPr>
        <w:t>心力衰竭是</w:t>
      </w:r>
      <w:r>
        <w:rPr>
          <w:b/>
          <w:i/>
          <w:color w:val="1F5AA6"/>
        </w:rPr>
        <w:t xml:space="preserve"> 2 </w:t>
      </w:r>
      <w:r>
        <w:rPr>
          <w:b/>
          <w:i/>
          <w:color w:val="1F5AA6"/>
        </w:rPr>
        <w:t>型糖尿病患者住院、死亡和医疗资源消耗的重要驱动因素。钠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）在随机试验中显示出心肾获益，但在常规临床实践中，其相对于另一类常用降糖药</w:t>
      </w:r>
      <w:proofErr w:type="gramStart"/>
      <w:r>
        <w:rPr>
          <w:b/>
          <w:i/>
          <w:color w:val="1F5AA6"/>
        </w:rPr>
        <w:t>二肽基肽酶</w:t>
      </w:r>
      <w:proofErr w:type="gramEnd"/>
      <w:r>
        <w:rPr>
          <w:b/>
          <w:i/>
          <w:color w:val="1F5AA6"/>
        </w:rPr>
        <w:t xml:space="preserve">-4 </w:t>
      </w:r>
      <w:r>
        <w:rPr>
          <w:b/>
          <w:i/>
          <w:color w:val="1F5AA6"/>
        </w:rPr>
        <w:t>抑</w:t>
      </w:r>
      <w:r>
        <w:rPr>
          <w:b/>
          <w:i/>
          <w:color w:val="1F5AA6"/>
        </w:rPr>
        <w:lastRenderedPageBreak/>
        <w:t>制剂（</w:t>
      </w:r>
      <w:r>
        <w:rPr>
          <w:b/>
          <w:i/>
          <w:color w:val="1F5AA6"/>
        </w:rPr>
        <w:t>DPP-4 inhibitors</w:t>
      </w:r>
      <w:r>
        <w:rPr>
          <w:b/>
          <w:i/>
          <w:color w:val="1F5AA6"/>
        </w:rPr>
        <w:t>）在不同基础风险患者中的真实世界效果仍需要进一步量化，特别是在兼具多病共存和用药复杂性的患者群体中。</w:t>
      </w:r>
    </w:p>
    <w:p w14:paraId="6A28597F" w14:textId="3CD102CE" w:rsidR="00BC3433" w:rsidRDefault="00000000">
      <w:pPr>
        <w:rPr>
          <w:b/>
          <w:i/>
          <w:color w:val="1F5AA6"/>
        </w:rPr>
      </w:pPr>
      <w:r>
        <w:rPr>
          <w:b/>
          <w:i/>
          <w:color w:val="1F5AA6"/>
        </w:rPr>
        <w:t>【示例</w:t>
      </w:r>
      <w:r w:rsidR="009B111A">
        <w:rPr>
          <w:rFonts w:hint="eastAsia"/>
          <w:b/>
          <w:i/>
          <w:color w:val="1F5AA6"/>
        </w:rPr>
        <w:t>2</w:t>
      </w:r>
      <w:r>
        <w:rPr>
          <w:b/>
          <w:i/>
          <w:color w:val="1F5AA6"/>
        </w:rPr>
        <w:t>】</w:t>
      </w:r>
      <w:r>
        <w:t xml:space="preserve"> </w:t>
      </w:r>
      <w:r>
        <w:rPr>
          <w:b/>
          <w:i/>
          <w:color w:val="1F5AA6"/>
        </w:rPr>
        <w:t>既往真实世界研究存在暴露起始界定不一致、对照组临床可比性不足、对肾功能和疾病严重程度控制不充分以及长期随访不足等问题。基于多中心电子病历与</w:t>
      </w:r>
      <w:proofErr w:type="gramStart"/>
      <w:r>
        <w:rPr>
          <w:b/>
          <w:i/>
          <w:color w:val="1F5AA6"/>
        </w:rPr>
        <w:t>医</w:t>
      </w:r>
      <w:proofErr w:type="gramEnd"/>
      <w:r>
        <w:rPr>
          <w:b/>
          <w:i/>
          <w:color w:val="1F5AA6"/>
        </w:rPr>
        <w:t>保理赔链接数据库，本研究拟构建新使用者主动对照回顾性队列，系统评价钠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）与</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）在首次因心力衰竭住院、主要心血管事件及药物安全性方面的关联，为临床个体化降糖治疗提供证据。</w:t>
      </w:r>
    </w:p>
    <w:p w14:paraId="64C354F8" w14:textId="40147A9F" w:rsidR="00ED67A5" w:rsidRDefault="00ED67A5" w:rsidP="00ED67A5">
      <w:r>
        <w:rPr>
          <w:b/>
          <w:i/>
          <w:color w:val="1F5AA6"/>
        </w:rPr>
        <w:t>【示例</w:t>
      </w:r>
      <w:r>
        <w:rPr>
          <w:rFonts w:hint="eastAsia"/>
          <w:b/>
          <w:i/>
          <w:color w:val="1F5AA6"/>
        </w:rPr>
        <w:t>3</w:t>
      </w:r>
      <w:r>
        <w:rPr>
          <w:b/>
          <w:i/>
          <w:color w:val="1F5AA6"/>
        </w:rPr>
        <w:t>】</w:t>
      </w:r>
      <w:r>
        <w:rPr>
          <w:b/>
          <w:i/>
          <w:color w:val="1F5AA6"/>
        </w:rPr>
        <w:t xml:space="preserve"> </w:t>
      </w:r>
      <w:r>
        <w:rPr>
          <w:b/>
          <w:i/>
          <w:color w:val="1F5AA6"/>
        </w:rPr>
        <w:t>慢性乙型和丙型病毒性肝炎是肝细胞癌和</w:t>
      </w:r>
      <w:proofErr w:type="gramStart"/>
      <w:r>
        <w:rPr>
          <w:b/>
          <w:i/>
          <w:color w:val="1F5AA6"/>
        </w:rPr>
        <w:t>肝相关</w:t>
      </w:r>
      <w:proofErr w:type="gramEnd"/>
      <w:r>
        <w:rPr>
          <w:b/>
          <w:i/>
          <w:color w:val="1F5AA6"/>
        </w:rPr>
        <w:t>死亡的重要病因。尽管抗病毒治疗可降低部分风险，但在已有慢性病毒性肝炎的人群中，肝细胞癌和</w:t>
      </w:r>
      <w:proofErr w:type="gramStart"/>
      <w:r>
        <w:rPr>
          <w:b/>
          <w:i/>
          <w:color w:val="1F5AA6"/>
        </w:rPr>
        <w:t>肝相关死亡仍</w:t>
      </w:r>
      <w:proofErr w:type="gramEnd"/>
      <w:r>
        <w:rPr>
          <w:b/>
          <w:i/>
          <w:color w:val="1F5AA6"/>
        </w:rPr>
        <w:t>持续发生，因此需要评估额外的化学预防策略。</w:t>
      </w:r>
    </w:p>
    <w:p w14:paraId="349F907A" w14:textId="25CFFB1C" w:rsidR="00ED67A5" w:rsidRDefault="00ED67A5" w:rsidP="00ED67A5">
      <w:r>
        <w:rPr>
          <w:b/>
          <w:i/>
          <w:color w:val="1F5AA6"/>
        </w:rPr>
        <w:t>既往机制研究提示阿司匹林可能通过抑制血小板活化和炎症通路降低肝纤维化进展与肝癌发生，基于瑞典全国链接登记数据，本研究</w:t>
      </w:r>
      <w:proofErr w:type="gramStart"/>
      <w:r>
        <w:rPr>
          <w:b/>
          <w:i/>
          <w:color w:val="1F5AA6"/>
        </w:rPr>
        <w:t>拟比较</w:t>
      </w:r>
      <w:proofErr w:type="gramEnd"/>
      <w:r>
        <w:rPr>
          <w:rFonts w:hint="eastAsia"/>
          <w:b/>
          <w:i/>
          <w:color w:val="1F5AA6"/>
        </w:rPr>
        <w:t>使用</w:t>
      </w:r>
      <w:r>
        <w:rPr>
          <w:b/>
          <w:i/>
          <w:color w:val="1F5AA6"/>
        </w:rPr>
        <w:t>阿司匹林与未使用阿司匹林在慢性病毒性肝炎的人群中</w:t>
      </w:r>
      <w:r>
        <w:rPr>
          <w:rFonts w:hint="eastAsia"/>
          <w:b/>
          <w:i/>
          <w:color w:val="1F5AA6"/>
        </w:rPr>
        <w:t>发生</w:t>
      </w:r>
      <w:r>
        <w:rPr>
          <w:b/>
          <w:i/>
          <w:color w:val="1F5AA6"/>
        </w:rPr>
        <w:t>肝细胞癌、</w:t>
      </w:r>
      <w:proofErr w:type="gramStart"/>
      <w:r>
        <w:rPr>
          <w:b/>
          <w:i/>
          <w:color w:val="1F5AA6"/>
        </w:rPr>
        <w:t>肝相关</w:t>
      </w:r>
      <w:proofErr w:type="gramEnd"/>
      <w:r>
        <w:rPr>
          <w:b/>
          <w:i/>
          <w:color w:val="1F5AA6"/>
        </w:rPr>
        <w:t>死亡方面的关联。</w:t>
      </w:r>
    </w:p>
    <w:p w14:paraId="7D4F42D1" w14:textId="77777777" w:rsidR="00ED67A5" w:rsidRPr="00ED67A5" w:rsidRDefault="00ED67A5"/>
    <w:p w14:paraId="28FE4729" w14:textId="77777777" w:rsidR="00BC3433" w:rsidRDefault="00000000">
      <w:pPr>
        <w:pStyle w:val="1"/>
      </w:pPr>
      <w:bookmarkStart w:id="4" w:name="_Toc229988392"/>
      <w:r>
        <w:t xml:space="preserve">2. </w:t>
      </w:r>
      <w:r>
        <w:t>研究目的</w:t>
      </w:r>
      <w:bookmarkEnd w:id="4"/>
    </w:p>
    <w:p w14:paraId="3DFCCA8F" w14:textId="77777777" w:rsidR="00BC3433" w:rsidRDefault="00000000">
      <w:pPr>
        <w:pStyle w:val="2"/>
      </w:pPr>
      <w:bookmarkStart w:id="5" w:name="_Toc229988393"/>
      <w:r>
        <w:t xml:space="preserve">2.1 </w:t>
      </w:r>
      <w:r>
        <w:t>主要研究目的</w:t>
      </w:r>
      <w:bookmarkEnd w:id="5"/>
    </w:p>
    <w:p w14:paraId="25F3A18C" w14:textId="098CAC20" w:rsidR="00BC3433" w:rsidRDefault="00000000">
      <w:r>
        <w:rPr>
          <w:b/>
          <w:color w:val="1F4E79"/>
        </w:rPr>
        <w:t>【模板文本】</w:t>
      </w:r>
      <w:r>
        <w:t xml:space="preserve"> </w:t>
      </w:r>
      <w:r>
        <w:t>主要研究目的：评价在</w:t>
      </w:r>
      <w:r>
        <w:rPr>
          <w:b/>
          <w:color w:val="C00000"/>
          <w:highlight w:val="yellow"/>
        </w:rPr>
        <w:t>【目标人群】</w:t>
      </w:r>
      <w:r>
        <w:t>中，</w:t>
      </w:r>
      <w:r>
        <w:rPr>
          <w:b/>
          <w:color w:val="C00000"/>
          <w:highlight w:val="yellow"/>
        </w:rPr>
        <w:t>【暴露】</w:t>
      </w:r>
      <w:r>
        <w:t>相较于</w:t>
      </w:r>
      <w:r>
        <w:rPr>
          <w:b/>
          <w:color w:val="C00000"/>
          <w:highlight w:val="yellow"/>
        </w:rPr>
        <w:t>【对照】</w:t>
      </w:r>
      <w:r>
        <w:t>与</w:t>
      </w:r>
      <w:r>
        <w:rPr>
          <w:b/>
          <w:color w:val="C00000"/>
          <w:highlight w:val="yellow"/>
        </w:rPr>
        <w:t>【主要结局】</w:t>
      </w:r>
      <w:r>
        <w:t>发生风险之间的关联，并估计绝对风险差和相对效应值及其</w:t>
      </w:r>
      <w:r>
        <w:t xml:space="preserve"> 95% </w:t>
      </w:r>
      <w:r>
        <w:t>置信区间。</w:t>
      </w:r>
    </w:p>
    <w:p w14:paraId="0E894A49" w14:textId="77777777" w:rsidR="00BC3433" w:rsidRDefault="00000000">
      <w:r>
        <w:rPr>
          <w:b/>
        </w:rPr>
        <w:t>写作要点：</w:t>
      </w:r>
    </w:p>
    <w:p w14:paraId="43F37E81" w14:textId="77777777" w:rsidR="00BC3433" w:rsidRDefault="00000000">
      <w:pPr>
        <w:pStyle w:val="a3"/>
        <w:ind w:firstLine="482"/>
      </w:pPr>
      <w:r>
        <w:rPr>
          <w:b/>
        </w:rPr>
        <w:t xml:space="preserve">• </w:t>
      </w:r>
      <w:r>
        <w:t>明确目标人群、暴露、对照、主要结局和效应度量。</w:t>
      </w:r>
    </w:p>
    <w:p w14:paraId="6F48E63D" w14:textId="77777777" w:rsidR="00BC3433" w:rsidRDefault="00000000">
      <w:pPr>
        <w:pStyle w:val="a3"/>
        <w:ind w:firstLine="482"/>
      </w:pPr>
      <w:r>
        <w:rPr>
          <w:b/>
        </w:rPr>
        <w:t xml:space="preserve">• </w:t>
      </w:r>
      <w:r>
        <w:t>主要目的应与主要结局一一对应，避免同时塞入多个异质目标。</w:t>
      </w:r>
    </w:p>
    <w:p w14:paraId="5AB5A805" w14:textId="72687BCD" w:rsidR="00BC3433" w:rsidRDefault="00000000">
      <w:pPr>
        <w:rPr>
          <w:b/>
          <w:i/>
          <w:color w:val="1F5AA6"/>
        </w:rPr>
      </w:pPr>
      <w:r>
        <w:rPr>
          <w:b/>
          <w:i/>
          <w:color w:val="1F5AA6"/>
        </w:rPr>
        <w:t>【示例</w:t>
      </w:r>
      <w:r w:rsidR="0008518D">
        <w:rPr>
          <w:rFonts w:hint="eastAsia"/>
          <w:b/>
          <w:i/>
          <w:color w:val="1F5AA6"/>
        </w:rPr>
        <w:t>1</w:t>
      </w:r>
      <w:r>
        <w:rPr>
          <w:b/>
          <w:i/>
          <w:color w:val="1F5AA6"/>
        </w:rPr>
        <w:t>】</w:t>
      </w:r>
      <w:r>
        <w:t xml:space="preserve"> </w:t>
      </w:r>
      <w:r>
        <w:rPr>
          <w:b/>
          <w:i/>
          <w:color w:val="1F5AA6"/>
        </w:rPr>
        <w:t>主要研究目的：评价在合并较高心血管风险的</w:t>
      </w:r>
      <w:r>
        <w:rPr>
          <w:b/>
          <w:i/>
          <w:color w:val="1F5AA6"/>
        </w:rPr>
        <w:t xml:space="preserve"> 2 </w:t>
      </w:r>
      <w:r>
        <w:rPr>
          <w:b/>
          <w:i/>
          <w:color w:val="1F5AA6"/>
        </w:rPr>
        <w:t>型糖尿病成人中，新起始</w:t>
      </w:r>
      <w:r w:rsidR="0084786E">
        <w:rPr>
          <w:rFonts w:hint="eastAsia"/>
          <w:b/>
          <w:i/>
          <w:color w:val="1F5AA6"/>
        </w:rPr>
        <w:t>使用</w:t>
      </w:r>
      <w:r>
        <w:rPr>
          <w:b/>
          <w:i/>
          <w:color w:val="1F5AA6"/>
        </w:rPr>
        <w:t>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）相较于新起始</w:t>
      </w:r>
      <w:r w:rsidR="0084786E">
        <w:rPr>
          <w:rFonts w:hint="eastAsia"/>
          <w:b/>
          <w:i/>
          <w:color w:val="1F5AA6"/>
        </w:rPr>
        <w:t>使用</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）与首次因心力衰竭住院风险之间的关联，并估计加权后的绝对风险差、风险比及其</w:t>
      </w:r>
      <w:r>
        <w:rPr>
          <w:b/>
          <w:i/>
          <w:color w:val="1F5AA6"/>
        </w:rPr>
        <w:t xml:space="preserve"> 95% </w:t>
      </w:r>
      <w:r>
        <w:rPr>
          <w:b/>
          <w:i/>
          <w:color w:val="1F5AA6"/>
        </w:rPr>
        <w:t>置信区间。</w:t>
      </w:r>
    </w:p>
    <w:p w14:paraId="44C108F8" w14:textId="1FA4EA78" w:rsidR="0008518D" w:rsidRDefault="0008518D">
      <w:r>
        <w:rPr>
          <w:b/>
          <w:i/>
          <w:color w:val="1F5AA6"/>
        </w:rPr>
        <w:lastRenderedPageBreak/>
        <w:t>【示例</w:t>
      </w:r>
      <w:r>
        <w:rPr>
          <w:rFonts w:hint="eastAsia"/>
          <w:b/>
          <w:i/>
          <w:color w:val="1F5AA6"/>
        </w:rPr>
        <w:t>2</w:t>
      </w:r>
      <w:r>
        <w:rPr>
          <w:b/>
          <w:i/>
          <w:color w:val="1F5AA6"/>
        </w:rPr>
        <w:t>】</w:t>
      </w:r>
      <w:r w:rsidRPr="0008518D">
        <w:rPr>
          <w:rFonts w:hint="eastAsia"/>
          <w:b/>
          <w:i/>
          <w:color w:val="1F5AA6"/>
        </w:rPr>
        <w:t>评价</w:t>
      </w:r>
      <w:r>
        <w:rPr>
          <w:rFonts w:hint="eastAsia"/>
          <w:b/>
          <w:i/>
          <w:color w:val="1F5AA6"/>
        </w:rPr>
        <w:t>使用</w:t>
      </w:r>
      <w:r w:rsidRPr="0008518D">
        <w:rPr>
          <w:rFonts w:hint="eastAsia"/>
          <w:b/>
          <w:i/>
          <w:color w:val="1F5AA6"/>
        </w:rPr>
        <w:t>阿司匹林与未使用阿司匹林相比，在慢性</w:t>
      </w:r>
      <w:r w:rsidRPr="0008518D">
        <w:rPr>
          <w:rFonts w:hint="eastAsia"/>
          <w:b/>
          <w:i/>
          <w:color w:val="1F5AA6"/>
        </w:rPr>
        <w:t>HBV</w:t>
      </w:r>
      <w:r w:rsidRPr="0008518D">
        <w:rPr>
          <w:rFonts w:hint="eastAsia"/>
          <w:b/>
          <w:i/>
          <w:color w:val="1F5AA6"/>
        </w:rPr>
        <w:t>或</w:t>
      </w:r>
      <w:r w:rsidRPr="0008518D">
        <w:rPr>
          <w:rFonts w:hint="eastAsia"/>
          <w:b/>
          <w:i/>
          <w:color w:val="1F5AA6"/>
        </w:rPr>
        <w:t>HCV</w:t>
      </w:r>
      <w:r w:rsidRPr="0008518D">
        <w:rPr>
          <w:rFonts w:hint="eastAsia"/>
          <w:b/>
          <w:i/>
          <w:color w:val="1F5AA6"/>
        </w:rPr>
        <w:t>感染成人中对肝细胞癌发生风险的影响。</w:t>
      </w:r>
    </w:p>
    <w:p w14:paraId="05FBBD62" w14:textId="77777777" w:rsidR="00BC3433" w:rsidRDefault="00000000">
      <w:pPr>
        <w:pStyle w:val="2"/>
      </w:pPr>
      <w:bookmarkStart w:id="6" w:name="_Toc229988394"/>
      <w:r>
        <w:t xml:space="preserve">2.2 </w:t>
      </w:r>
      <w:r>
        <w:t>次要研究目的</w:t>
      </w:r>
      <w:bookmarkEnd w:id="6"/>
    </w:p>
    <w:p w14:paraId="259D0BDB" w14:textId="779A3C41" w:rsidR="00BC3433" w:rsidRDefault="00000000">
      <w:r>
        <w:rPr>
          <w:b/>
          <w:color w:val="1F4E79"/>
        </w:rPr>
        <w:t>【模板文本】</w:t>
      </w:r>
      <w:r>
        <w:t xml:space="preserve"> </w:t>
      </w:r>
      <w:r>
        <w:t>次要研究目的：</w:t>
      </w:r>
      <w:r>
        <w:t>1</w:t>
      </w:r>
      <w:r>
        <w:t>）评价</w:t>
      </w:r>
      <w:r>
        <w:rPr>
          <w:b/>
          <w:color w:val="C00000"/>
          <w:highlight w:val="yellow"/>
        </w:rPr>
        <w:t>【暴露】</w:t>
      </w:r>
      <w:r w:rsidR="006756EE">
        <w:rPr>
          <w:rFonts w:hint="eastAsia"/>
        </w:rPr>
        <w:t>与</w:t>
      </w:r>
      <w:r>
        <w:rPr>
          <w:b/>
          <w:color w:val="C00000"/>
          <w:highlight w:val="yellow"/>
        </w:rPr>
        <w:t>【对照】</w:t>
      </w:r>
      <w:r w:rsidR="006756EE">
        <w:t>相比对</w:t>
      </w:r>
      <w:r>
        <w:rPr>
          <w:b/>
          <w:color w:val="C00000"/>
          <w:highlight w:val="yellow"/>
        </w:rPr>
        <w:t>【次要临床结局】</w:t>
      </w:r>
      <w:r w:rsidR="006756EE" w:rsidRPr="006756EE">
        <w:rPr>
          <w:rFonts w:hint="eastAsia"/>
        </w:rPr>
        <w:t>的影响</w:t>
      </w:r>
      <w:r>
        <w:t>；</w:t>
      </w:r>
      <w:r>
        <w:t>2</w:t>
      </w:r>
      <w:r>
        <w:t>）评价</w:t>
      </w:r>
      <w:r w:rsidR="006756EE">
        <w:rPr>
          <w:b/>
          <w:color w:val="C00000"/>
          <w:highlight w:val="yellow"/>
        </w:rPr>
        <w:t>【暴露】</w:t>
      </w:r>
      <w:r w:rsidR="006756EE">
        <w:rPr>
          <w:rFonts w:hint="eastAsia"/>
        </w:rPr>
        <w:t>与</w:t>
      </w:r>
      <w:r w:rsidR="006756EE">
        <w:rPr>
          <w:b/>
          <w:color w:val="C00000"/>
          <w:highlight w:val="yellow"/>
        </w:rPr>
        <w:t>【对照】</w:t>
      </w:r>
      <w:r w:rsidR="006756EE">
        <w:t>相比对</w:t>
      </w:r>
      <w:r>
        <w:rPr>
          <w:b/>
          <w:color w:val="C00000"/>
          <w:highlight w:val="yellow"/>
        </w:rPr>
        <w:t>【安全性结局】</w:t>
      </w:r>
      <w:r w:rsidR="006756EE" w:rsidRPr="006756EE">
        <w:rPr>
          <w:rFonts w:hint="eastAsia"/>
        </w:rPr>
        <w:t>的影响</w:t>
      </w:r>
      <w:r>
        <w:t>；</w:t>
      </w:r>
      <w:r>
        <w:t>3</w:t>
      </w:r>
      <w:r>
        <w:t>）探索不同</w:t>
      </w:r>
      <w:r>
        <w:rPr>
          <w:b/>
          <w:color w:val="C00000"/>
          <w:highlight w:val="yellow"/>
        </w:rPr>
        <w:t>【亚组变量】</w:t>
      </w:r>
      <w:r>
        <w:t>下的效应异质性；</w:t>
      </w:r>
      <w:r>
        <w:t>4</w:t>
      </w:r>
      <w:r>
        <w:t>）在适用时评价暴露持续时间、剂量强度或依从性与结局之间的关系。</w:t>
      </w:r>
    </w:p>
    <w:p w14:paraId="14DC8D54" w14:textId="77777777" w:rsidR="00BC3433" w:rsidRDefault="00000000">
      <w:r>
        <w:rPr>
          <w:b/>
        </w:rPr>
        <w:t>写作要点：</w:t>
      </w:r>
    </w:p>
    <w:p w14:paraId="5B66F52D" w14:textId="118F54C3" w:rsidR="00E171AC" w:rsidRDefault="00000000">
      <w:pPr>
        <w:pStyle w:val="a3"/>
        <w:ind w:firstLine="482"/>
        <w:rPr>
          <w:b/>
        </w:rPr>
      </w:pPr>
      <w:r>
        <w:rPr>
          <w:b/>
        </w:rPr>
        <w:t xml:space="preserve">• </w:t>
      </w:r>
      <w:r w:rsidR="00E171AC" w:rsidRPr="00E171AC">
        <w:rPr>
          <w:rFonts w:hint="eastAsia"/>
          <w:bCs/>
        </w:rPr>
        <w:t>主要目的通常设定</w:t>
      </w:r>
      <w:r w:rsidR="00E171AC" w:rsidRPr="00E171AC">
        <w:rPr>
          <w:rFonts w:hint="eastAsia"/>
          <w:bCs/>
        </w:rPr>
        <w:t>1-2</w:t>
      </w:r>
      <w:r w:rsidR="00E171AC" w:rsidRPr="00E171AC">
        <w:rPr>
          <w:rFonts w:hint="eastAsia"/>
          <w:bCs/>
        </w:rPr>
        <w:t>个，聚焦于</w:t>
      </w:r>
      <w:proofErr w:type="gramStart"/>
      <w:r w:rsidR="00E171AC" w:rsidRPr="00E171AC">
        <w:rPr>
          <w:rFonts w:hint="eastAsia"/>
          <w:bCs/>
        </w:rPr>
        <w:t>最</w:t>
      </w:r>
      <w:proofErr w:type="gramEnd"/>
      <w:r w:rsidR="00E171AC" w:rsidRPr="00E171AC">
        <w:rPr>
          <w:rFonts w:hint="eastAsia"/>
          <w:bCs/>
        </w:rPr>
        <w:t>关键的临床问题。</w:t>
      </w:r>
    </w:p>
    <w:p w14:paraId="6C268EE7" w14:textId="70747D72" w:rsidR="00BC3433" w:rsidRDefault="00E171AC">
      <w:pPr>
        <w:pStyle w:val="a3"/>
        <w:ind w:firstLine="482"/>
      </w:pPr>
      <w:r>
        <w:rPr>
          <w:b/>
        </w:rPr>
        <w:t>•</w:t>
      </w:r>
      <w:r>
        <w:rPr>
          <w:rFonts w:hint="eastAsia"/>
          <w:b/>
        </w:rPr>
        <w:t xml:space="preserve"> </w:t>
      </w:r>
      <w:r>
        <w:t>次要目的应围绕次要临床结局、安全性结局、亚组或持续时间效应展开。</w:t>
      </w:r>
    </w:p>
    <w:p w14:paraId="3D41CDBB" w14:textId="19FEFFC8" w:rsidR="00E171AC" w:rsidRDefault="00E171AC">
      <w:pPr>
        <w:pStyle w:val="a3"/>
        <w:ind w:firstLine="482"/>
      </w:pPr>
      <w:r>
        <w:rPr>
          <w:b/>
        </w:rPr>
        <w:t>•</w:t>
      </w:r>
      <w:r>
        <w:rPr>
          <w:rFonts w:hint="eastAsia"/>
          <w:b/>
        </w:rPr>
        <w:t xml:space="preserve"> </w:t>
      </w:r>
      <w:r w:rsidRPr="00E171AC">
        <w:rPr>
          <w:rFonts w:hint="eastAsia"/>
        </w:rPr>
        <w:t>对于无治疗对照组的研究，安全性评价尤为重要，因为</w:t>
      </w:r>
      <w:proofErr w:type="gramStart"/>
      <w:r w:rsidRPr="00E171AC">
        <w:rPr>
          <w:rFonts w:hint="eastAsia"/>
        </w:rPr>
        <w:t>暴露组</w:t>
      </w:r>
      <w:proofErr w:type="gramEnd"/>
      <w:r w:rsidRPr="00E171AC">
        <w:rPr>
          <w:rFonts w:hint="eastAsia"/>
        </w:rPr>
        <w:t>可能存在特定的不良反应风险。</w:t>
      </w:r>
    </w:p>
    <w:p w14:paraId="010BB89D" w14:textId="0EEA0213" w:rsidR="007B38D0" w:rsidRDefault="007B38D0">
      <w:pPr>
        <w:pStyle w:val="a3"/>
        <w:ind w:firstLine="482"/>
      </w:pPr>
      <w:r>
        <w:rPr>
          <w:b/>
        </w:rPr>
        <w:t>•</w:t>
      </w:r>
      <w:r>
        <w:rPr>
          <w:rFonts w:hint="eastAsia"/>
          <w:b/>
        </w:rPr>
        <w:t xml:space="preserve"> </w:t>
      </w:r>
      <w:r w:rsidRPr="007B38D0">
        <w:rPr>
          <w:rFonts w:hint="eastAsia"/>
        </w:rPr>
        <w:t>亚组分析应基于临床意义预先设定，避免数据驱动的选择性报告。</w:t>
      </w:r>
    </w:p>
    <w:p w14:paraId="1E452763" w14:textId="77777777" w:rsidR="00BC3433" w:rsidRDefault="00000000">
      <w:pPr>
        <w:pStyle w:val="a3"/>
        <w:ind w:firstLine="482"/>
      </w:pPr>
      <w:r>
        <w:rPr>
          <w:b/>
        </w:rPr>
        <w:t xml:space="preserve">• </w:t>
      </w:r>
      <w:r>
        <w:t>如包含复合终点、替代终点或资源利用结局，应分别说明。</w:t>
      </w:r>
    </w:p>
    <w:p w14:paraId="5E04B0FE" w14:textId="0E12E1AA" w:rsidR="00BC3433" w:rsidRDefault="00000000">
      <w:pPr>
        <w:rPr>
          <w:b/>
          <w:i/>
          <w:color w:val="1F5AA6"/>
        </w:rPr>
      </w:pPr>
      <w:r>
        <w:rPr>
          <w:b/>
          <w:i/>
          <w:color w:val="1F5AA6"/>
        </w:rPr>
        <w:t>【示例</w:t>
      </w:r>
      <w:r w:rsidR="00E17020">
        <w:rPr>
          <w:rFonts w:hint="eastAsia"/>
          <w:b/>
          <w:i/>
          <w:color w:val="1F5AA6"/>
        </w:rPr>
        <w:t>1</w:t>
      </w:r>
      <w:r>
        <w:rPr>
          <w:b/>
          <w:i/>
          <w:color w:val="1F5AA6"/>
        </w:rPr>
        <w:t>】</w:t>
      </w:r>
      <w:r>
        <w:t xml:space="preserve"> </w:t>
      </w:r>
      <w:r>
        <w:rPr>
          <w:b/>
          <w:i/>
          <w:color w:val="1F5AA6"/>
        </w:rPr>
        <w:t>次要研究目的：</w:t>
      </w:r>
      <w:r>
        <w:rPr>
          <w:b/>
          <w:i/>
          <w:color w:val="1F5AA6"/>
        </w:rPr>
        <w:t>1</w:t>
      </w:r>
      <w:r>
        <w:rPr>
          <w:b/>
          <w:i/>
          <w:color w:val="1F5AA6"/>
        </w:rPr>
        <w:t>）评价钠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）相较于</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）与三点主要不良心血管事件、全因死亡和肾脏复合结局之间的关联；</w:t>
      </w:r>
      <w:r>
        <w:rPr>
          <w:b/>
          <w:i/>
          <w:color w:val="1F5AA6"/>
        </w:rPr>
        <w:t>2</w:t>
      </w:r>
      <w:r>
        <w:rPr>
          <w:b/>
          <w:i/>
          <w:color w:val="1F5AA6"/>
        </w:rPr>
        <w:t>）评价严重低血糖、糖尿病酮症酸中毒和生殖泌尿系感染等安全性结局；</w:t>
      </w:r>
      <w:r>
        <w:rPr>
          <w:b/>
          <w:i/>
          <w:color w:val="1F5AA6"/>
        </w:rPr>
        <w:t>3</w:t>
      </w:r>
      <w:r>
        <w:rPr>
          <w:b/>
          <w:i/>
          <w:color w:val="1F5AA6"/>
        </w:rPr>
        <w:t>）探索年龄、性别、基线估算肾小球滤过率（</w:t>
      </w:r>
      <w:r>
        <w:rPr>
          <w:b/>
          <w:i/>
          <w:color w:val="1F5AA6"/>
        </w:rPr>
        <w:t>estimated glomerular filtration rate, eGFR</w:t>
      </w:r>
      <w:r>
        <w:rPr>
          <w:b/>
          <w:i/>
          <w:color w:val="1F5AA6"/>
        </w:rPr>
        <w:t>）、既往心血管疾病和基线心衰状态下的效应异质性；</w:t>
      </w:r>
      <w:r>
        <w:rPr>
          <w:b/>
          <w:i/>
          <w:color w:val="1F5AA6"/>
        </w:rPr>
        <w:t>4</w:t>
      </w:r>
      <w:r>
        <w:rPr>
          <w:b/>
          <w:i/>
          <w:color w:val="1F5AA6"/>
        </w:rPr>
        <w:t>）评价持续用药时长和依从性水平与主要结局之间的关系。</w:t>
      </w:r>
    </w:p>
    <w:p w14:paraId="380FA043" w14:textId="02BB5FAC" w:rsidR="00E17020" w:rsidRDefault="00E17020">
      <w:r>
        <w:rPr>
          <w:b/>
          <w:i/>
          <w:color w:val="1F5AA6"/>
        </w:rPr>
        <w:t>【示例</w:t>
      </w:r>
      <w:r>
        <w:rPr>
          <w:rFonts w:hint="eastAsia"/>
          <w:b/>
          <w:i/>
          <w:color w:val="1F5AA6"/>
        </w:rPr>
        <w:t>2</w:t>
      </w:r>
      <w:r>
        <w:rPr>
          <w:b/>
          <w:i/>
          <w:color w:val="1F5AA6"/>
        </w:rPr>
        <w:t>】次要研究目的：</w:t>
      </w:r>
      <w:r w:rsidRPr="00E17020">
        <w:rPr>
          <w:rFonts w:hint="eastAsia"/>
          <w:b/>
          <w:i/>
          <w:color w:val="1F5AA6"/>
        </w:rPr>
        <w:t>1</w:t>
      </w:r>
      <w:r w:rsidRPr="00E17020">
        <w:rPr>
          <w:rFonts w:hint="eastAsia"/>
          <w:b/>
          <w:i/>
          <w:color w:val="1F5AA6"/>
        </w:rPr>
        <w:t>）评价阿司匹林与未使用阿司匹林相比对肝脏相关死亡风险的影响。（</w:t>
      </w:r>
      <w:r w:rsidRPr="00E17020">
        <w:rPr>
          <w:rFonts w:hint="eastAsia"/>
          <w:b/>
          <w:i/>
          <w:color w:val="1F5AA6"/>
        </w:rPr>
        <w:t>2</w:t>
      </w:r>
      <w:r w:rsidRPr="00E17020">
        <w:rPr>
          <w:rFonts w:hint="eastAsia"/>
          <w:b/>
          <w:i/>
          <w:color w:val="1F5AA6"/>
        </w:rPr>
        <w:t>）评价阿司匹林与未使用阿司匹林相比对胃肠道出血风险的影响。（</w:t>
      </w:r>
      <w:r w:rsidRPr="00E17020">
        <w:rPr>
          <w:rFonts w:hint="eastAsia"/>
          <w:b/>
          <w:i/>
          <w:color w:val="1F5AA6"/>
        </w:rPr>
        <w:t>3</w:t>
      </w:r>
      <w:r w:rsidRPr="00E17020">
        <w:rPr>
          <w:rFonts w:hint="eastAsia"/>
          <w:b/>
          <w:i/>
          <w:color w:val="1F5AA6"/>
        </w:rPr>
        <w:t>）探索阿司匹林使用持续时间与</w:t>
      </w:r>
      <w:r w:rsidRPr="00E17020">
        <w:rPr>
          <w:rFonts w:hint="eastAsia"/>
          <w:b/>
          <w:i/>
          <w:color w:val="1F5AA6"/>
        </w:rPr>
        <w:t>HCC</w:t>
      </w:r>
      <w:r w:rsidRPr="00E17020">
        <w:rPr>
          <w:rFonts w:hint="eastAsia"/>
          <w:b/>
          <w:i/>
          <w:color w:val="1F5AA6"/>
        </w:rPr>
        <w:t>风险之间的剂量</w:t>
      </w:r>
      <w:r w:rsidRPr="00E17020">
        <w:rPr>
          <w:rFonts w:hint="eastAsia"/>
          <w:b/>
          <w:i/>
          <w:color w:val="1F5AA6"/>
        </w:rPr>
        <w:t>-</w:t>
      </w:r>
      <w:r w:rsidRPr="00E17020">
        <w:rPr>
          <w:rFonts w:hint="eastAsia"/>
          <w:b/>
          <w:i/>
          <w:color w:val="1F5AA6"/>
        </w:rPr>
        <w:t>效应关系（</w:t>
      </w:r>
      <w:r w:rsidRPr="00E17020">
        <w:rPr>
          <w:rFonts w:hint="eastAsia"/>
          <w:b/>
          <w:i/>
          <w:color w:val="1F5AA6"/>
        </w:rPr>
        <w:t>3</w:t>
      </w:r>
      <w:r w:rsidRPr="00E17020">
        <w:rPr>
          <w:rFonts w:hint="eastAsia"/>
          <w:b/>
          <w:i/>
          <w:color w:val="1F5AA6"/>
        </w:rPr>
        <w:t>个月至</w:t>
      </w:r>
      <w:r w:rsidRPr="00E17020">
        <w:rPr>
          <w:rFonts w:hint="eastAsia"/>
          <w:b/>
          <w:i/>
          <w:color w:val="1F5AA6"/>
        </w:rPr>
        <w:t>&lt;1</w:t>
      </w:r>
      <w:r w:rsidRPr="00E17020">
        <w:rPr>
          <w:rFonts w:hint="eastAsia"/>
          <w:b/>
          <w:i/>
          <w:color w:val="1F5AA6"/>
        </w:rPr>
        <w:t>年、</w:t>
      </w:r>
      <w:r w:rsidRPr="00E17020">
        <w:rPr>
          <w:rFonts w:hint="eastAsia"/>
          <w:b/>
          <w:i/>
          <w:color w:val="1F5AA6"/>
        </w:rPr>
        <w:t>1</w:t>
      </w:r>
      <w:r w:rsidRPr="00E17020">
        <w:rPr>
          <w:rFonts w:hint="eastAsia"/>
          <w:b/>
          <w:i/>
          <w:color w:val="1F5AA6"/>
        </w:rPr>
        <w:t>至</w:t>
      </w:r>
      <w:r w:rsidRPr="00E17020">
        <w:rPr>
          <w:rFonts w:hint="eastAsia"/>
          <w:b/>
          <w:i/>
          <w:color w:val="1F5AA6"/>
        </w:rPr>
        <w:t>&lt;3</w:t>
      </w:r>
      <w:r w:rsidRPr="00E17020">
        <w:rPr>
          <w:rFonts w:hint="eastAsia"/>
          <w:b/>
          <w:i/>
          <w:color w:val="1F5AA6"/>
        </w:rPr>
        <w:t>年、</w:t>
      </w:r>
      <w:r w:rsidRPr="00E17020">
        <w:rPr>
          <w:rFonts w:hint="eastAsia"/>
          <w:b/>
          <w:i/>
          <w:color w:val="1F5AA6"/>
        </w:rPr>
        <w:t>3</w:t>
      </w:r>
      <w:r w:rsidRPr="00E17020">
        <w:rPr>
          <w:rFonts w:hint="eastAsia"/>
          <w:b/>
          <w:i/>
          <w:color w:val="1F5AA6"/>
        </w:rPr>
        <w:t>至</w:t>
      </w:r>
      <w:r w:rsidRPr="00E17020">
        <w:rPr>
          <w:rFonts w:hint="eastAsia"/>
          <w:b/>
          <w:i/>
          <w:color w:val="1F5AA6"/>
        </w:rPr>
        <w:t>&lt;5</w:t>
      </w:r>
      <w:r w:rsidRPr="00E17020">
        <w:rPr>
          <w:rFonts w:hint="eastAsia"/>
          <w:b/>
          <w:i/>
          <w:color w:val="1F5AA6"/>
        </w:rPr>
        <w:t>年、≥</w:t>
      </w:r>
      <w:r w:rsidRPr="00E17020">
        <w:rPr>
          <w:rFonts w:hint="eastAsia"/>
          <w:b/>
          <w:i/>
          <w:color w:val="1F5AA6"/>
        </w:rPr>
        <w:t>5</w:t>
      </w:r>
      <w:r w:rsidRPr="00E17020">
        <w:rPr>
          <w:rFonts w:hint="eastAsia"/>
          <w:b/>
          <w:i/>
          <w:color w:val="1F5AA6"/>
        </w:rPr>
        <w:t>年）。（</w:t>
      </w:r>
      <w:r w:rsidRPr="00E17020">
        <w:rPr>
          <w:rFonts w:hint="eastAsia"/>
          <w:b/>
          <w:i/>
          <w:color w:val="1F5AA6"/>
        </w:rPr>
        <w:t>4</w:t>
      </w:r>
      <w:r w:rsidRPr="00E17020">
        <w:rPr>
          <w:rFonts w:hint="eastAsia"/>
          <w:b/>
          <w:i/>
          <w:color w:val="1F5AA6"/>
        </w:rPr>
        <w:t>）在预设亚组中评估效应异质性，包括性别（男</w:t>
      </w:r>
      <w:r w:rsidRPr="00E17020">
        <w:rPr>
          <w:rFonts w:hint="eastAsia"/>
          <w:b/>
          <w:i/>
          <w:color w:val="1F5AA6"/>
        </w:rPr>
        <w:t>/</w:t>
      </w:r>
      <w:r w:rsidRPr="00E17020">
        <w:rPr>
          <w:rFonts w:hint="eastAsia"/>
          <w:b/>
          <w:i/>
          <w:color w:val="1F5AA6"/>
        </w:rPr>
        <w:t>女）、病毒性肝炎类型（</w:t>
      </w:r>
      <w:r w:rsidRPr="00E17020">
        <w:rPr>
          <w:rFonts w:hint="eastAsia"/>
          <w:b/>
          <w:i/>
          <w:color w:val="1F5AA6"/>
        </w:rPr>
        <w:t>HBV/HCV</w:t>
      </w:r>
      <w:r w:rsidRPr="00E17020">
        <w:rPr>
          <w:rFonts w:hint="eastAsia"/>
          <w:b/>
          <w:i/>
          <w:color w:val="1F5AA6"/>
        </w:rPr>
        <w:t>）、是否存在代偿期肝硬化等。</w:t>
      </w:r>
    </w:p>
    <w:p w14:paraId="7506EAAB" w14:textId="77777777" w:rsidR="00BC3433" w:rsidRDefault="00000000">
      <w:pPr>
        <w:pStyle w:val="1"/>
      </w:pPr>
      <w:bookmarkStart w:id="7" w:name="_Toc229988395"/>
      <w:r>
        <w:lastRenderedPageBreak/>
        <w:t xml:space="preserve">3. </w:t>
      </w:r>
      <w:r>
        <w:t>研究设计</w:t>
      </w:r>
      <w:bookmarkEnd w:id="7"/>
    </w:p>
    <w:p w14:paraId="25659FA1" w14:textId="77777777" w:rsidR="00BC3433" w:rsidRDefault="00000000">
      <w:pPr>
        <w:pStyle w:val="2"/>
      </w:pPr>
      <w:bookmarkStart w:id="8" w:name="_Toc229988396"/>
      <w:r>
        <w:t xml:space="preserve">3.1 </w:t>
      </w:r>
      <w:r>
        <w:t>研究类型与总体框架</w:t>
      </w:r>
      <w:bookmarkEnd w:id="8"/>
    </w:p>
    <w:p w14:paraId="46A9A08E" w14:textId="1B6A880F" w:rsidR="00BC3433" w:rsidRDefault="00000000">
      <w:r>
        <w:rPr>
          <w:b/>
          <w:color w:val="1F4E79"/>
        </w:rPr>
        <w:t>【模板文本】</w:t>
      </w:r>
      <w:r>
        <w:t xml:space="preserve"> </w:t>
      </w:r>
      <w:r>
        <w:t>本研究为一项基于</w:t>
      </w:r>
      <w:r>
        <w:rPr>
          <w:b/>
          <w:color w:val="C00000"/>
          <w:highlight w:val="yellow"/>
        </w:rPr>
        <w:t>【数据源】</w:t>
      </w:r>
      <w:r>
        <w:t>的</w:t>
      </w:r>
      <w:r>
        <w:rPr>
          <w:b/>
          <w:color w:val="C00000"/>
          <w:highlight w:val="yellow"/>
        </w:rPr>
        <w:t>【研究实施范围，如单中心、多中心或全国性】</w:t>
      </w:r>
      <w:r>
        <w:t>回顾性队列研究，采用同期</w:t>
      </w:r>
      <w:r w:rsidR="00E75694">
        <w:rPr>
          <w:rFonts w:hint="eastAsia"/>
        </w:rPr>
        <w:t>阳性</w:t>
      </w:r>
      <w:r>
        <w:t>对照的新使用者设计（</w:t>
      </w:r>
      <w:r>
        <w:t>new-user design</w:t>
      </w:r>
      <w:r>
        <w:t>）。研究以</w:t>
      </w:r>
      <w:r>
        <w:rPr>
          <w:b/>
          <w:color w:val="C00000"/>
          <w:highlight w:val="yellow"/>
        </w:rPr>
        <w:t>【索引日期（</w:t>
      </w:r>
      <w:r>
        <w:rPr>
          <w:b/>
          <w:color w:val="C00000"/>
          <w:highlight w:val="yellow"/>
        </w:rPr>
        <w:t>index date</w:t>
      </w:r>
      <w:r>
        <w:rPr>
          <w:b/>
          <w:color w:val="C00000"/>
          <w:highlight w:val="yellow"/>
        </w:rPr>
        <w:t>）定义】</w:t>
      </w:r>
      <w:r>
        <w:t>作为时间零点（</w:t>
      </w:r>
      <w:r>
        <w:t>time zero</w:t>
      </w:r>
      <w:r>
        <w:t>），在统一的基线评估期内测量所有预处理协变量，并对</w:t>
      </w:r>
      <w:r>
        <w:rPr>
          <w:b/>
          <w:color w:val="C00000"/>
          <w:highlight w:val="yellow"/>
        </w:rPr>
        <w:t>【主要结局】</w:t>
      </w:r>
      <w:r>
        <w:t>和</w:t>
      </w:r>
      <w:r>
        <w:rPr>
          <w:b/>
          <w:color w:val="C00000"/>
          <w:highlight w:val="yellow"/>
        </w:rPr>
        <w:t>【次要结局】</w:t>
      </w:r>
      <w:r>
        <w:t>进行随访。</w:t>
      </w:r>
    </w:p>
    <w:p w14:paraId="748142D9" w14:textId="77777777" w:rsidR="00BC3433" w:rsidRDefault="00000000">
      <w:r>
        <w:rPr>
          <w:b/>
        </w:rPr>
        <w:t>写作要点：</w:t>
      </w:r>
    </w:p>
    <w:p w14:paraId="1DEE61D1" w14:textId="4284E9E1" w:rsidR="00BC3433" w:rsidRDefault="00000000">
      <w:pPr>
        <w:pStyle w:val="a3"/>
        <w:ind w:firstLine="482"/>
      </w:pPr>
      <w:r>
        <w:rPr>
          <w:b/>
        </w:rPr>
        <w:t xml:space="preserve">• </w:t>
      </w:r>
      <w:r>
        <w:t>不能只写</w:t>
      </w:r>
      <w:r>
        <w:t>“</w:t>
      </w:r>
      <w:r>
        <w:t>回顾性队列研究</w:t>
      </w:r>
      <w:r>
        <w:t>”</w:t>
      </w:r>
      <w:r>
        <w:t>，应交代数据来源、是否多中心</w:t>
      </w:r>
      <w:r>
        <w:t>/</w:t>
      </w:r>
      <w:r>
        <w:t>全国性、是否主动对照、是否新使用者设计（</w:t>
      </w:r>
      <w:r>
        <w:t>new-user design</w:t>
      </w:r>
      <w:r>
        <w:t>），以及时间零点（</w:t>
      </w:r>
      <w:r>
        <w:t>time zero</w:t>
      </w:r>
      <w:r>
        <w:t>）的定义原则。</w:t>
      </w:r>
    </w:p>
    <w:p w14:paraId="5D2B4074" w14:textId="77777777" w:rsidR="00BC3433" w:rsidRDefault="00000000">
      <w:pPr>
        <w:pStyle w:val="a3"/>
        <w:ind w:firstLine="482"/>
      </w:pPr>
      <w:r>
        <w:rPr>
          <w:b/>
        </w:rPr>
        <w:t xml:space="preserve">• </w:t>
      </w:r>
      <w:r>
        <w:t>如有条件，建议在附录提供有向无环图（</w:t>
      </w:r>
      <w:r>
        <w:t>directed acyclic graph, DAG</w:t>
      </w:r>
      <w:r>
        <w:t>）或目标试验模拟框架，以说明因果假设与混杂控制思路。</w:t>
      </w:r>
    </w:p>
    <w:p w14:paraId="13221DE7" w14:textId="1F624653" w:rsidR="00FC642F" w:rsidRDefault="00FC642F">
      <w:pPr>
        <w:pStyle w:val="a3"/>
        <w:ind w:firstLine="482"/>
      </w:pPr>
      <w:r>
        <w:rPr>
          <w:b/>
        </w:rPr>
        <w:t>•</w:t>
      </w:r>
      <w:r>
        <w:rPr>
          <w:rFonts w:hint="eastAsia"/>
          <w:b/>
        </w:rPr>
        <w:t xml:space="preserve"> </w:t>
      </w:r>
      <w:r>
        <w:t>新使用者设计（</w:t>
      </w:r>
      <w:r>
        <w:t>new-user design</w:t>
      </w:r>
      <w:r>
        <w:t>）</w:t>
      </w:r>
      <w:r>
        <w:rPr>
          <w:rFonts w:hint="eastAsia"/>
        </w:rPr>
        <w:t>：</w:t>
      </w:r>
      <w:r w:rsidR="00EF4EAF" w:rsidRPr="00EF4EAF">
        <w:rPr>
          <w:rFonts w:hint="eastAsia"/>
        </w:rPr>
        <w:t>在构建暴露队列时，排除研究开始时</w:t>
      </w:r>
      <w:r w:rsidR="00EF4EAF">
        <w:rPr>
          <w:rFonts w:hint="eastAsia"/>
        </w:rPr>
        <w:t>正</w:t>
      </w:r>
      <w:r w:rsidR="00EF4EAF" w:rsidRPr="00EF4EAF">
        <w:rPr>
          <w:rFonts w:hint="eastAsia"/>
        </w:rPr>
        <w:t>在持续使用</w:t>
      </w:r>
      <w:r w:rsidR="00EF4EAF">
        <w:rPr>
          <w:rFonts w:hint="eastAsia"/>
        </w:rPr>
        <w:t>或既往在洗脱期内使用</w:t>
      </w:r>
      <w:proofErr w:type="gramStart"/>
      <w:r w:rsidR="00EF4EAF">
        <w:rPr>
          <w:rFonts w:hint="eastAsia"/>
        </w:rPr>
        <w:t>过</w:t>
      </w:r>
      <w:r w:rsidR="00EF4EAF" w:rsidRPr="00EF4EAF">
        <w:rPr>
          <w:rFonts w:hint="eastAsia"/>
          <w:b/>
          <w:bCs/>
        </w:rPr>
        <w:t>目标</w:t>
      </w:r>
      <w:proofErr w:type="gramEnd"/>
      <w:r w:rsidR="00EF4EAF" w:rsidRPr="00EF4EAF">
        <w:rPr>
          <w:rFonts w:hint="eastAsia"/>
          <w:b/>
          <w:bCs/>
        </w:rPr>
        <w:t>治疗</w:t>
      </w:r>
      <w:r w:rsidR="00EF4EAF" w:rsidRPr="00EF4EAF">
        <w:rPr>
          <w:rFonts w:hint="eastAsia"/>
        </w:rPr>
        <w:t>的使用者（</w:t>
      </w:r>
      <w:r w:rsidR="00EF4EAF" w:rsidRPr="00EF4EAF">
        <w:rPr>
          <w:rFonts w:hint="eastAsia"/>
        </w:rPr>
        <w:t>prevalent users</w:t>
      </w:r>
      <w:r w:rsidR="00EF4EAF" w:rsidRPr="00EF4EAF">
        <w:rPr>
          <w:rFonts w:hint="eastAsia"/>
        </w:rPr>
        <w:t>）</w:t>
      </w:r>
      <w:r w:rsidR="00EF4EAF">
        <w:rPr>
          <w:rFonts w:hint="eastAsia"/>
        </w:rPr>
        <w:t>，</w:t>
      </w:r>
      <w:r w:rsidR="00EF4EAF" w:rsidRPr="00EF4EAF">
        <w:rPr>
          <w:rFonts w:hint="eastAsia"/>
        </w:rPr>
        <w:t>仅纳入在预先规定的</w:t>
      </w:r>
      <w:r w:rsidR="00EF4EAF" w:rsidRPr="00EF4EAF">
        <w:rPr>
          <w:rFonts w:hint="eastAsia"/>
          <w:b/>
          <w:bCs/>
        </w:rPr>
        <w:t>基线前洗脱期（</w:t>
      </w:r>
      <w:r w:rsidR="00EF4EAF" w:rsidRPr="00EF4EAF">
        <w:rPr>
          <w:rFonts w:hint="eastAsia"/>
          <w:b/>
          <w:bCs/>
        </w:rPr>
        <w:t>washout period</w:t>
      </w:r>
      <w:r w:rsidR="00EF4EAF" w:rsidRPr="00EF4EAF">
        <w:rPr>
          <w:rFonts w:hint="eastAsia"/>
          <w:b/>
          <w:bCs/>
        </w:rPr>
        <w:t>）内未接受</w:t>
      </w:r>
      <w:proofErr w:type="gramStart"/>
      <w:r w:rsidR="00EF4EAF" w:rsidRPr="00EF4EAF">
        <w:rPr>
          <w:rFonts w:hint="eastAsia"/>
          <w:b/>
          <w:bCs/>
        </w:rPr>
        <w:t>过目标</w:t>
      </w:r>
      <w:proofErr w:type="gramEnd"/>
      <w:r w:rsidR="00EF4EAF" w:rsidRPr="00EF4EAF">
        <w:rPr>
          <w:rFonts w:hint="eastAsia"/>
          <w:b/>
          <w:bCs/>
        </w:rPr>
        <w:t>治疗</w:t>
      </w:r>
      <w:r w:rsidR="00EF4EAF" w:rsidRPr="00EF4EAF">
        <w:rPr>
          <w:rFonts w:hint="eastAsia"/>
        </w:rPr>
        <w:t>、并在索引时点首次启动该治疗的个体（</w:t>
      </w:r>
      <w:r w:rsidR="00EF4EAF" w:rsidRPr="00EF4EAF">
        <w:rPr>
          <w:rFonts w:hint="eastAsia"/>
        </w:rPr>
        <w:t>initiators</w:t>
      </w:r>
      <w:r w:rsidR="00EF4EAF" w:rsidRPr="00EF4EAF">
        <w:rPr>
          <w:rFonts w:hint="eastAsia"/>
        </w:rPr>
        <w:t>），以治疗起始时刻作为统一的时间零点（</w:t>
      </w:r>
      <w:r w:rsidR="00EF4EAF" w:rsidRPr="00EF4EAF">
        <w:rPr>
          <w:rFonts w:hint="eastAsia"/>
        </w:rPr>
        <w:t>time zero</w:t>
      </w:r>
      <w:r w:rsidR="00EF4EAF" w:rsidRPr="00EF4EAF">
        <w:rPr>
          <w:rFonts w:hint="eastAsia"/>
        </w:rPr>
        <w:t>）定义基线、测量协变量并开始随访，从而减少既往使用者纳入所致的选择偏倚、幸存者偏倚和时间相关偏倚，提高治疗效果估计的内部效度</w:t>
      </w:r>
      <w:r>
        <w:rPr>
          <w:rFonts w:hint="eastAsia"/>
        </w:rPr>
        <w:t>。</w:t>
      </w:r>
    </w:p>
    <w:p w14:paraId="5F547E73" w14:textId="533A3196" w:rsidR="00BC3433" w:rsidRDefault="00000000">
      <w:pPr>
        <w:rPr>
          <w:b/>
          <w:i/>
          <w:color w:val="1F5AA6"/>
        </w:rPr>
      </w:pPr>
      <w:r>
        <w:rPr>
          <w:b/>
          <w:i/>
          <w:color w:val="1F5AA6"/>
        </w:rPr>
        <w:t>【示例</w:t>
      </w:r>
      <w:r w:rsidR="00F92EC0">
        <w:rPr>
          <w:rFonts w:hint="eastAsia"/>
          <w:b/>
          <w:i/>
          <w:color w:val="1F5AA6"/>
        </w:rPr>
        <w:t>1</w:t>
      </w:r>
      <w:r>
        <w:rPr>
          <w:b/>
          <w:i/>
          <w:color w:val="1F5AA6"/>
        </w:rPr>
        <w:t>】</w:t>
      </w:r>
      <w:r>
        <w:t xml:space="preserve"> </w:t>
      </w:r>
      <w:r>
        <w:rPr>
          <w:b/>
          <w:i/>
          <w:color w:val="1F5AA6"/>
        </w:rPr>
        <w:t>本研究为一项基于</w:t>
      </w:r>
      <w:r>
        <w:rPr>
          <w:b/>
          <w:i/>
          <w:color w:val="1F5AA6"/>
        </w:rPr>
        <w:t xml:space="preserve"> 5 </w:t>
      </w:r>
      <w:r>
        <w:rPr>
          <w:b/>
          <w:i/>
          <w:color w:val="1F5AA6"/>
        </w:rPr>
        <w:t>家三级医院电子病历与</w:t>
      </w:r>
      <w:proofErr w:type="gramStart"/>
      <w:r>
        <w:rPr>
          <w:b/>
          <w:i/>
          <w:color w:val="1F5AA6"/>
        </w:rPr>
        <w:t>医</w:t>
      </w:r>
      <w:proofErr w:type="gramEnd"/>
      <w:r>
        <w:rPr>
          <w:b/>
          <w:i/>
          <w:color w:val="1F5AA6"/>
        </w:rPr>
        <w:t>保理赔链接数据库的多中心回顾性队列研究，采用同期主动对照的新使用者设计（</w:t>
      </w:r>
      <w:r>
        <w:rPr>
          <w:b/>
          <w:i/>
          <w:color w:val="1F5AA6"/>
        </w:rPr>
        <w:t>new-user design</w:t>
      </w:r>
      <w:r>
        <w:rPr>
          <w:b/>
          <w:i/>
          <w:color w:val="1F5AA6"/>
        </w:rPr>
        <w:t>）。研究以患者</w:t>
      </w:r>
      <w:r w:rsidRPr="00674C15">
        <w:rPr>
          <w:b/>
          <w:i/>
          <w:color w:val="1F5AA6"/>
          <w:u w:val="double"/>
        </w:rPr>
        <w:t>首次处方</w:t>
      </w:r>
      <w:r w:rsidR="00D66B92">
        <w:rPr>
          <w:rFonts w:hint="eastAsia"/>
          <w:b/>
          <w:i/>
          <w:color w:val="1F5AA6"/>
          <w:u w:val="double"/>
        </w:rPr>
        <w:t>（</w:t>
      </w:r>
      <w:r w:rsidR="00D44C66" w:rsidRPr="00D44C66">
        <w:rPr>
          <w:rFonts w:hint="eastAsia"/>
          <w:b/>
          <w:i/>
          <w:color w:val="1F5AA6"/>
          <w:u w:val="double"/>
        </w:rPr>
        <w:t>索引日期（</w:t>
      </w:r>
      <w:r w:rsidR="00D44C66" w:rsidRPr="00D44C66">
        <w:rPr>
          <w:rFonts w:hint="eastAsia"/>
          <w:b/>
          <w:i/>
          <w:color w:val="1F5AA6"/>
          <w:u w:val="double"/>
        </w:rPr>
        <w:t>index date</w:t>
      </w:r>
      <w:r w:rsidR="00D44C66" w:rsidRPr="00D44C66">
        <w:rPr>
          <w:rFonts w:hint="eastAsia"/>
          <w:b/>
          <w:i/>
          <w:color w:val="1F5AA6"/>
          <w:u w:val="double"/>
        </w:rPr>
        <w:t>）</w:t>
      </w:r>
      <w:r w:rsidR="00D44C66">
        <w:rPr>
          <w:rFonts w:hint="eastAsia"/>
          <w:b/>
          <w:i/>
          <w:color w:val="1F5AA6"/>
          <w:u w:val="double"/>
        </w:rPr>
        <w:t>）</w:t>
      </w:r>
      <w:r>
        <w:rPr>
          <w:b/>
          <w:i/>
          <w:color w:val="1F5AA6"/>
        </w:rPr>
        <w:t>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）或</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）的日期作为时间零点（</w:t>
      </w:r>
      <w:r>
        <w:rPr>
          <w:b/>
          <w:i/>
          <w:color w:val="1F5AA6"/>
        </w:rPr>
        <w:t>time zero</w:t>
      </w:r>
      <w:r>
        <w:rPr>
          <w:b/>
          <w:i/>
          <w:color w:val="1F5AA6"/>
        </w:rPr>
        <w:t>），在索引日期（</w:t>
      </w:r>
      <w:r>
        <w:rPr>
          <w:b/>
          <w:i/>
          <w:color w:val="1F5AA6"/>
        </w:rPr>
        <w:t>index date</w:t>
      </w:r>
      <w:r>
        <w:rPr>
          <w:b/>
          <w:i/>
          <w:color w:val="1F5AA6"/>
        </w:rPr>
        <w:t>）前</w:t>
      </w:r>
      <w:r>
        <w:rPr>
          <w:b/>
          <w:i/>
          <w:color w:val="1F5AA6"/>
        </w:rPr>
        <w:t xml:space="preserve"> </w:t>
      </w:r>
      <w:r w:rsidR="00E61B1F">
        <w:rPr>
          <w:rFonts w:hint="eastAsia"/>
          <w:b/>
          <w:i/>
          <w:color w:val="1F5AA6"/>
        </w:rPr>
        <w:t>7</w:t>
      </w:r>
      <w:r>
        <w:rPr>
          <w:b/>
          <w:i/>
          <w:color w:val="1F5AA6"/>
        </w:rPr>
        <w:t xml:space="preserve"> </w:t>
      </w:r>
      <w:proofErr w:type="gramStart"/>
      <w:r>
        <w:rPr>
          <w:b/>
          <w:i/>
          <w:color w:val="1F5AA6"/>
        </w:rPr>
        <w:t>天统一</w:t>
      </w:r>
      <w:proofErr w:type="gramEnd"/>
      <w:r>
        <w:rPr>
          <w:b/>
          <w:i/>
          <w:color w:val="1F5AA6"/>
        </w:rPr>
        <w:t>测量基线协变量，并</w:t>
      </w:r>
      <w:r w:rsidR="00D44C66" w:rsidRPr="00D44C66">
        <w:rPr>
          <w:rFonts w:hint="eastAsia"/>
          <w:b/>
          <w:i/>
          <w:color w:val="1F5AA6"/>
          <w:u w:val="double"/>
        </w:rPr>
        <w:t>排除索引日期（</w:t>
      </w:r>
      <w:r w:rsidR="00D44C66" w:rsidRPr="00D44C66">
        <w:rPr>
          <w:rFonts w:hint="eastAsia"/>
          <w:b/>
          <w:i/>
          <w:color w:val="1F5AA6"/>
          <w:u w:val="double"/>
        </w:rPr>
        <w:t>index date</w:t>
      </w:r>
      <w:r w:rsidR="00D44C66" w:rsidRPr="00D44C66">
        <w:rPr>
          <w:rFonts w:hint="eastAsia"/>
          <w:b/>
          <w:i/>
          <w:color w:val="1F5AA6"/>
          <w:u w:val="double"/>
        </w:rPr>
        <w:t>）</w:t>
      </w:r>
      <w:r w:rsidR="00D44C66">
        <w:rPr>
          <w:rFonts w:hint="eastAsia"/>
          <w:b/>
          <w:i/>
          <w:color w:val="1F5AA6"/>
          <w:u w:val="double"/>
        </w:rPr>
        <w:t>前</w:t>
      </w:r>
      <w:r w:rsidR="00D44C66">
        <w:rPr>
          <w:rFonts w:hint="eastAsia"/>
          <w:b/>
          <w:i/>
          <w:color w:val="1F5AA6"/>
          <w:u w:val="double"/>
        </w:rPr>
        <w:t>1</w:t>
      </w:r>
      <w:r w:rsidR="00D44C66">
        <w:rPr>
          <w:rFonts w:hint="eastAsia"/>
          <w:b/>
          <w:i/>
          <w:color w:val="1F5AA6"/>
          <w:u w:val="double"/>
        </w:rPr>
        <w:t>年内</w:t>
      </w:r>
      <w:proofErr w:type="gramStart"/>
      <w:r w:rsidR="00D44C66">
        <w:rPr>
          <w:rFonts w:hint="eastAsia"/>
          <w:b/>
          <w:i/>
          <w:color w:val="1F5AA6"/>
          <w:u w:val="double"/>
        </w:rPr>
        <w:t>使用过</w:t>
      </w:r>
      <w:r w:rsidR="00D44C66">
        <w:rPr>
          <w:b/>
          <w:i/>
          <w:color w:val="1F5AA6"/>
        </w:rPr>
        <w:t>钠</w:t>
      </w:r>
      <w:proofErr w:type="gramEnd"/>
      <w:r w:rsidR="00D44C66">
        <w:rPr>
          <w:b/>
          <w:i/>
          <w:color w:val="1F5AA6"/>
        </w:rPr>
        <w:t>-</w:t>
      </w:r>
      <w:r w:rsidR="00D44C66">
        <w:rPr>
          <w:b/>
          <w:i/>
          <w:color w:val="1F5AA6"/>
        </w:rPr>
        <w:t>葡萄糖协同转运蛋白</w:t>
      </w:r>
      <w:r w:rsidR="00D44C66">
        <w:rPr>
          <w:b/>
          <w:i/>
          <w:color w:val="1F5AA6"/>
        </w:rPr>
        <w:t xml:space="preserve"> 2 </w:t>
      </w:r>
      <w:r w:rsidR="00D44C66">
        <w:rPr>
          <w:b/>
          <w:i/>
          <w:color w:val="1F5AA6"/>
        </w:rPr>
        <w:t>抑制剂（</w:t>
      </w:r>
      <w:r w:rsidR="00D44C66">
        <w:rPr>
          <w:b/>
          <w:i/>
          <w:color w:val="1F5AA6"/>
        </w:rPr>
        <w:t>SGLT2 inhibitors</w:t>
      </w:r>
      <w:r w:rsidR="00D44C66">
        <w:rPr>
          <w:b/>
          <w:i/>
          <w:color w:val="1F5AA6"/>
        </w:rPr>
        <w:t>）或</w:t>
      </w:r>
      <w:proofErr w:type="gramStart"/>
      <w:r w:rsidR="00D44C66">
        <w:rPr>
          <w:b/>
          <w:i/>
          <w:color w:val="1F5AA6"/>
        </w:rPr>
        <w:t>二肽基肽酶</w:t>
      </w:r>
      <w:proofErr w:type="gramEnd"/>
      <w:r w:rsidR="00D44C66">
        <w:rPr>
          <w:b/>
          <w:i/>
          <w:color w:val="1F5AA6"/>
        </w:rPr>
        <w:t xml:space="preserve">-4 </w:t>
      </w:r>
      <w:r w:rsidR="00D44C66">
        <w:rPr>
          <w:b/>
          <w:i/>
          <w:color w:val="1F5AA6"/>
        </w:rPr>
        <w:t>抑制剂（</w:t>
      </w:r>
      <w:r w:rsidR="00D44C66">
        <w:rPr>
          <w:b/>
          <w:i/>
          <w:color w:val="1F5AA6"/>
        </w:rPr>
        <w:t>DPP-4 inhibitors</w:t>
      </w:r>
      <w:r w:rsidR="00D44C66">
        <w:rPr>
          <w:b/>
          <w:i/>
          <w:color w:val="1F5AA6"/>
        </w:rPr>
        <w:t>）</w:t>
      </w:r>
      <w:r w:rsidR="00D44C66">
        <w:rPr>
          <w:rFonts w:hint="eastAsia"/>
          <w:b/>
          <w:i/>
          <w:color w:val="1F5AA6"/>
        </w:rPr>
        <w:t>的患者</w:t>
      </w:r>
      <w:r>
        <w:rPr>
          <w:b/>
          <w:i/>
          <w:color w:val="1F5AA6"/>
        </w:rPr>
        <w:t>。</w:t>
      </w:r>
    </w:p>
    <w:p w14:paraId="48478D0D" w14:textId="74E34BBA" w:rsidR="00F92EC0" w:rsidRDefault="00F92EC0">
      <w:r>
        <w:rPr>
          <w:b/>
          <w:i/>
          <w:color w:val="1F5AA6"/>
        </w:rPr>
        <w:t>【示例</w:t>
      </w:r>
      <w:r>
        <w:rPr>
          <w:rFonts w:hint="eastAsia"/>
          <w:b/>
          <w:i/>
          <w:color w:val="1F5AA6"/>
        </w:rPr>
        <w:t>2</w:t>
      </w:r>
      <w:r>
        <w:rPr>
          <w:b/>
          <w:i/>
          <w:color w:val="1F5AA6"/>
        </w:rPr>
        <w:t>】本研究为一项基于瑞典全国登记数据库的回顾性队列研究。研究将符合共同入组条件的慢性病毒性肝炎成人分为阿司匹林新使用者和未使用阿司匹</w:t>
      </w:r>
      <w:r>
        <w:rPr>
          <w:b/>
          <w:i/>
          <w:color w:val="1F5AA6"/>
        </w:rPr>
        <w:lastRenderedPageBreak/>
        <w:t>林者，两组均需完成相同的入组观察期，</w:t>
      </w:r>
      <w:r w:rsidR="005B36F7" w:rsidRPr="005B36F7">
        <w:rPr>
          <w:rFonts w:hint="eastAsia"/>
          <w:b/>
          <w:i/>
          <w:color w:val="1F5AA6"/>
        </w:rPr>
        <w:t>暴露组（阿司匹林使用者）以首次阿司匹林处方日期为</w:t>
      </w:r>
      <w:r w:rsidR="005B36F7">
        <w:rPr>
          <w:b/>
          <w:i/>
          <w:color w:val="1F5AA6"/>
        </w:rPr>
        <w:t>索引日期（</w:t>
      </w:r>
      <w:r w:rsidR="005B36F7">
        <w:rPr>
          <w:b/>
          <w:i/>
          <w:color w:val="1F5AA6"/>
        </w:rPr>
        <w:t>index date</w:t>
      </w:r>
      <w:r w:rsidR="005B36F7">
        <w:rPr>
          <w:b/>
          <w:i/>
          <w:color w:val="1F5AA6"/>
        </w:rPr>
        <w:t>）</w:t>
      </w:r>
      <w:r w:rsidR="005B36F7">
        <w:rPr>
          <w:rFonts w:hint="eastAsia"/>
          <w:b/>
          <w:i/>
          <w:color w:val="1F5AA6"/>
        </w:rPr>
        <w:t>，且在</w:t>
      </w:r>
      <w:r w:rsidR="005B36F7">
        <w:rPr>
          <w:b/>
          <w:i/>
          <w:color w:val="1F5AA6"/>
        </w:rPr>
        <w:t>索引日期</w:t>
      </w:r>
      <w:r w:rsidR="005B36F7">
        <w:rPr>
          <w:rFonts w:hint="eastAsia"/>
          <w:b/>
          <w:i/>
          <w:color w:val="1F5AA6"/>
        </w:rPr>
        <w:t>前的</w:t>
      </w:r>
      <w:r w:rsidR="005B36F7">
        <w:rPr>
          <w:rFonts w:hint="eastAsia"/>
          <w:b/>
          <w:i/>
          <w:color w:val="1F5AA6"/>
        </w:rPr>
        <w:t>180</w:t>
      </w:r>
      <w:r w:rsidR="005B36F7">
        <w:rPr>
          <w:rFonts w:hint="eastAsia"/>
          <w:b/>
          <w:i/>
          <w:color w:val="1F5AA6"/>
        </w:rPr>
        <w:t>天内未使用过阿司匹林，同样的，</w:t>
      </w:r>
      <w:r w:rsidR="005B36F7" w:rsidRPr="005B36F7">
        <w:rPr>
          <w:rFonts w:hint="eastAsia"/>
          <w:b/>
          <w:i/>
          <w:color w:val="1F5AA6"/>
        </w:rPr>
        <w:t>对照组（未使用阿司匹林者）</w:t>
      </w:r>
      <w:r w:rsidR="00D97C29">
        <w:rPr>
          <w:rFonts w:hint="eastAsia"/>
          <w:b/>
          <w:i/>
          <w:color w:val="1F5AA6"/>
        </w:rPr>
        <w:t>在满足入组条件的</w:t>
      </w:r>
      <w:r w:rsidR="00D97C29">
        <w:rPr>
          <w:b/>
          <w:i/>
          <w:color w:val="1F5AA6"/>
        </w:rPr>
        <w:t>索引日期</w:t>
      </w:r>
      <w:r w:rsidR="00D97C29">
        <w:rPr>
          <w:rFonts w:hint="eastAsia"/>
          <w:b/>
          <w:i/>
          <w:color w:val="1F5AA6"/>
        </w:rPr>
        <w:t>前的</w:t>
      </w:r>
      <w:r w:rsidR="00D97C29">
        <w:rPr>
          <w:rFonts w:hint="eastAsia"/>
          <w:b/>
          <w:i/>
          <w:color w:val="1F5AA6"/>
        </w:rPr>
        <w:t>180</w:t>
      </w:r>
      <w:r w:rsidR="00D97C29">
        <w:rPr>
          <w:rFonts w:hint="eastAsia"/>
          <w:b/>
          <w:i/>
          <w:color w:val="1F5AA6"/>
        </w:rPr>
        <w:t>天内未使用过阿司匹林</w:t>
      </w:r>
      <w:r w:rsidR="005B36F7">
        <w:rPr>
          <w:rFonts w:hint="eastAsia"/>
          <w:b/>
          <w:i/>
          <w:color w:val="1F5AA6"/>
        </w:rPr>
        <w:t>。</w:t>
      </w:r>
      <w:r w:rsidR="00D97C29">
        <w:rPr>
          <w:rFonts w:hint="eastAsia"/>
          <w:b/>
          <w:i/>
          <w:color w:val="1F5AA6"/>
        </w:rPr>
        <w:t>两组均在</w:t>
      </w:r>
      <w:r>
        <w:rPr>
          <w:b/>
          <w:i/>
          <w:color w:val="1F5AA6"/>
        </w:rPr>
        <w:t>索引日期（</w:t>
      </w:r>
      <w:r>
        <w:rPr>
          <w:b/>
          <w:i/>
          <w:color w:val="1F5AA6"/>
        </w:rPr>
        <w:t>index date</w:t>
      </w:r>
      <w:r>
        <w:rPr>
          <w:b/>
          <w:i/>
          <w:color w:val="1F5AA6"/>
        </w:rPr>
        <w:t>）前</w:t>
      </w:r>
      <w:r w:rsidR="00D97C29">
        <w:rPr>
          <w:rFonts w:hint="eastAsia"/>
          <w:b/>
          <w:i/>
          <w:color w:val="1F5AA6"/>
        </w:rPr>
        <w:t>获得</w:t>
      </w:r>
      <w:r>
        <w:rPr>
          <w:b/>
          <w:i/>
          <w:color w:val="1F5AA6"/>
        </w:rPr>
        <w:t>统一测量</w:t>
      </w:r>
      <w:r w:rsidR="00D97C29">
        <w:rPr>
          <w:rFonts w:hint="eastAsia"/>
          <w:b/>
          <w:i/>
          <w:color w:val="1F5AA6"/>
        </w:rPr>
        <w:t>的</w:t>
      </w:r>
      <w:r>
        <w:rPr>
          <w:b/>
          <w:i/>
          <w:color w:val="1F5AA6"/>
        </w:rPr>
        <w:t>社会人口学、肝病严重程度、抗病毒治疗、心血管合并症和既往出血风险因素，再对肝细胞癌、</w:t>
      </w:r>
      <w:proofErr w:type="gramStart"/>
      <w:r>
        <w:rPr>
          <w:b/>
          <w:i/>
          <w:color w:val="1F5AA6"/>
        </w:rPr>
        <w:t>肝相关</w:t>
      </w:r>
      <w:proofErr w:type="gramEnd"/>
      <w:r>
        <w:rPr>
          <w:b/>
          <w:i/>
          <w:color w:val="1F5AA6"/>
        </w:rPr>
        <w:t>死亡和胃肠道出血进行随访。</w:t>
      </w:r>
    </w:p>
    <w:p w14:paraId="4783F996" w14:textId="049A8CBF" w:rsidR="00BC3433" w:rsidRDefault="00000000">
      <w:pPr>
        <w:pStyle w:val="2"/>
      </w:pPr>
      <w:bookmarkStart w:id="9" w:name="_Toc229988397"/>
      <w:r>
        <w:t xml:space="preserve">3.2 </w:t>
      </w:r>
      <w:r>
        <w:t>设计选择的合理性</w:t>
      </w:r>
      <w:r w:rsidR="007B1F02">
        <w:rPr>
          <w:rFonts w:hint="eastAsia"/>
        </w:rPr>
        <w:t>（若适用）</w:t>
      </w:r>
      <w:bookmarkEnd w:id="9"/>
    </w:p>
    <w:p w14:paraId="2D0ADA57" w14:textId="77777777" w:rsidR="00BC3433" w:rsidRDefault="00000000">
      <w:r>
        <w:rPr>
          <w:b/>
          <w:color w:val="1F4E79"/>
        </w:rPr>
        <w:t>【模板文本】</w:t>
      </w:r>
      <w:r>
        <w:t xml:space="preserve"> </w:t>
      </w:r>
      <w:r>
        <w:t>选择回顾性队列设计的理由如下：</w:t>
      </w:r>
      <w:r>
        <w:t>1</w:t>
      </w:r>
      <w:r>
        <w:t>）</w:t>
      </w:r>
      <w:r>
        <w:rPr>
          <w:b/>
          <w:color w:val="C00000"/>
          <w:highlight w:val="yellow"/>
        </w:rPr>
        <w:t>【暴露】</w:t>
      </w:r>
      <w:r>
        <w:t>与</w:t>
      </w:r>
      <w:r>
        <w:rPr>
          <w:b/>
          <w:color w:val="C00000"/>
          <w:highlight w:val="yellow"/>
        </w:rPr>
        <w:t>【对照】</w:t>
      </w:r>
      <w:r>
        <w:t>可在既有数据库中清晰识别，且暴露发生在结局之前；</w:t>
      </w:r>
      <w:r>
        <w:t>2</w:t>
      </w:r>
      <w:r>
        <w:t>）研究需要估计</w:t>
      </w:r>
      <w:r>
        <w:rPr>
          <w:b/>
          <w:color w:val="C00000"/>
          <w:highlight w:val="yellow"/>
        </w:rPr>
        <w:t>【主要结局】</w:t>
      </w:r>
      <w:r>
        <w:t>的发生率、累积发病风险和相对效应；</w:t>
      </w:r>
      <w:r>
        <w:t>3</w:t>
      </w:r>
      <w:r>
        <w:t>）研究需在同一队列中同时评估多个临床结局和安全性结局；</w:t>
      </w:r>
      <w:r>
        <w:t>4</w:t>
      </w:r>
      <w:r>
        <w:t>）随机分配在现实中</w:t>
      </w:r>
      <w:r>
        <w:rPr>
          <w:b/>
          <w:color w:val="C00000"/>
          <w:highlight w:val="yellow"/>
        </w:rPr>
        <w:t>【不可行、成本过高或伦理上不适宜的具体原因】</w:t>
      </w:r>
      <w:r>
        <w:t>。</w:t>
      </w:r>
    </w:p>
    <w:p w14:paraId="3ADAC1B6" w14:textId="77777777" w:rsidR="00592695" w:rsidRDefault="00592695" w:rsidP="00592695">
      <w:pPr>
        <w:ind w:firstLineChars="200" w:firstLine="480"/>
      </w:pPr>
      <w:r>
        <w:t>选择无治疗</w:t>
      </w:r>
      <w:r>
        <w:t>/</w:t>
      </w:r>
      <w:r>
        <w:t>常规治疗对照而非阳性药物对照的原因包括：</w:t>
      </w:r>
      <w:r>
        <w:t>①</w:t>
      </w:r>
      <w:r>
        <w:rPr>
          <w:b/>
          <w:color w:val="C00000"/>
          <w:highlight w:val="yellow"/>
        </w:rPr>
        <w:t>【当前尚无公认有效的标准治疗方案】</w:t>
      </w:r>
      <w:r>
        <w:t>；</w:t>
      </w:r>
      <w:r>
        <w:t>②</w:t>
      </w:r>
      <w:r>
        <w:rPr>
          <w:b/>
          <w:color w:val="C00000"/>
          <w:highlight w:val="yellow"/>
        </w:rPr>
        <w:t>【研究目的是评估暴露因素的绝对效应而非相对效应】</w:t>
      </w:r>
      <w:r>
        <w:t>；</w:t>
      </w:r>
      <w:r>
        <w:t>③</w:t>
      </w:r>
      <w:r>
        <w:rPr>
          <w:b/>
          <w:color w:val="C00000"/>
          <w:highlight w:val="yellow"/>
        </w:rPr>
        <w:t>【实际临床中相当比例的患者未接受任何干预】</w:t>
      </w:r>
      <w:r>
        <w:t>。</w:t>
      </w:r>
    </w:p>
    <w:p w14:paraId="14671632" w14:textId="77777777" w:rsidR="00BC3433" w:rsidRDefault="00000000">
      <w:r>
        <w:rPr>
          <w:b/>
        </w:rPr>
        <w:t>写作要点：</w:t>
      </w:r>
    </w:p>
    <w:p w14:paraId="51CB46CB" w14:textId="77777777" w:rsidR="00BC3433" w:rsidRDefault="00000000">
      <w:pPr>
        <w:pStyle w:val="a3"/>
        <w:ind w:firstLine="482"/>
      </w:pPr>
      <w:r>
        <w:rPr>
          <w:b/>
        </w:rPr>
        <w:t xml:space="preserve">• </w:t>
      </w:r>
      <w:r>
        <w:t>说明为什么回顾性队列设计适合该问题，例如暴露先于结局、可估计发生率和绝对风险、可评价多个结局、数据可行性高。</w:t>
      </w:r>
    </w:p>
    <w:p w14:paraId="7E67B049" w14:textId="77777777" w:rsidR="00BC3433" w:rsidRDefault="00000000">
      <w:pPr>
        <w:pStyle w:val="a3"/>
        <w:ind w:firstLine="482"/>
      </w:pPr>
      <w:r>
        <w:rPr>
          <w:b/>
        </w:rPr>
        <w:t xml:space="preserve">• </w:t>
      </w:r>
      <w:r>
        <w:t>如不采用随机试验或其他设计，应说明现实约束与方法学考虑。</w:t>
      </w:r>
    </w:p>
    <w:p w14:paraId="6AE2D8DA" w14:textId="2E07BE2E" w:rsidR="00BC3433" w:rsidRDefault="00000000">
      <w:pPr>
        <w:rPr>
          <w:b/>
          <w:i/>
          <w:color w:val="1F5AA6"/>
        </w:rPr>
      </w:pPr>
      <w:r>
        <w:rPr>
          <w:b/>
          <w:i/>
          <w:color w:val="1F5AA6"/>
        </w:rPr>
        <w:t>【示例</w:t>
      </w:r>
      <w:r w:rsidR="00592695">
        <w:rPr>
          <w:rFonts w:hint="eastAsia"/>
          <w:b/>
          <w:i/>
          <w:color w:val="1F5AA6"/>
        </w:rPr>
        <w:t>1</w:t>
      </w:r>
      <w:r>
        <w:rPr>
          <w:b/>
          <w:i/>
          <w:color w:val="1F5AA6"/>
        </w:rPr>
        <w:t>】</w:t>
      </w:r>
      <w:r>
        <w:t xml:space="preserve"> </w:t>
      </w:r>
      <w:r>
        <w:rPr>
          <w:b/>
          <w:i/>
          <w:color w:val="1F5AA6"/>
        </w:rPr>
        <w:t>选择回顾性队列设计的理由如下：</w:t>
      </w:r>
      <w:r>
        <w:rPr>
          <w:b/>
          <w:i/>
          <w:color w:val="1F5AA6"/>
        </w:rPr>
        <w:t>1</w:t>
      </w:r>
      <w:r>
        <w:rPr>
          <w:b/>
          <w:i/>
          <w:color w:val="1F5AA6"/>
        </w:rPr>
        <w:t>）钠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）和</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）均可通过处方记录清晰识别，且首次处方时间早于心衰住院事件；</w:t>
      </w:r>
      <w:r>
        <w:rPr>
          <w:b/>
          <w:i/>
          <w:color w:val="1F5AA6"/>
        </w:rPr>
        <w:t>2</w:t>
      </w:r>
      <w:r>
        <w:rPr>
          <w:b/>
          <w:i/>
          <w:color w:val="1F5AA6"/>
        </w:rPr>
        <w:t>）研究需要估计</w:t>
      </w:r>
      <w:r>
        <w:rPr>
          <w:b/>
          <w:i/>
          <w:color w:val="1F5AA6"/>
        </w:rPr>
        <w:t xml:space="preserve"> 1 </w:t>
      </w:r>
      <w:r>
        <w:rPr>
          <w:b/>
          <w:i/>
          <w:color w:val="1F5AA6"/>
        </w:rPr>
        <w:t>年和</w:t>
      </w:r>
      <w:r>
        <w:rPr>
          <w:b/>
          <w:i/>
          <w:color w:val="1F5AA6"/>
        </w:rPr>
        <w:t xml:space="preserve"> 3 </w:t>
      </w:r>
      <w:r>
        <w:rPr>
          <w:b/>
          <w:i/>
          <w:color w:val="1F5AA6"/>
        </w:rPr>
        <w:t>年累积事件风险以及风险比；</w:t>
      </w:r>
      <w:r>
        <w:rPr>
          <w:b/>
          <w:i/>
          <w:color w:val="1F5AA6"/>
        </w:rPr>
        <w:t>3</w:t>
      </w:r>
      <w:r>
        <w:rPr>
          <w:b/>
          <w:i/>
          <w:color w:val="1F5AA6"/>
        </w:rPr>
        <w:t>）同一队列内还需要评价主要不良心血管事件（</w:t>
      </w:r>
      <w:r>
        <w:rPr>
          <w:b/>
          <w:i/>
          <w:color w:val="1F5AA6"/>
        </w:rPr>
        <w:t>major adverse cardiovascular events, MACE</w:t>
      </w:r>
      <w:r>
        <w:rPr>
          <w:b/>
          <w:i/>
          <w:color w:val="1F5AA6"/>
        </w:rPr>
        <w:t>）、肾脏复合结局和多项安全性终点；</w:t>
      </w:r>
      <w:r>
        <w:rPr>
          <w:b/>
          <w:i/>
          <w:color w:val="1F5AA6"/>
        </w:rPr>
        <w:t>4</w:t>
      </w:r>
      <w:r>
        <w:rPr>
          <w:b/>
          <w:i/>
          <w:color w:val="1F5AA6"/>
        </w:rPr>
        <w:t>）若开展随机试验，样本量、成本和长期</w:t>
      </w:r>
      <w:proofErr w:type="gramStart"/>
      <w:r>
        <w:rPr>
          <w:b/>
          <w:i/>
          <w:color w:val="1F5AA6"/>
        </w:rPr>
        <w:t>随访均</w:t>
      </w:r>
      <w:proofErr w:type="gramEnd"/>
      <w:r>
        <w:rPr>
          <w:b/>
          <w:i/>
          <w:color w:val="1F5AA6"/>
        </w:rPr>
        <w:t>具有较大现实限制。</w:t>
      </w:r>
    </w:p>
    <w:p w14:paraId="1BEBE0EA" w14:textId="5D603BE7" w:rsidR="00592695" w:rsidRDefault="00592695">
      <w:r>
        <w:rPr>
          <w:b/>
          <w:i/>
          <w:color w:val="1F5AA6"/>
        </w:rPr>
        <w:t>【示例</w:t>
      </w:r>
      <w:r>
        <w:rPr>
          <w:rFonts w:hint="eastAsia"/>
          <w:b/>
          <w:i/>
          <w:color w:val="1F5AA6"/>
        </w:rPr>
        <w:t>2</w:t>
      </w:r>
      <w:r>
        <w:rPr>
          <w:b/>
          <w:i/>
          <w:color w:val="1F5AA6"/>
        </w:rPr>
        <w:t>】</w:t>
      </w:r>
      <w:r w:rsidR="006B0B26" w:rsidRPr="006B0B26">
        <w:rPr>
          <w:rFonts w:hint="eastAsia"/>
          <w:b/>
          <w:i/>
          <w:color w:val="1F5AA6"/>
        </w:rPr>
        <w:t>选择回顾性队列设计的原因：①伦理上无法对慢性病毒性肝炎患者随机分配“不使用阿司匹林”；②随机试验需要大规模、长期随访才足以观察</w:t>
      </w:r>
      <w:r w:rsidR="006B0B26" w:rsidRPr="006B0B26">
        <w:rPr>
          <w:rFonts w:hint="eastAsia"/>
          <w:b/>
          <w:i/>
          <w:color w:val="1F5AA6"/>
        </w:rPr>
        <w:t>HCC</w:t>
      </w:r>
      <w:r w:rsidR="006B0B26" w:rsidRPr="006B0B26">
        <w:rPr>
          <w:rFonts w:hint="eastAsia"/>
          <w:b/>
          <w:i/>
          <w:color w:val="1F5AA6"/>
        </w:rPr>
        <w:t>发生，成本极高；③瑞典全国登记数据库提供了覆盖全民的、经验证的、前瞻性</w:t>
      </w:r>
      <w:r w:rsidR="006B0B26" w:rsidRPr="006B0B26">
        <w:rPr>
          <w:rFonts w:hint="eastAsia"/>
          <w:b/>
          <w:i/>
          <w:color w:val="1F5AA6"/>
        </w:rPr>
        <w:lastRenderedPageBreak/>
        <w:t>更新的高质量数据。选择未使用阿司匹林作为对照组的原因：①当前无明确指南推荐阿司匹林用于</w:t>
      </w:r>
      <w:r w:rsidR="006B0B26" w:rsidRPr="006B0B26">
        <w:rPr>
          <w:rFonts w:hint="eastAsia"/>
          <w:b/>
          <w:i/>
          <w:color w:val="1F5AA6"/>
        </w:rPr>
        <w:t>HCC</w:t>
      </w:r>
      <w:r w:rsidR="006B0B26" w:rsidRPr="006B0B26">
        <w:rPr>
          <w:rFonts w:hint="eastAsia"/>
          <w:b/>
          <w:i/>
          <w:color w:val="1F5AA6"/>
        </w:rPr>
        <w:t>一级预防；②研究目的是评估阿司匹林的绝对保护效应；③临床上大多数慢性病毒性肝炎患者并未使用阿司匹林。</w:t>
      </w:r>
    </w:p>
    <w:p w14:paraId="1BA6189C" w14:textId="77777777" w:rsidR="00BC3433" w:rsidRDefault="00000000">
      <w:pPr>
        <w:pStyle w:val="2"/>
      </w:pPr>
      <w:bookmarkStart w:id="10" w:name="_Toc229988398"/>
      <w:r>
        <w:t xml:space="preserve">3.3 </w:t>
      </w:r>
      <w:r>
        <w:t>时间零点（</w:t>
      </w:r>
      <w:r>
        <w:t>time zero</w:t>
      </w:r>
      <w:r>
        <w:t>）、基线期与随访</w:t>
      </w:r>
      <w:bookmarkEnd w:id="10"/>
    </w:p>
    <w:p w14:paraId="4E0AE46D" w14:textId="70FC4F80" w:rsidR="00BC3433" w:rsidRDefault="00000000">
      <w:r>
        <w:rPr>
          <w:b/>
          <w:color w:val="1F4E79"/>
        </w:rPr>
        <w:t>【模板文本】</w:t>
      </w:r>
      <w:r>
        <w:t xml:space="preserve"> </w:t>
      </w:r>
      <w:r w:rsidR="00CD686B" w:rsidRPr="00CD686B">
        <w:rPr>
          <w:rFonts w:hint="eastAsia"/>
        </w:rPr>
        <w:t>时间零点</w:t>
      </w:r>
      <w:r>
        <w:t>定义为</w:t>
      </w:r>
      <w:r>
        <w:rPr>
          <w:b/>
          <w:color w:val="C00000"/>
          <w:highlight w:val="yellow"/>
        </w:rPr>
        <w:t>【暴露组定义】</w:t>
      </w:r>
      <w:r>
        <w:t>或</w:t>
      </w:r>
      <w:r>
        <w:rPr>
          <w:b/>
          <w:color w:val="C00000"/>
          <w:highlight w:val="yellow"/>
        </w:rPr>
        <w:t>【对照组定义】</w:t>
      </w:r>
      <w:r>
        <w:t>首次满足纳入条件之日。</w:t>
      </w:r>
      <w:r w:rsidR="008D22B6">
        <w:t>索引日期（</w:t>
      </w:r>
      <w:r w:rsidR="008D22B6">
        <w:t>index date</w:t>
      </w:r>
      <w:r w:rsidR="008D22B6">
        <w:t>）应按同一临床可比原则分别定义：</w:t>
      </w:r>
      <w:proofErr w:type="gramStart"/>
      <w:r w:rsidR="008D22B6">
        <w:t>暴露组</w:t>
      </w:r>
      <w:proofErr w:type="gramEnd"/>
      <w:r w:rsidR="008D22B6">
        <w:t>为</w:t>
      </w:r>
      <w:r w:rsidR="008D22B6" w:rsidRPr="008D22B6">
        <w:rPr>
          <w:b/>
          <w:color w:val="C00000"/>
          <w:highlight w:val="yellow"/>
        </w:rPr>
        <w:t>【暴露起始日期定义】</w:t>
      </w:r>
      <w:r w:rsidR="008D22B6">
        <w:t>；无治疗对照组为</w:t>
      </w:r>
      <w:r w:rsidR="008D22B6" w:rsidRPr="008D22B6">
        <w:rPr>
          <w:b/>
          <w:color w:val="C00000"/>
          <w:highlight w:val="yellow"/>
        </w:rPr>
        <w:t>【满足共同入组标准且未启动暴露的锚定日期定义】</w:t>
      </w:r>
      <w:r w:rsidR="008D22B6">
        <w:t>；常规治疗（</w:t>
      </w:r>
      <w:r w:rsidR="008D22B6">
        <w:t>usual care</w:t>
      </w:r>
      <w:r w:rsidR="008D22B6">
        <w:t>）对照组为</w:t>
      </w:r>
      <w:r w:rsidR="008D22B6" w:rsidRPr="008D22B6">
        <w:rPr>
          <w:b/>
          <w:color w:val="C00000"/>
          <w:highlight w:val="yellow"/>
        </w:rPr>
        <w:t>【常规治疗开始或资格确认日期定义】</w:t>
      </w:r>
      <w:r w:rsidR="008D22B6">
        <w:t>。</w:t>
      </w:r>
      <w:r>
        <w:t>基线评估期定义为索引日期（</w:t>
      </w:r>
      <w:r>
        <w:t>index date</w:t>
      </w:r>
      <w:r>
        <w:t>）前</w:t>
      </w:r>
      <w:r>
        <w:rPr>
          <w:b/>
          <w:color w:val="C00000"/>
          <w:highlight w:val="yellow"/>
        </w:rPr>
        <w:t>【基线评估期长度】</w:t>
      </w:r>
      <w:r>
        <w:t>天，用于测量协变量、既往疾病、合并用药和</w:t>
      </w:r>
      <w:r w:rsidR="00080E8B">
        <w:rPr>
          <w:rFonts w:hint="eastAsia"/>
        </w:rPr>
        <w:t>其他健康方面相关信息</w:t>
      </w:r>
      <w:r>
        <w:t>。随访自索引日期（</w:t>
      </w:r>
      <w:r>
        <w:t>index date</w:t>
      </w:r>
      <w:r>
        <w:t>）开始，至</w:t>
      </w:r>
      <w:r>
        <w:rPr>
          <w:b/>
          <w:color w:val="C00000"/>
          <w:highlight w:val="yellow"/>
        </w:rPr>
        <w:t>【首次主要结局发生</w:t>
      </w:r>
      <w:r>
        <w:rPr>
          <w:b/>
          <w:color w:val="C00000"/>
          <w:highlight w:val="yellow"/>
        </w:rPr>
        <w:t>/</w:t>
      </w:r>
      <w:r>
        <w:rPr>
          <w:b/>
          <w:color w:val="C00000"/>
          <w:highlight w:val="yellow"/>
        </w:rPr>
        <w:t>死亡</w:t>
      </w:r>
      <w:r>
        <w:rPr>
          <w:b/>
          <w:color w:val="C00000"/>
          <w:highlight w:val="yellow"/>
        </w:rPr>
        <w:t>/</w:t>
      </w:r>
      <w:r>
        <w:rPr>
          <w:b/>
          <w:color w:val="C00000"/>
          <w:highlight w:val="yellow"/>
        </w:rPr>
        <w:t>转出数据库</w:t>
      </w:r>
      <w:r>
        <w:rPr>
          <w:b/>
          <w:color w:val="C00000"/>
          <w:highlight w:val="yellow"/>
        </w:rPr>
        <w:t>/</w:t>
      </w:r>
      <w:r>
        <w:rPr>
          <w:b/>
          <w:color w:val="C00000"/>
          <w:highlight w:val="yellow"/>
        </w:rPr>
        <w:t>失访</w:t>
      </w:r>
      <w:r>
        <w:rPr>
          <w:b/>
          <w:color w:val="C00000"/>
          <w:highlight w:val="yellow"/>
        </w:rPr>
        <w:t>/</w:t>
      </w:r>
      <w:r>
        <w:rPr>
          <w:b/>
          <w:color w:val="C00000"/>
          <w:highlight w:val="yellow"/>
        </w:rPr>
        <w:t>研究截止日期】</w:t>
      </w:r>
      <w:r>
        <w:t>中的最早事件结束。另预设</w:t>
      </w:r>
      <w:r>
        <w:rPr>
          <w:b/>
          <w:color w:val="C00000"/>
          <w:highlight w:val="yellow"/>
        </w:rPr>
        <w:t>【分析策略类型，如意向治疗（</w:t>
      </w:r>
      <w:r>
        <w:rPr>
          <w:b/>
          <w:color w:val="C00000"/>
          <w:highlight w:val="yellow"/>
        </w:rPr>
        <w:t>intention-to-treat, ITT</w:t>
      </w:r>
      <w:r>
        <w:rPr>
          <w:b/>
          <w:color w:val="C00000"/>
          <w:highlight w:val="yellow"/>
        </w:rPr>
        <w:t>）或按实际治疗暴露分析（</w:t>
      </w:r>
      <w:r>
        <w:rPr>
          <w:b/>
          <w:color w:val="C00000"/>
          <w:highlight w:val="yellow"/>
        </w:rPr>
        <w:t>as-treated</w:t>
      </w:r>
      <w:r>
        <w:rPr>
          <w:b/>
          <w:color w:val="C00000"/>
          <w:highlight w:val="yellow"/>
        </w:rPr>
        <w:t>）</w:t>
      </w:r>
      <w:r w:rsidR="002977E3">
        <w:rPr>
          <w:rFonts w:hint="eastAsia"/>
          <w:b/>
          <w:color w:val="C00000"/>
          <w:highlight w:val="yellow"/>
        </w:rPr>
        <w:t>，即符合方案</w:t>
      </w:r>
      <w:r w:rsidR="002977E3">
        <w:rPr>
          <w:rFonts w:hint="eastAsia"/>
          <w:b/>
          <w:color w:val="C00000"/>
          <w:highlight w:val="yellow"/>
        </w:rPr>
        <w:t>PP</w:t>
      </w:r>
      <w:r w:rsidR="002977E3">
        <w:rPr>
          <w:rFonts w:hint="eastAsia"/>
          <w:b/>
          <w:color w:val="C00000"/>
          <w:highlight w:val="yellow"/>
        </w:rPr>
        <w:t>分析</w:t>
      </w:r>
      <w:r>
        <w:rPr>
          <w:b/>
          <w:color w:val="C00000"/>
          <w:highlight w:val="yellow"/>
        </w:rPr>
        <w:t>】</w:t>
      </w:r>
      <w:r>
        <w:t>分析框架，并明确停药、换药和加用治疗的处理规则。</w:t>
      </w:r>
    </w:p>
    <w:p w14:paraId="12E9F594" w14:textId="77777777" w:rsidR="00BC3433" w:rsidRDefault="00000000">
      <w:r>
        <w:rPr>
          <w:b/>
        </w:rPr>
        <w:t>写作要点：</w:t>
      </w:r>
    </w:p>
    <w:p w14:paraId="347EE949" w14:textId="12A3E090" w:rsidR="00BC3433" w:rsidRDefault="00000000">
      <w:pPr>
        <w:pStyle w:val="a3"/>
        <w:ind w:firstLine="482"/>
      </w:pPr>
      <w:r>
        <w:rPr>
          <w:b/>
        </w:rPr>
        <w:t xml:space="preserve">• </w:t>
      </w:r>
      <w:r>
        <w:t>明确</w:t>
      </w:r>
      <w:r w:rsidR="009F5B8A" w:rsidRPr="009F5B8A">
        <w:rPr>
          <w:rFonts w:hint="eastAsia"/>
        </w:rPr>
        <w:t>时间零点</w:t>
      </w:r>
      <w:r w:rsidR="008D22B6">
        <w:rPr>
          <w:rFonts w:hint="eastAsia"/>
        </w:rPr>
        <w:t>、</w:t>
      </w:r>
      <w:r>
        <w:t>索引日期（</w:t>
      </w:r>
      <w:r>
        <w:t>index date</w:t>
      </w:r>
      <w:r>
        <w:t>）、基线期长度、随访起点、随访终点和</w:t>
      </w:r>
      <w:proofErr w:type="gramStart"/>
      <w:r>
        <w:t>删失条件</w:t>
      </w:r>
      <w:proofErr w:type="gramEnd"/>
      <w:r w:rsidR="00EB4F2D">
        <w:rPr>
          <w:rFonts w:hint="eastAsia"/>
        </w:rPr>
        <w:t>是保障回顾性队列研究设计科学性的核心要素</w:t>
      </w:r>
      <w:r>
        <w:t>。</w:t>
      </w:r>
    </w:p>
    <w:p w14:paraId="067B1F63" w14:textId="1302920A" w:rsidR="000E00BD" w:rsidRDefault="000E00BD">
      <w:pPr>
        <w:pStyle w:val="a3"/>
        <w:ind w:firstLine="482"/>
      </w:pPr>
      <w:r>
        <w:rPr>
          <w:b/>
        </w:rPr>
        <w:t>•</w:t>
      </w:r>
      <w:r>
        <w:rPr>
          <w:rFonts w:hint="eastAsia"/>
          <w:b/>
        </w:rPr>
        <w:t xml:space="preserve"> </w:t>
      </w:r>
      <w:r w:rsidRPr="000E00BD">
        <w:rPr>
          <w:rFonts w:hint="eastAsia"/>
        </w:rPr>
        <w:t>无治疗对照</w:t>
      </w:r>
      <w:proofErr w:type="gramStart"/>
      <w:r w:rsidRPr="000E00BD">
        <w:rPr>
          <w:rFonts w:hint="eastAsia"/>
        </w:rPr>
        <w:t>最</w:t>
      </w:r>
      <w:proofErr w:type="gramEnd"/>
      <w:r w:rsidRPr="000E00BD">
        <w:rPr>
          <w:rFonts w:hint="eastAsia"/>
        </w:rPr>
        <w:t>关键的是时间零点的一致性，必须避免</w:t>
      </w:r>
      <w:proofErr w:type="gramStart"/>
      <w:r w:rsidRPr="000E00BD">
        <w:rPr>
          <w:rFonts w:hint="eastAsia"/>
        </w:rPr>
        <w:t>暴露组</w:t>
      </w:r>
      <w:proofErr w:type="gramEnd"/>
      <w:r w:rsidRPr="000E00BD">
        <w:rPr>
          <w:rFonts w:hint="eastAsia"/>
        </w:rPr>
        <w:t>和对照组因锚定时间不同而产生</w:t>
      </w:r>
      <w:proofErr w:type="gramStart"/>
      <w:r w:rsidRPr="000E00BD">
        <w:rPr>
          <w:rFonts w:hint="eastAsia"/>
        </w:rPr>
        <w:t>不</w:t>
      </w:r>
      <w:proofErr w:type="gramEnd"/>
      <w:r w:rsidRPr="000E00BD">
        <w:rPr>
          <w:rFonts w:hint="eastAsia"/>
        </w:rPr>
        <w:t>死时间偏倚（</w:t>
      </w:r>
      <w:r w:rsidRPr="000E00BD">
        <w:rPr>
          <w:rFonts w:hint="eastAsia"/>
        </w:rPr>
        <w:t>immortal-time bias</w:t>
      </w:r>
      <w:r w:rsidRPr="000E00BD">
        <w:rPr>
          <w:rFonts w:hint="eastAsia"/>
        </w:rPr>
        <w:t>）。</w:t>
      </w:r>
    </w:p>
    <w:p w14:paraId="03C86A0B" w14:textId="3BD90612" w:rsidR="00BC3433" w:rsidRDefault="00000000">
      <w:pPr>
        <w:pStyle w:val="a3"/>
        <w:ind w:firstLine="482"/>
      </w:pPr>
      <w:r>
        <w:rPr>
          <w:b/>
        </w:rPr>
        <w:t xml:space="preserve">• </w:t>
      </w:r>
      <w:r>
        <w:t>所有纳入与排除判断应基于随访开始前可获得的信息，避免基于随访中信息回溯性排除对象。</w:t>
      </w:r>
      <w:r w:rsidR="000E00BD" w:rsidRPr="000E00BD">
        <w:rPr>
          <w:rFonts w:hint="eastAsia"/>
        </w:rPr>
        <w:t>应写清基线窗口、历史回溯范围、</w:t>
      </w:r>
      <w:proofErr w:type="gramStart"/>
      <w:r w:rsidR="000E00BD" w:rsidRPr="000E00BD">
        <w:rPr>
          <w:rFonts w:hint="eastAsia"/>
        </w:rPr>
        <w:t>删</w:t>
      </w:r>
      <w:proofErr w:type="gramEnd"/>
      <w:r w:rsidR="000E00BD" w:rsidRPr="000E00BD">
        <w:rPr>
          <w:rFonts w:hint="eastAsia"/>
        </w:rPr>
        <w:t>失事件和研究截止日期。</w:t>
      </w:r>
    </w:p>
    <w:p w14:paraId="3A98D747" w14:textId="5758B80A" w:rsidR="00BC3433" w:rsidRDefault="00000000">
      <w:pPr>
        <w:rPr>
          <w:b/>
          <w:i/>
          <w:color w:val="1F5AA6"/>
        </w:rPr>
      </w:pPr>
      <w:r>
        <w:rPr>
          <w:b/>
          <w:i/>
          <w:color w:val="1F5AA6"/>
        </w:rPr>
        <w:t>【示例】</w:t>
      </w:r>
      <w:r>
        <w:t xml:space="preserve"> </w:t>
      </w:r>
      <w:r>
        <w:rPr>
          <w:b/>
          <w:i/>
          <w:color w:val="1F5AA6"/>
        </w:rPr>
        <w:t>索引日期（</w:t>
      </w:r>
      <w:r>
        <w:rPr>
          <w:b/>
          <w:i/>
          <w:color w:val="1F5AA6"/>
        </w:rPr>
        <w:t>index date</w:t>
      </w:r>
      <w:r>
        <w:rPr>
          <w:b/>
          <w:i/>
          <w:color w:val="1F5AA6"/>
        </w:rPr>
        <w:t>）定义为患者首次</w:t>
      </w:r>
      <w:r w:rsidR="009005CB">
        <w:rPr>
          <w:rFonts w:hint="eastAsia"/>
          <w:b/>
          <w:i/>
          <w:color w:val="1F5AA6"/>
        </w:rPr>
        <w:t>处方</w:t>
      </w:r>
      <w:r>
        <w:rPr>
          <w:b/>
          <w:i/>
          <w:color w:val="1F5AA6"/>
        </w:rPr>
        <w:t>或开具钠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）或</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）处方的日期。基线评估期为索引日期（</w:t>
      </w:r>
      <w:r>
        <w:rPr>
          <w:b/>
          <w:i/>
          <w:color w:val="1F5AA6"/>
        </w:rPr>
        <w:t>index date</w:t>
      </w:r>
      <w:r>
        <w:rPr>
          <w:b/>
          <w:i/>
          <w:color w:val="1F5AA6"/>
        </w:rPr>
        <w:t>）前</w:t>
      </w:r>
      <w:r>
        <w:rPr>
          <w:b/>
          <w:i/>
          <w:color w:val="1F5AA6"/>
        </w:rPr>
        <w:t xml:space="preserve"> </w:t>
      </w:r>
      <w:r w:rsidR="00E61B1F">
        <w:rPr>
          <w:rFonts w:hint="eastAsia"/>
          <w:b/>
          <w:i/>
          <w:color w:val="1F5AA6"/>
        </w:rPr>
        <w:t>7</w:t>
      </w:r>
      <w:r>
        <w:rPr>
          <w:b/>
          <w:i/>
          <w:color w:val="1F5AA6"/>
        </w:rPr>
        <w:t xml:space="preserve"> </w:t>
      </w:r>
      <w:r>
        <w:rPr>
          <w:b/>
          <w:i/>
          <w:color w:val="1F5AA6"/>
        </w:rPr>
        <w:t>天，用于测量合并症、降糖治疗史、肾功能、糖化血红蛋白（</w:t>
      </w:r>
      <w:r>
        <w:rPr>
          <w:b/>
          <w:i/>
          <w:color w:val="1F5AA6"/>
        </w:rPr>
        <w:t>hemoglobin A1c, HbA1c</w:t>
      </w:r>
      <w:r>
        <w:rPr>
          <w:b/>
          <w:i/>
          <w:color w:val="1F5AA6"/>
        </w:rPr>
        <w:t>）、体质指数（</w:t>
      </w:r>
      <w:r>
        <w:rPr>
          <w:b/>
          <w:i/>
          <w:color w:val="1F5AA6"/>
        </w:rPr>
        <w:t>body mass index, BMI</w:t>
      </w:r>
      <w:r>
        <w:rPr>
          <w:b/>
          <w:i/>
          <w:color w:val="1F5AA6"/>
        </w:rPr>
        <w:t>）、既往心血管事件和医疗利用。随访自索引日期（</w:t>
      </w:r>
      <w:r>
        <w:rPr>
          <w:b/>
          <w:i/>
          <w:color w:val="1F5AA6"/>
        </w:rPr>
        <w:t>index date</w:t>
      </w:r>
      <w:r>
        <w:rPr>
          <w:b/>
          <w:i/>
          <w:color w:val="1F5AA6"/>
        </w:rPr>
        <w:t>）开始，至</w:t>
      </w:r>
      <w:r w:rsidR="009005CB">
        <w:rPr>
          <w:rFonts w:hint="eastAsia"/>
          <w:b/>
          <w:i/>
          <w:color w:val="1F5AA6"/>
        </w:rPr>
        <w:t>3</w:t>
      </w:r>
      <w:r w:rsidR="009005CB">
        <w:rPr>
          <w:rFonts w:hint="eastAsia"/>
          <w:b/>
          <w:i/>
          <w:color w:val="1F5AA6"/>
        </w:rPr>
        <w:t>年内</w:t>
      </w:r>
      <w:r>
        <w:rPr>
          <w:b/>
          <w:i/>
          <w:color w:val="1F5AA6"/>
        </w:rPr>
        <w:t>首次因心力衰竭住院、死亡、连续</w:t>
      </w:r>
      <w:r>
        <w:rPr>
          <w:b/>
          <w:i/>
          <w:color w:val="1F5AA6"/>
        </w:rPr>
        <w:t xml:space="preserve"> 180 </w:t>
      </w:r>
      <w:r>
        <w:rPr>
          <w:b/>
          <w:i/>
          <w:color w:val="1F5AA6"/>
        </w:rPr>
        <w:t>天无数据库记录、保险脱保或</w:t>
      </w:r>
      <w:r>
        <w:rPr>
          <w:b/>
          <w:i/>
          <w:color w:val="1F5AA6"/>
        </w:rPr>
        <w:t xml:space="preserve"> 20</w:t>
      </w:r>
      <w:r w:rsidR="006E0948">
        <w:rPr>
          <w:rFonts w:hint="eastAsia"/>
          <w:b/>
          <w:i/>
          <w:color w:val="1F5AA6"/>
        </w:rPr>
        <w:t>25</w:t>
      </w:r>
      <w:r>
        <w:rPr>
          <w:b/>
          <w:i/>
          <w:color w:val="1F5AA6"/>
        </w:rPr>
        <w:t xml:space="preserve"> </w:t>
      </w:r>
      <w:r>
        <w:rPr>
          <w:b/>
          <w:i/>
          <w:color w:val="1F5AA6"/>
        </w:rPr>
        <w:t>年</w:t>
      </w:r>
      <w:r>
        <w:rPr>
          <w:b/>
          <w:i/>
          <w:color w:val="1F5AA6"/>
        </w:rPr>
        <w:t xml:space="preserve"> 12 </w:t>
      </w:r>
      <w:r>
        <w:rPr>
          <w:b/>
          <w:i/>
          <w:color w:val="1F5AA6"/>
        </w:rPr>
        <w:t>月</w:t>
      </w:r>
      <w:r>
        <w:rPr>
          <w:b/>
          <w:i/>
          <w:color w:val="1F5AA6"/>
        </w:rPr>
        <w:t xml:space="preserve"> 31 </w:t>
      </w:r>
      <w:r>
        <w:rPr>
          <w:b/>
          <w:i/>
          <w:color w:val="1F5AA6"/>
        </w:rPr>
        <w:t>日中的最早者结束。主要分析采用意向治疗</w:t>
      </w:r>
      <w:r>
        <w:rPr>
          <w:b/>
          <w:i/>
          <w:color w:val="1F5AA6"/>
        </w:rPr>
        <w:lastRenderedPageBreak/>
        <w:t>（</w:t>
      </w:r>
      <w:r>
        <w:rPr>
          <w:b/>
          <w:i/>
          <w:color w:val="1F5AA6"/>
        </w:rPr>
        <w:t>intention-to-treat, ITT</w:t>
      </w:r>
      <w:r>
        <w:rPr>
          <w:b/>
          <w:i/>
          <w:color w:val="1F5AA6"/>
        </w:rPr>
        <w:t>）框架，敏感性分析采用按实际治疗暴露分析（</w:t>
      </w:r>
      <w:r>
        <w:rPr>
          <w:b/>
          <w:i/>
          <w:color w:val="1F5AA6"/>
        </w:rPr>
        <w:t>as-treated</w:t>
      </w:r>
      <w:r>
        <w:rPr>
          <w:b/>
          <w:i/>
          <w:color w:val="1F5AA6"/>
        </w:rPr>
        <w:t>）框架。</w:t>
      </w:r>
    </w:p>
    <w:p w14:paraId="70CCDC5B" w14:textId="2613B8C7" w:rsidR="000E00BD" w:rsidRPr="00AD1FBB" w:rsidRDefault="000E00BD">
      <w:r>
        <w:rPr>
          <w:b/>
          <w:i/>
          <w:color w:val="1F5AA6"/>
        </w:rPr>
        <w:t>【示例】</w:t>
      </w:r>
      <w:r w:rsidR="00AD1FBB">
        <w:rPr>
          <w:rFonts w:hint="eastAsia"/>
          <w:b/>
          <w:i/>
          <w:color w:val="1F5AA6"/>
        </w:rPr>
        <w:t>在本研究中</w:t>
      </w:r>
      <w:r w:rsidR="00AD1FBB">
        <w:rPr>
          <w:b/>
          <w:i/>
          <w:color w:val="1F5AA6"/>
        </w:rPr>
        <w:t>，阿司匹林使用者需在病毒性肝炎确诊后完成至少</w:t>
      </w:r>
      <w:r w:rsidR="00AD1FBB">
        <w:rPr>
          <w:b/>
          <w:i/>
          <w:color w:val="1F5AA6"/>
        </w:rPr>
        <w:t>180</w:t>
      </w:r>
      <w:r w:rsidR="00AD1FBB">
        <w:rPr>
          <w:b/>
          <w:i/>
          <w:color w:val="1F5AA6"/>
        </w:rPr>
        <w:t>天</w:t>
      </w:r>
      <w:proofErr w:type="gramStart"/>
      <w:r w:rsidR="00D2157A">
        <w:rPr>
          <w:rFonts w:hint="eastAsia"/>
          <w:b/>
          <w:i/>
          <w:color w:val="1F5AA6"/>
        </w:rPr>
        <w:t>导入期</w:t>
      </w:r>
      <w:r w:rsidR="00D2157A">
        <w:rPr>
          <w:b/>
          <w:i/>
          <w:color w:val="1F5AA6"/>
        </w:rPr>
        <w:t>且在</w:t>
      </w:r>
      <w:proofErr w:type="gramEnd"/>
      <w:r w:rsidR="00D2157A">
        <w:rPr>
          <w:b/>
          <w:i/>
          <w:color w:val="1F5AA6"/>
        </w:rPr>
        <w:t>该阶段未获得阿司匹林处方</w:t>
      </w:r>
      <w:r w:rsidR="00AD1FBB">
        <w:rPr>
          <w:b/>
          <w:i/>
          <w:color w:val="1F5AA6"/>
        </w:rPr>
        <w:t>，并以首次低剂量阿司匹林处方日期作为索引日期（</w:t>
      </w:r>
      <w:r w:rsidR="00AD1FBB">
        <w:rPr>
          <w:b/>
          <w:i/>
          <w:color w:val="1F5AA6"/>
        </w:rPr>
        <w:t>index date</w:t>
      </w:r>
      <w:r w:rsidR="00AD1FBB">
        <w:rPr>
          <w:b/>
          <w:i/>
          <w:color w:val="1F5AA6"/>
        </w:rPr>
        <w:t>）；未使用者需完成相同的</w:t>
      </w:r>
      <w:r w:rsidR="00AD1FBB">
        <w:rPr>
          <w:b/>
          <w:i/>
          <w:color w:val="1F5AA6"/>
        </w:rPr>
        <w:t>180</w:t>
      </w:r>
      <w:r w:rsidR="00AD1FBB">
        <w:rPr>
          <w:b/>
          <w:i/>
          <w:color w:val="1F5AA6"/>
        </w:rPr>
        <w:t>天</w:t>
      </w:r>
      <w:proofErr w:type="gramStart"/>
      <w:r w:rsidR="00D2157A">
        <w:rPr>
          <w:rFonts w:hint="eastAsia"/>
          <w:b/>
          <w:i/>
          <w:color w:val="1F5AA6"/>
        </w:rPr>
        <w:t>导入期</w:t>
      </w:r>
      <w:r w:rsidR="00AD1FBB">
        <w:rPr>
          <w:b/>
          <w:i/>
          <w:color w:val="1F5AA6"/>
        </w:rPr>
        <w:t>且在</w:t>
      </w:r>
      <w:proofErr w:type="gramEnd"/>
      <w:r w:rsidR="00AD1FBB">
        <w:rPr>
          <w:b/>
          <w:i/>
          <w:color w:val="1F5AA6"/>
        </w:rPr>
        <w:t>该阶段未获得阿司匹林处方，并以</w:t>
      </w:r>
      <w:r w:rsidR="00D2157A">
        <w:rPr>
          <w:rFonts w:hint="eastAsia"/>
          <w:b/>
          <w:i/>
          <w:color w:val="1F5AA6"/>
        </w:rPr>
        <w:t>导入</w:t>
      </w:r>
      <w:r w:rsidR="00AD1FBB">
        <w:rPr>
          <w:b/>
          <w:i/>
          <w:color w:val="1F5AA6"/>
        </w:rPr>
        <w:t>期结束</w:t>
      </w:r>
      <w:r w:rsidR="00D2157A">
        <w:rPr>
          <w:rFonts w:hint="eastAsia"/>
          <w:b/>
          <w:i/>
          <w:color w:val="1F5AA6"/>
        </w:rPr>
        <w:t>且</w:t>
      </w:r>
      <w:proofErr w:type="gramStart"/>
      <w:r w:rsidR="00D2157A">
        <w:rPr>
          <w:rFonts w:hint="eastAsia"/>
          <w:b/>
          <w:i/>
          <w:color w:val="1F5AA6"/>
        </w:rPr>
        <w:t>符合纳排条件</w:t>
      </w:r>
      <w:proofErr w:type="gramEnd"/>
      <w:r w:rsidR="00D2157A">
        <w:rPr>
          <w:rFonts w:hint="eastAsia"/>
          <w:b/>
          <w:i/>
          <w:color w:val="1F5AA6"/>
        </w:rPr>
        <w:t>的</w:t>
      </w:r>
      <w:r w:rsidR="00AD1FBB">
        <w:rPr>
          <w:b/>
          <w:i/>
          <w:color w:val="1F5AA6"/>
        </w:rPr>
        <w:t>时点作为对应索引日期（</w:t>
      </w:r>
      <w:r w:rsidR="00AD1FBB">
        <w:rPr>
          <w:b/>
          <w:i/>
          <w:color w:val="1F5AA6"/>
        </w:rPr>
        <w:t>index date</w:t>
      </w:r>
      <w:r w:rsidR="00AD1FBB">
        <w:rPr>
          <w:b/>
          <w:i/>
          <w:color w:val="1F5AA6"/>
        </w:rPr>
        <w:t>）。随访自索引日期（</w:t>
      </w:r>
      <w:r w:rsidR="00AD1FBB">
        <w:rPr>
          <w:b/>
          <w:i/>
          <w:color w:val="1F5AA6"/>
        </w:rPr>
        <w:t>index date</w:t>
      </w:r>
      <w:r w:rsidR="00AD1FBB">
        <w:rPr>
          <w:b/>
          <w:i/>
          <w:color w:val="1F5AA6"/>
        </w:rPr>
        <w:t>）开始，至肝细胞癌、相关竞争事件或</w:t>
      </w:r>
      <w:r w:rsidR="00AD1FBB">
        <w:rPr>
          <w:b/>
          <w:i/>
          <w:color w:val="1F5AA6"/>
        </w:rPr>
        <w:t>2015</w:t>
      </w:r>
      <w:r w:rsidR="00AD1FBB">
        <w:rPr>
          <w:b/>
          <w:i/>
          <w:color w:val="1F5AA6"/>
        </w:rPr>
        <w:t>年</w:t>
      </w:r>
      <w:r w:rsidR="00AD1FBB">
        <w:rPr>
          <w:b/>
          <w:i/>
          <w:color w:val="1F5AA6"/>
        </w:rPr>
        <w:t>12</w:t>
      </w:r>
      <w:r w:rsidR="00AD1FBB">
        <w:rPr>
          <w:b/>
          <w:i/>
          <w:color w:val="1F5AA6"/>
        </w:rPr>
        <w:t>月</w:t>
      </w:r>
      <w:r w:rsidR="00AD1FBB">
        <w:rPr>
          <w:b/>
          <w:i/>
          <w:color w:val="1F5AA6"/>
        </w:rPr>
        <w:t>31</w:t>
      </w:r>
      <w:r w:rsidR="00AD1FBB">
        <w:rPr>
          <w:b/>
          <w:i/>
          <w:color w:val="1F5AA6"/>
        </w:rPr>
        <w:t>日中的最早者结束。</w:t>
      </w:r>
    </w:p>
    <w:p w14:paraId="148789E0" w14:textId="77314AFC" w:rsidR="00BC3433" w:rsidRDefault="00000000">
      <w:pPr>
        <w:pStyle w:val="2"/>
      </w:pPr>
      <w:bookmarkStart w:id="11" w:name="_Toc229988399"/>
      <w:r>
        <w:t xml:space="preserve">3.4 </w:t>
      </w:r>
      <w:r>
        <w:t>偏倚最小化的设计</w:t>
      </w:r>
      <w:r w:rsidR="00E42951">
        <w:rPr>
          <w:rFonts w:hint="eastAsia"/>
        </w:rPr>
        <w:t>考虑</w:t>
      </w:r>
      <w:bookmarkEnd w:id="11"/>
    </w:p>
    <w:p w14:paraId="2EC10A01" w14:textId="62E4C8EC" w:rsidR="00BC3433" w:rsidRDefault="00000000">
      <w:r>
        <w:rPr>
          <w:b/>
          <w:color w:val="1F4E79"/>
        </w:rPr>
        <w:t>【模板文本】</w:t>
      </w:r>
      <w:r>
        <w:t xml:space="preserve"> </w:t>
      </w:r>
      <w:r>
        <w:t>为降低偏倚，本研究将采用同期对照的新使用者设计（</w:t>
      </w:r>
      <w:r>
        <w:t>new-user design</w:t>
      </w:r>
      <w:r>
        <w:t>），限制于</w:t>
      </w:r>
      <w:r>
        <w:rPr>
          <w:b/>
          <w:color w:val="C00000"/>
          <w:highlight w:val="yellow"/>
        </w:rPr>
        <w:t>【同一适应证</w:t>
      </w:r>
      <w:r>
        <w:rPr>
          <w:b/>
          <w:color w:val="C00000"/>
          <w:highlight w:val="yellow"/>
        </w:rPr>
        <w:t>/</w:t>
      </w:r>
      <w:r>
        <w:rPr>
          <w:b/>
          <w:color w:val="C00000"/>
          <w:highlight w:val="yellow"/>
        </w:rPr>
        <w:t>相似临床决策场景】</w:t>
      </w:r>
      <w:r>
        <w:t>人群；以统一基线期测量所有协变量；使用</w:t>
      </w:r>
      <w:r>
        <w:rPr>
          <w:b/>
          <w:color w:val="C00000"/>
          <w:highlight w:val="yellow"/>
        </w:rPr>
        <w:t>【倾向评分匹配（</w:t>
      </w:r>
      <w:r>
        <w:rPr>
          <w:b/>
          <w:color w:val="C00000"/>
          <w:highlight w:val="yellow"/>
        </w:rPr>
        <w:t>propensity score matching</w:t>
      </w:r>
      <w:r>
        <w:rPr>
          <w:b/>
          <w:color w:val="C00000"/>
          <w:highlight w:val="yellow"/>
        </w:rPr>
        <w:t>）</w:t>
      </w:r>
      <w:r>
        <w:rPr>
          <w:b/>
          <w:color w:val="C00000"/>
          <w:highlight w:val="yellow"/>
        </w:rPr>
        <w:t>/</w:t>
      </w:r>
      <w:r>
        <w:rPr>
          <w:b/>
          <w:color w:val="C00000"/>
          <w:highlight w:val="yellow"/>
        </w:rPr>
        <w:t>逆概率加权（</w:t>
      </w:r>
      <w:r>
        <w:rPr>
          <w:b/>
          <w:color w:val="C00000"/>
          <w:highlight w:val="yellow"/>
        </w:rPr>
        <w:t>inverse probability of treatment weighting, IPTW</w:t>
      </w:r>
      <w:r>
        <w:rPr>
          <w:b/>
          <w:color w:val="C00000"/>
          <w:highlight w:val="yellow"/>
        </w:rPr>
        <w:t>）</w:t>
      </w:r>
      <w:r>
        <w:rPr>
          <w:b/>
          <w:color w:val="C00000"/>
          <w:highlight w:val="yellow"/>
        </w:rPr>
        <w:t>/</w:t>
      </w:r>
      <w:r>
        <w:rPr>
          <w:b/>
          <w:color w:val="C00000"/>
          <w:highlight w:val="yellow"/>
        </w:rPr>
        <w:t>多变量回归】</w:t>
      </w:r>
      <w:r>
        <w:t>控制混杂</w:t>
      </w:r>
      <w:r w:rsidR="001F23F9">
        <w:rPr>
          <w:rFonts w:hint="eastAsia"/>
        </w:rPr>
        <w:t>变量</w:t>
      </w:r>
      <w:r>
        <w:t>；并通过</w:t>
      </w:r>
      <w:r>
        <w:rPr>
          <w:b/>
          <w:color w:val="C00000"/>
          <w:highlight w:val="yellow"/>
        </w:rPr>
        <w:t>【预设敏感性分析策略】</w:t>
      </w:r>
      <w:r>
        <w:t>进行敏感性分析。所有</w:t>
      </w:r>
      <w:proofErr w:type="gramStart"/>
      <w:r>
        <w:t>纳排标准</w:t>
      </w:r>
      <w:proofErr w:type="gramEnd"/>
      <w:r>
        <w:t>均仅使用随访开始前可获得的信息，以避免</w:t>
      </w:r>
      <w:proofErr w:type="gramStart"/>
      <w:r>
        <w:t>不</w:t>
      </w:r>
      <w:proofErr w:type="gramEnd"/>
      <w:r>
        <w:t>死时间偏倚（</w:t>
      </w:r>
      <w:r>
        <w:t>immortal-time bias</w:t>
      </w:r>
      <w:r>
        <w:t>）。</w:t>
      </w:r>
    </w:p>
    <w:p w14:paraId="3EA9819C" w14:textId="77777777" w:rsidR="00BC3433" w:rsidRDefault="00000000">
      <w:r>
        <w:rPr>
          <w:b/>
        </w:rPr>
        <w:t>写作要点：</w:t>
      </w:r>
    </w:p>
    <w:p w14:paraId="07DE0ED3" w14:textId="0146E45B" w:rsidR="00BC3433" w:rsidRDefault="00000000">
      <w:pPr>
        <w:pStyle w:val="a3"/>
        <w:ind w:firstLine="482"/>
      </w:pPr>
      <w:r>
        <w:rPr>
          <w:b/>
        </w:rPr>
        <w:t xml:space="preserve">• </w:t>
      </w:r>
      <w:r>
        <w:t>预先说明将如何降低</w:t>
      </w:r>
      <w:r w:rsidR="002A0613">
        <w:rPr>
          <w:rFonts w:hint="eastAsia"/>
        </w:rPr>
        <w:t>变量</w:t>
      </w:r>
      <w:r>
        <w:t>混杂、严重程度混杂、健康使用者偏倚（</w:t>
      </w:r>
      <w:r>
        <w:t>healthy user bias</w:t>
      </w:r>
      <w:r>
        <w:t>）、</w:t>
      </w:r>
      <w:proofErr w:type="gramStart"/>
      <w:r>
        <w:t>不</w:t>
      </w:r>
      <w:proofErr w:type="gramEnd"/>
      <w:r>
        <w:t>死时间偏倚（</w:t>
      </w:r>
      <w:r>
        <w:t>immortal-time bias</w:t>
      </w:r>
      <w:r>
        <w:t>）、选择偏倚和信息偏倚。</w:t>
      </w:r>
    </w:p>
    <w:p w14:paraId="6CEB5D43" w14:textId="77777777" w:rsidR="00BC3433" w:rsidRDefault="00000000">
      <w:pPr>
        <w:pStyle w:val="a3"/>
        <w:ind w:firstLine="482"/>
      </w:pPr>
      <w:r>
        <w:rPr>
          <w:b/>
        </w:rPr>
        <w:t xml:space="preserve">• </w:t>
      </w:r>
      <w:r>
        <w:t>应明确采用主动对照、新使用者设计（</w:t>
      </w:r>
      <w:r>
        <w:t>new-user design</w:t>
      </w:r>
      <w:r>
        <w:t>）、统一基线期、限制同适应证人群以及预设敏感性分析等策略。</w:t>
      </w:r>
    </w:p>
    <w:p w14:paraId="1C65BE6A" w14:textId="29938BE3" w:rsidR="00BC3433" w:rsidRDefault="00000000">
      <w:pPr>
        <w:rPr>
          <w:b/>
          <w:i/>
          <w:color w:val="1F5AA6"/>
        </w:rPr>
      </w:pPr>
      <w:r>
        <w:rPr>
          <w:b/>
          <w:i/>
          <w:color w:val="1F5AA6"/>
        </w:rPr>
        <w:t>【示例</w:t>
      </w:r>
      <w:r w:rsidR="0052506A">
        <w:rPr>
          <w:rFonts w:hint="eastAsia"/>
          <w:b/>
          <w:i/>
          <w:color w:val="1F5AA6"/>
        </w:rPr>
        <w:t>1</w:t>
      </w:r>
      <w:r>
        <w:rPr>
          <w:b/>
          <w:i/>
          <w:color w:val="1F5AA6"/>
        </w:rPr>
        <w:t>】</w:t>
      </w:r>
      <w:r>
        <w:t xml:space="preserve"> </w:t>
      </w:r>
      <w:r>
        <w:rPr>
          <w:b/>
          <w:i/>
          <w:color w:val="1F5AA6"/>
        </w:rPr>
        <w:t>为降低偏倚，本研究限制纳入需要二线降糖治疗强化的</w:t>
      </w:r>
      <w:r>
        <w:rPr>
          <w:b/>
          <w:i/>
          <w:color w:val="1F5AA6"/>
        </w:rPr>
        <w:t xml:space="preserve"> 2 </w:t>
      </w:r>
      <w:r>
        <w:rPr>
          <w:b/>
          <w:i/>
          <w:color w:val="1F5AA6"/>
        </w:rPr>
        <w:t>型糖尿病患者，并将</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）作为临床可比的主动对照。所有基线变量均在索引日期（</w:t>
      </w:r>
      <w:r>
        <w:rPr>
          <w:b/>
          <w:i/>
          <w:color w:val="1F5AA6"/>
        </w:rPr>
        <w:t>index date</w:t>
      </w:r>
      <w:r>
        <w:rPr>
          <w:b/>
          <w:i/>
          <w:color w:val="1F5AA6"/>
        </w:rPr>
        <w:t>）前</w:t>
      </w:r>
      <w:r>
        <w:rPr>
          <w:b/>
          <w:i/>
          <w:color w:val="1F5AA6"/>
        </w:rPr>
        <w:t xml:space="preserve"> </w:t>
      </w:r>
      <w:r w:rsidR="002A0613">
        <w:rPr>
          <w:rFonts w:hint="eastAsia"/>
          <w:b/>
          <w:i/>
          <w:color w:val="1F5AA6"/>
        </w:rPr>
        <w:t>7</w:t>
      </w:r>
      <w:r>
        <w:rPr>
          <w:b/>
          <w:i/>
          <w:color w:val="1F5AA6"/>
        </w:rPr>
        <w:t xml:space="preserve"> </w:t>
      </w:r>
      <w:r>
        <w:rPr>
          <w:b/>
          <w:i/>
          <w:color w:val="1F5AA6"/>
        </w:rPr>
        <w:t>天测量，主要分析采用逆概率加权（</w:t>
      </w:r>
      <w:r>
        <w:rPr>
          <w:b/>
          <w:i/>
          <w:color w:val="1F5AA6"/>
        </w:rPr>
        <w:t>inverse probability of treatment weighting, IPTW</w:t>
      </w:r>
      <w:r>
        <w:rPr>
          <w:b/>
          <w:i/>
          <w:color w:val="1F5AA6"/>
        </w:rPr>
        <w:t>）并结合结局回归进行双重稳健（</w:t>
      </w:r>
      <w:r>
        <w:rPr>
          <w:b/>
          <w:i/>
          <w:color w:val="1F5AA6"/>
        </w:rPr>
        <w:t>doubly robust</w:t>
      </w:r>
      <w:r>
        <w:rPr>
          <w:b/>
          <w:i/>
          <w:color w:val="1F5AA6"/>
        </w:rPr>
        <w:t>）估计。研究还将通过</w:t>
      </w:r>
      <w:r w:rsidR="00E2095C">
        <w:rPr>
          <w:rFonts w:hint="eastAsia"/>
          <w:b/>
          <w:i/>
          <w:color w:val="1F5AA6"/>
        </w:rPr>
        <w:t>重新定义</w:t>
      </w:r>
      <w:r>
        <w:rPr>
          <w:b/>
          <w:i/>
          <w:color w:val="1F5AA6"/>
        </w:rPr>
        <w:t>暴露</w:t>
      </w:r>
      <w:r w:rsidR="00E2095C">
        <w:rPr>
          <w:rFonts w:hint="eastAsia"/>
          <w:b/>
          <w:i/>
          <w:color w:val="1F5AA6"/>
        </w:rPr>
        <w:t>水平</w:t>
      </w:r>
      <w:r>
        <w:rPr>
          <w:b/>
          <w:i/>
          <w:color w:val="1F5AA6"/>
        </w:rPr>
        <w:t>、倾向评分匹配（</w:t>
      </w:r>
      <w:r>
        <w:rPr>
          <w:b/>
          <w:i/>
          <w:color w:val="1F5AA6"/>
        </w:rPr>
        <w:t>propensity score matching</w:t>
      </w:r>
      <w:r>
        <w:rPr>
          <w:b/>
          <w:i/>
          <w:color w:val="1F5AA6"/>
        </w:rPr>
        <w:t>）</w:t>
      </w:r>
      <w:r w:rsidR="002A0613">
        <w:rPr>
          <w:rFonts w:hint="eastAsia"/>
          <w:b/>
          <w:i/>
          <w:color w:val="1F5AA6"/>
        </w:rPr>
        <w:t>和</w:t>
      </w:r>
      <w:r>
        <w:rPr>
          <w:b/>
          <w:i/>
          <w:color w:val="1F5AA6"/>
        </w:rPr>
        <w:t>删去早发事件</w:t>
      </w:r>
      <w:r w:rsidR="002A0613">
        <w:rPr>
          <w:rFonts w:hint="eastAsia"/>
          <w:b/>
          <w:i/>
          <w:color w:val="1F5AA6"/>
        </w:rPr>
        <w:t>等</w:t>
      </w:r>
      <w:r w:rsidR="003026D6">
        <w:rPr>
          <w:rFonts w:hint="eastAsia"/>
          <w:b/>
          <w:i/>
          <w:color w:val="1F5AA6"/>
        </w:rPr>
        <w:t>敏感性</w:t>
      </w:r>
      <w:r>
        <w:rPr>
          <w:b/>
          <w:i/>
          <w:color w:val="1F5AA6"/>
        </w:rPr>
        <w:t>分析</w:t>
      </w:r>
      <w:r w:rsidR="00883CCA">
        <w:rPr>
          <w:rFonts w:hint="eastAsia"/>
          <w:b/>
          <w:i/>
          <w:color w:val="1F5AA6"/>
        </w:rPr>
        <w:t>策略</w:t>
      </w:r>
      <w:r>
        <w:rPr>
          <w:b/>
          <w:i/>
          <w:color w:val="1F5AA6"/>
        </w:rPr>
        <w:t>评估</w:t>
      </w:r>
      <w:r w:rsidR="003026D6">
        <w:rPr>
          <w:rFonts w:hint="eastAsia"/>
          <w:b/>
          <w:i/>
          <w:color w:val="1F5AA6"/>
        </w:rPr>
        <w:t>结果的稳健性</w:t>
      </w:r>
      <w:r>
        <w:rPr>
          <w:b/>
          <w:i/>
          <w:color w:val="1F5AA6"/>
        </w:rPr>
        <w:t>。</w:t>
      </w:r>
    </w:p>
    <w:p w14:paraId="75F3C4EE" w14:textId="52397B83" w:rsidR="005805B1" w:rsidRDefault="0052506A" w:rsidP="005805B1">
      <w:r>
        <w:rPr>
          <w:b/>
          <w:i/>
          <w:color w:val="1F5AA6"/>
        </w:rPr>
        <w:t>【示例</w:t>
      </w:r>
      <w:r>
        <w:rPr>
          <w:rFonts w:hint="eastAsia"/>
          <w:b/>
          <w:i/>
          <w:color w:val="1F5AA6"/>
        </w:rPr>
        <w:t>2</w:t>
      </w:r>
      <w:r>
        <w:rPr>
          <w:b/>
          <w:i/>
          <w:color w:val="1F5AA6"/>
        </w:rPr>
        <w:t>】</w:t>
      </w:r>
      <w:r w:rsidR="005805B1">
        <w:rPr>
          <w:rFonts w:hint="eastAsia"/>
          <w:b/>
          <w:i/>
          <w:color w:val="1F5AA6"/>
        </w:rPr>
        <w:t>本</w:t>
      </w:r>
      <w:r w:rsidR="005805B1">
        <w:rPr>
          <w:b/>
          <w:i/>
          <w:color w:val="1F5AA6"/>
        </w:rPr>
        <w:t>研究通过统一</w:t>
      </w:r>
      <w:r w:rsidR="005805B1">
        <w:rPr>
          <w:b/>
          <w:i/>
          <w:color w:val="1F5AA6"/>
        </w:rPr>
        <w:t>180</w:t>
      </w:r>
      <w:r w:rsidR="005805B1">
        <w:rPr>
          <w:b/>
          <w:i/>
          <w:color w:val="1F5AA6"/>
        </w:rPr>
        <w:t>天</w:t>
      </w:r>
      <w:r w:rsidR="005805B1">
        <w:rPr>
          <w:rFonts w:hint="eastAsia"/>
          <w:b/>
          <w:i/>
          <w:color w:val="1F5AA6"/>
        </w:rPr>
        <w:t>导入</w:t>
      </w:r>
      <w:r w:rsidR="005805B1">
        <w:rPr>
          <w:b/>
          <w:i/>
          <w:color w:val="1F5AA6"/>
        </w:rPr>
        <w:t>期、排除既往阿司匹林或其他抗血小板药</w:t>
      </w:r>
      <w:r w:rsidR="005805B1">
        <w:rPr>
          <w:b/>
          <w:i/>
          <w:color w:val="1F5AA6"/>
        </w:rPr>
        <w:lastRenderedPageBreak/>
        <w:t>使用者、</w:t>
      </w:r>
      <w:r w:rsidR="00666093">
        <w:rPr>
          <w:rFonts w:hint="eastAsia"/>
          <w:b/>
          <w:i/>
          <w:color w:val="1F5AA6"/>
        </w:rPr>
        <w:t>获得</w:t>
      </w:r>
      <w:r w:rsidR="005805B1">
        <w:rPr>
          <w:b/>
          <w:i/>
          <w:color w:val="1F5AA6"/>
        </w:rPr>
        <w:t>索引日期（</w:t>
      </w:r>
      <w:r w:rsidR="005805B1">
        <w:rPr>
          <w:b/>
          <w:i/>
          <w:color w:val="1F5AA6"/>
        </w:rPr>
        <w:t>index date</w:t>
      </w:r>
      <w:r w:rsidR="005805B1">
        <w:rPr>
          <w:b/>
          <w:i/>
          <w:color w:val="1F5AA6"/>
        </w:rPr>
        <w:t>）前</w:t>
      </w:r>
      <w:r w:rsidR="00666093">
        <w:rPr>
          <w:rFonts w:hint="eastAsia"/>
          <w:b/>
          <w:i/>
          <w:color w:val="1F5AA6"/>
        </w:rPr>
        <w:t>测量</w:t>
      </w:r>
      <w:r w:rsidR="005805B1">
        <w:rPr>
          <w:b/>
          <w:i/>
          <w:color w:val="1F5AA6"/>
        </w:rPr>
        <w:t>的全部协变量，并采用倾向评分（</w:t>
      </w:r>
      <w:r w:rsidR="005805B1">
        <w:rPr>
          <w:b/>
          <w:i/>
          <w:color w:val="1F5AA6"/>
        </w:rPr>
        <w:t>propensity score, PS</w:t>
      </w:r>
      <w:r w:rsidR="005805B1">
        <w:rPr>
          <w:b/>
          <w:i/>
          <w:color w:val="1F5AA6"/>
        </w:rPr>
        <w:t>）逆概率加权（</w:t>
      </w:r>
      <w:r w:rsidR="005805B1">
        <w:rPr>
          <w:b/>
          <w:i/>
          <w:color w:val="1F5AA6"/>
        </w:rPr>
        <w:t>inverse probability of treatment weighting, IPTW</w:t>
      </w:r>
      <w:r w:rsidR="005805B1">
        <w:rPr>
          <w:b/>
          <w:i/>
          <w:color w:val="1F5AA6"/>
        </w:rPr>
        <w:t>）来</w:t>
      </w:r>
      <w:r w:rsidR="00666093">
        <w:rPr>
          <w:rFonts w:hint="eastAsia"/>
          <w:b/>
          <w:i/>
          <w:color w:val="1F5AA6"/>
        </w:rPr>
        <w:t>控制混杂</w:t>
      </w:r>
      <w:r w:rsidR="005805B1">
        <w:rPr>
          <w:b/>
          <w:i/>
          <w:color w:val="1F5AA6"/>
        </w:rPr>
        <w:t>偏倚。研究</w:t>
      </w:r>
      <w:r w:rsidR="00666093">
        <w:rPr>
          <w:rFonts w:hint="eastAsia"/>
          <w:b/>
          <w:i/>
          <w:color w:val="1F5AA6"/>
        </w:rPr>
        <w:t>拟</w:t>
      </w:r>
      <w:r w:rsidR="005805B1">
        <w:rPr>
          <w:b/>
          <w:i/>
          <w:color w:val="1F5AA6"/>
        </w:rPr>
        <w:t>实施倾向评分匹配、删去早期肝癌事件、替代肝病严重程度定义和未测量混杂量化评估等</w:t>
      </w:r>
      <w:r w:rsidR="00666093">
        <w:rPr>
          <w:rFonts w:hint="eastAsia"/>
          <w:b/>
          <w:i/>
          <w:color w:val="1F5AA6"/>
        </w:rPr>
        <w:t>进行</w:t>
      </w:r>
      <w:r w:rsidR="005805B1">
        <w:rPr>
          <w:b/>
          <w:i/>
          <w:color w:val="1F5AA6"/>
        </w:rPr>
        <w:t>敏感性分析。</w:t>
      </w:r>
    </w:p>
    <w:p w14:paraId="0646B1B7" w14:textId="77777777" w:rsidR="00BC3433" w:rsidRDefault="00000000">
      <w:pPr>
        <w:pStyle w:val="1"/>
      </w:pPr>
      <w:bookmarkStart w:id="12" w:name="_Toc229988400"/>
      <w:r>
        <w:t xml:space="preserve">4. </w:t>
      </w:r>
      <w:r>
        <w:t>研究对象</w:t>
      </w:r>
      <w:bookmarkEnd w:id="12"/>
    </w:p>
    <w:p w14:paraId="611C7EB6" w14:textId="77777777" w:rsidR="00BC3433" w:rsidRDefault="00000000">
      <w:pPr>
        <w:pStyle w:val="2"/>
      </w:pPr>
      <w:bookmarkStart w:id="13" w:name="_Toc229988401"/>
      <w:r>
        <w:t xml:space="preserve">4.1 </w:t>
      </w:r>
      <w:r>
        <w:t>数据来源</w:t>
      </w:r>
      <w:bookmarkEnd w:id="13"/>
    </w:p>
    <w:p w14:paraId="1D360607" w14:textId="77777777" w:rsidR="00BC3433" w:rsidRDefault="00000000">
      <w:r>
        <w:rPr>
          <w:b/>
          <w:color w:val="1F4E79"/>
        </w:rPr>
        <w:t>【模板文本】</w:t>
      </w:r>
      <w:r>
        <w:t xml:space="preserve"> </w:t>
      </w:r>
      <w:r>
        <w:t>本研究数据来源包括</w:t>
      </w:r>
      <w:r>
        <w:rPr>
          <w:b/>
          <w:color w:val="C00000"/>
          <w:highlight w:val="yellow"/>
        </w:rPr>
        <w:t>【数据库或数据来源名称】</w:t>
      </w:r>
      <w:r>
        <w:t>。其中，</w:t>
      </w:r>
      <w:r>
        <w:rPr>
          <w:b/>
          <w:color w:val="C00000"/>
          <w:highlight w:val="yellow"/>
        </w:rPr>
        <w:t>【数据库</w:t>
      </w:r>
      <w:r>
        <w:rPr>
          <w:b/>
          <w:color w:val="C00000"/>
          <w:highlight w:val="yellow"/>
        </w:rPr>
        <w:t>A</w:t>
      </w:r>
      <w:r>
        <w:rPr>
          <w:b/>
          <w:color w:val="C00000"/>
          <w:highlight w:val="yellow"/>
        </w:rPr>
        <w:t>】</w:t>
      </w:r>
      <w:r>
        <w:t>用于识别研究对象及基础诊断信息，</w:t>
      </w:r>
      <w:r>
        <w:rPr>
          <w:b/>
          <w:color w:val="C00000"/>
          <w:highlight w:val="yellow"/>
        </w:rPr>
        <w:t>【数据库</w:t>
      </w:r>
      <w:r>
        <w:rPr>
          <w:b/>
          <w:color w:val="C00000"/>
          <w:highlight w:val="yellow"/>
        </w:rPr>
        <w:t>B</w:t>
      </w:r>
      <w:r>
        <w:rPr>
          <w:b/>
          <w:color w:val="C00000"/>
          <w:highlight w:val="yellow"/>
        </w:rPr>
        <w:t>】</w:t>
      </w:r>
      <w:r>
        <w:t>用于识别处方或治疗记录，</w:t>
      </w:r>
      <w:r>
        <w:rPr>
          <w:b/>
          <w:color w:val="C00000"/>
          <w:highlight w:val="yellow"/>
        </w:rPr>
        <w:t>【数据库</w:t>
      </w:r>
      <w:r>
        <w:rPr>
          <w:b/>
          <w:color w:val="C00000"/>
          <w:highlight w:val="yellow"/>
        </w:rPr>
        <w:t>C</w:t>
      </w:r>
      <w:r>
        <w:rPr>
          <w:b/>
          <w:color w:val="C00000"/>
          <w:highlight w:val="yellow"/>
        </w:rPr>
        <w:t>】</w:t>
      </w:r>
      <w:r>
        <w:t>用于识别死亡或其他长期结局。各数据库通过</w:t>
      </w:r>
      <w:r>
        <w:rPr>
          <w:b/>
          <w:color w:val="C00000"/>
          <w:highlight w:val="yellow"/>
        </w:rPr>
        <w:t>【唯一患者标识或加密链接键】</w:t>
      </w:r>
      <w:r>
        <w:t>进行个体层级链接。应说明各数据库的覆盖时间、数据更新延迟、诊断或处方记录的准确性、关键变量的有效性指标及随访截止日期。</w:t>
      </w:r>
    </w:p>
    <w:p w14:paraId="3C920253" w14:textId="77777777" w:rsidR="00BC3433" w:rsidRDefault="00000000">
      <w:r>
        <w:rPr>
          <w:b/>
        </w:rPr>
        <w:t>写作要点：</w:t>
      </w:r>
    </w:p>
    <w:p w14:paraId="48700471" w14:textId="77777777" w:rsidR="00BC3433" w:rsidRDefault="00000000">
      <w:pPr>
        <w:pStyle w:val="a3"/>
        <w:ind w:firstLine="482"/>
      </w:pPr>
      <w:r>
        <w:rPr>
          <w:b/>
        </w:rPr>
        <w:t xml:space="preserve">• </w:t>
      </w:r>
      <w:r>
        <w:t>逐一说明各数据源的类型、覆盖范围、时间范围、记录内容、链接方式、更新频率、有效性和完整性。</w:t>
      </w:r>
    </w:p>
    <w:p w14:paraId="0C67382C" w14:textId="77777777" w:rsidR="00BC3433" w:rsidRDefault="00000000">
      <w:pPr>
        <w:pStyle w:val="a3"/>
        <w:ind w:firstLine="482"/>
      </w:pPr>
      <w:r>
        <w:rPr>
          <w:b/>
        </w:rPr>
        <w:t xml:space="preserve">• </w:t>
      </w:r>
      <w:r>
        <w:t>如暴露、结局、协变量来自不同数据源，应说明变量在不同来源间的一致性与可比性。</w:t>
      </w:r>
    </w:p>
    <w:p w14:paraId="6EE2B0A5" w14:textId="643E9FD5" w:rsidR="00BC3433" w:rsidRDefault="00000000">
      <w:pPr>
        <w:rPr>
          <w:b/>
          <w:i/>
          <w:color w:val="1F5AA6"/>
        </w:rPr>
      </w:pPr>
      <w:r>
        <w:rPr>
          <w:b/>
          <w:i/>
          <w:color w:val="1F5AA6"/>
        </w:rPr>
        <w:t>【示例</w:t>
      </w:r>
      <w:r w:rsidR="0088713F">
        <w:rPr>
          <w:rFonts w:hint="eastAsia"/>
          <w:b/>
          <w:i/>
          <w:color w:val="1F5AA6"/>
        </w:rPr>
        <w:t>1</w:t>
      </w:r>
      <w:r>
        <w:rPr>
          <w:b/>
          <w:i/>
          <w:color w:val="1F5AA6"/>
        </w:rPr>
        <w:t>】</w:t>
      </w:r>
      <w:r>
        <w:t xml:space="preserve"> </w:t>
      </w:r>
      <w:r>
        <w:rPr>
          <w:b/>
          <w:i/>
          <w:color w:val="1F5AA6"/>
        </w:rPr>
        <w:t>本研究拟使用某省区域卫生信息平台链接</w:t>
      </w:r>
      <w:r>
        <w:rPr>
          <w:b/>
          <w:i/>
          <w:color w:val="1F5AA6"/>
        </w:rPr>
        <w:t xml:space="preserve"> 5 </w:t>
      </w:r>
      <w:r>
        <w:rPr>
          <w:b/>
          <w:i/>
          <w:color w:val="1F5AA6"/>
        </w:rPr>
        <w:t>家三级医院电子病历和居民死亡登记库。电子病历用于识别诊断、实验室指标</w:t>
      </w:r>
      <w:r w:rsidR="006336BD">
        <w:rPr>
          <w:rFonts w:hint="eastAsia"/>
          <w:b/>
          <w:i/>
          <w:color w:val="1F5AA6"/>
        </w:rPr>
        <w:t>、</w:t>
      </w:r>
      <w:r>
        <w:rPr>
          <w:b/>
          <w:i/>
          <w:color w:val="1F5AA6"/>
        </w:rPr>
        <w:t>住院信息</w:t>
      </w:r>
      <w:r w:rsidR="006336BD">
        <w:rPr>
          <w:rFonts w:hint="eastAsia"/>
          <w:b/>
          <w:i/>
          <w:color w:val="1F5AA6"/>
        </w:rPr>
        <w:t>、</w:t>
      </w:r>
      <w:r>
        <w:rPr>
          <w:b/>
          <w:i/>
          <w:color w:val="1F5AA6"/>
        </w:rPr>
        <w:t>门急诊、住院、处方发药与医疗</w:t>
      </w:r>
      <w:r w:rsidR="00E60FC0">
        <w:rPr>
          <w:rFonts w:hint="eastAsia"/>
          <w:b/>
          <w:i/>
          <w:color w:val="1F5AA6"/>
        </w:rPr>
        <w:t>保健信息</w:t>
      </w:r>
      <w:r>
        <w:rPr>
          <w:b/>
          <w:i/>
          <w:color w:val="1F5AA6"/>
        </w:rPr>
        <w:t>，死亡登记</w:t>
      </w:r>
      <w:proofErr w:type="gramStart"/>
      <w:r>
        <w:rPr>
          <w:b/>
          <w:i/>
          <w:color w:val="1F5AA6"/>
        </w:rPr>
        <w:t>库用于</w:t>
      </w:r>
      <w:proofErr w:type="gramEnd"/>
      <w:r>
        <w:rPr>
          <w:b/>
          <w:i/>
          <w:color w:val="1F5AA6"/>
        </w:rPr>
        <w:t>识别死亡日期及死因。各数据库通过经第三方加密后的统一患者标识进行个体层级链接，随访截至</w:t>
      </w:r>
      <w:r>
        <w:rPr>
          <w:b/>
          <w:i/>
          <w:color w:val="1F5AA6"/>
        </w:rPr>
        <w:t xml:space="preserve"> 2025 </w:t>
      </w:r>
      <w:r>
        <w:rPr>
          <w:b/>
          <w:i/>
          <w:color w:val="1F5AA6"/>
        </w:rPr>
        <w:t>年</w:t>
      </w:r>
      <w:r>
        <w:rPr>
          <w:b/>
          <w:i/>
          <w:color w:val="1F5AA6"/>
        </w:rPr>
        <w:t xml:space="preserve"> 12 </w:t>
      </w:r>
      <w:r>
        <w:rPr>
          <w:b/>
          <w:i/>
          <w:color w:val="1F5AA6"/>
        </w:rPr>
        <w:t>月</w:t>
      </w:r>
      <w:r>
        <w:rPr>
          <w:b/>
          <w:i/>
          <w:color w:val="1F5AA6"/>
        </w:rPr>
        <w:t xml:space="preserve"> 31 </w:t>
      </w:r>
      <w:r>
        <w:rPr>
          <w:b/>
          <w:i/>
          <w:color w:val="1F5AA6"/>
        </w:rPr>
        <w:t>日。</w:t>
      </w:r>
    </w:p>
    <w:p w14:paraId="49E8DC11" w14:textId="518696C1" w:rsidR="0088713F" w:rsidRDefault="0088713F" w:rsidP="0088713F">
      <w:r>
        <w:rPr>
          <w:b/>
          <w:i/>
          <w:color w:val="1F5AA6"/>
        </w:rPr>
        <w:t>【示例</w:t>
      </w:r>
      <w:r>
        <w:rPr>
          <w:rFonts w:hint="eastAsia"/>
          <w:b/>
          <w:i/>
          <w:color w:val="1F5AA6"/>
        </w:rPr>
        <w:t>2</w:t>
      </w:r>
      <w:r>
        <w:rPr>
          <w:b/>
          <w:i/>
          <w:color w:val="1F5AA6"/>
        </w:rPr>
        <w:t>】</w:t>
      </w:r>
      <w:r>
        <w:t xml:space="preserve"> </w:t>
      </w:r>
      <w:r>
        <w:rPr>
          <w:b/>
          <w:i/>
          <w:color w:val="1F5AA6"/>
        </w:rPr>
        <w:t>该案例的数据源包括瑞典传染病监测登记、患者登记、处方药登记、肿瘤登记、死因登记以及由</w:t>
      </w:r>
      <w:r>
        <w:rPr>
          <w:b/>
          <w:i/>
          <w:color w:val="1F5AA6"/>
        </w:rPr>
        <w:t>Statistics Sweden</w:t>
      </w:r>
      <w:r>
        <w:rPr>
          <w:b/>
          <w:i/>
          <w:color w:val="1F5AA6"/>
        </w:rPr>
        <w:t>提供的人口学信息。各登记系统依托瑞典居民唯一身份标识完成链接后，再以去标识化序列号交付研究团队。研究申请对应的数据随访截止日期为</w:t>
      </w:r>
      <w:r>
        <w:rPr>
          <w:b/>
          <w:i/>
          <w:color w:val="1F5AA6"/>
        </w:rPr>
        <w:t>2015</w:t>
      </w:r>
      <w:r>
        <w:rPr>
          <w:b/>
          <w:i/>
          <w:color w:val="1F5AA6"/>
        </w:rPr>
        <w:t>年</w:t>
      </w:r>
      <w:r>
        <w:rPr>
          <w:b/>
          <w:i/>
          <w:color w:val="1F5AA6"/>
        </w:rPr>
        <w:t>12</w:t>
      </w:r>
      <w:r>
        <w:rPr>
          <w:b/>
          <w:i/>
          <w:color w:val="1F5AA6"/>
        </w:rPr>
        <w:t>月</w:t>
      </w:r>
      <w:r>
        <w:rPr>
          <w:b/>
          <w:i/>
          <w:color w:val="1F5AA6"/>
        </w:rPr>
        <w:t>31</w:t>
      </w:r>
      <w:r>
        <w:rPr>
          <w:b/>
          <w:i/>
          <w:color w:val="1F5AA6"/>
        </w:rPr>
        <w:t>日，该时间点同时考虑了各登记系统例行更新滞后。</w:t>
      </w:r>
    </w:p>
    <w:p w14:paraId="460506F6" w14:textId="77777777" w:rsidR="0088713F" w:rsidRPr="0088713F" w:rsidRDefault="0088713F"/>
    <w:p w14:paraId="099FA0C8" w14:textId="77777777" w:rsidR="00BC3433" w:rsidRDefault="00000000">
      <w:pPr>
        <w:pStyle w:val="2"/>
      </w:pPr>
      <w:bookmarkStart w:id="14" w:name="_Toc229988402"/>
      <w:r>
        <w:lastRenderedPageBreak/>
        <w:t xml:space="preserve">4.2 </w:t>
      </w:r>
      <w:r>
        <w:t>目标人群、来源人群与队列构建</w:t>
      </w:r>
      <w:bookmarkEnd w:id="14"/>
    </w:p>
    <w:p w14:paraId="4BE7CF6E" w14:textId="2C11C5A9" w:rsidR="00BC3433" w:rsidRDefault="00000000">
      <w:r>
        <w:rPr>
          <w:b/>
          <w:color w:val="1F4E79"/>
        </w:rPr>
        <w:t>【模板文本】</w:t>
      </w:r>
      <w:r>
        <w:t xml:space="preserve"> </w:t>
      </w:r>
      <w:r>
        <w:t>目标人群为</w:t>
      </w:r>
      <w:r>
        <w:rPr>
          <w:b/>
          <w:color w:val="C00000"/>
          <w:highlight w:val="yellow"/>
        </w:rPr>
        <w:t>【临床上希望推断的总体】</w:t>
      </w:r>
      <w:r>
        <w:t>；来源人群为</w:t>
      </w:r>
      <w:r w:rsidRPr="00483B5B">
        <w:rPr>
          <w:b/>
          <w:color w:val="C00000"/>
          <w:highlight w:val="yellow"/>
        </w:rPr>
        <w:t>【</w:t>
      </w:r>
      <w:r w:rsidR="00483B5B" w:rsidRPr="00483B5B">
        <w:rPr>
          <w:rFonts w:hint="eastAsia"/>
          <w:b/>
          <w:color w:val="C00000"/>
          <w:highlight w:val="yellow"/>
        </w:rPr>
        <w:t>数据库中可观察到、且在索引日期时具有接受暴露或维持常规治疗资格的总体</w:t>
      </w:r>
      <w:r w:rsidRPr="00483B5B">
        <w:rPr>
          <w:b/>
          <w:color w:val="C00000"/>
          <w:highlight w:val="yellow"/>
        </w:rPr>
        <w:t>】</w:t>
      </w:r>
      <w:r>
        <w:t>；最终分析队列为在</w:t>
      </w:r>
      <w:r>
        <w:rPr>
          <w:b/>
          <w:color w:val="C00000"/>
          <w:highlight w:val="yellow"/>
        </w:rPr>
        <w:t>【研究期间】</w:t>
      </w:r>
      <w:r>
        <w:t>内满足全部纳入和排除标准的对象。方案中应预设研究对象筛选流程图，列明每一步筛选标准及对应样本数。</w:t>
      </w:r>
    </w:p>
    <w:p w14:paraId="170D8056" w14:textId="77777777" w:rsidR="00BC3433" w:rsidRDefault="00000000">
      <w:r>
        <w:rPr>
          <w:b/>
        </w:rPr>
        <w:t>写作要点：</w:t>
      </w:r>
    </w:p>
    <w:p w14:paraId="7C0120C1" w14:textId="77777777" w:rsidR="00BC3433" w:rsidRDefault="00000000">
      <w:pPr>
        <w:pStyle w:val="a3"/>
        <w:ind w:firstLine="482"/>
      </w:pPr>
      <w:r>
        <w:rPr>
          <w:b/>
        </w:rPr>
        <w:t xml:space="preserve">• </w:t>
      </w:r>
      <w:r>
        <w:t>区分目标人群（</w:t>
      </w:r>
      <w:r>
        <w:t>target population</w:t>
      </w:r>
      <w:r>
        <w:t>）、来源人群（</w:t>
      </w:r>
      <w:r>
        <w:t>source population</w:t>
      </w:r>
      <w:r>
        <w:t>）和分析队列（</w:t>
      </w:r>
      <w:r>
        <w:t>analysis cohort</w:t>
      </w:r>
      <w:r>
        <w:t>）。</w:t>
      </w:r>
    </w:p>
    <w:p w14:paraId="5252912F" w14:textId="77777777" w:rsidR="00BC3433" w:rsidRDefault="00000000">
      <w:pPr>
        <w:pStyle w:val="a3"/>
        <w:ind w:firstLine="482"/>
      </w:pPr>
      <w:r>
        <w:rPr>
          <w:b/>
        </w:rPr>
        <w:t xml:space="preserve">• </w:t>
      </w:r>
      <w:r>
        <w:t>建议用流程图展示筛选步骤和每一步排除人数。</w:t>
      </w:r>
    </w:p>
    <w:p w14:paraId="4498A8B1" w14:textId="1B59F41C" w:rsidR="00BC3433" w:rsidRDefault="00000000">
      <w:pPr>
        <w:rPr>
          <w:b/>
          <w:i/>
          <w:color w:val="1F5AA6"/>
        </w:rPr>
      </w:pPr>
      <w:r>
        <w:rPr>
          <w:b/>
          <w:i/>
          <w:color w:val="1F5AA6"/>
        </w:rPr>
        <w:t>【示例</w:t>
      </w:r>
      <w:r w:rsidR="00462BDC">
        <w:rPr>
          <w:rFonts w:hint="eastAsia"/>
          <w:b/>
          <w:i/>
          <w:color w:val="1F5AA6"/>
        </w:rPr>
        <w:t>1</w:t>
      </w:r>
      <w:r>
        <w:rPr>
          <w:b/>
          <w:i/>
          <w:color w:val="1F5AA6"/>
        </w:rPr>
        <w:t>】</w:t>
      </w:r>
      <w:r>
        <w:t xml:space="preserve"> </w:t>
      </w:r>
      <w:r>
        <w:rPr>
          <w:b/>
          <w:i/>
          <w:color w:val="1F5AA6"/>
        </w:rPr>
        <w:t>目标人群为需要口服降糖药强化治疗的</w:t>
      </w:r>
      <w:r>
        <w:rPr>
          <w:b/>
          <w:i/>
          <w:color w:val="1F5AA6"/>
        </w:rPr>
        <w:t xml:space="preserve"> 2 </w:t>
      </w:r>
      <w:r>
        <w:rPr>
          <w:b/>
          <w:i/>
          <w:color w:val="1F5AA6"/>
        </w:rPr>
        <w:t>型糖尿病成年人；来源人群为</w:t>
      </w:r>
      <w:r>
        <w:rPr>
          <w:b/>
          <w:i/>
          <w:color w:val="1F5AA6"/>
        </w:rPr>
        <w:t xml:space="preserve"> 2018 </w:t>
      </w:r>
      <w:r>
        <w:rPr>
          <w:b/>
          <w:i/>
          <w:color w:val="1F5AA6"/>
        </w:rPr>
        <w:t>年</w:t>
      </w:r>
      <w:r>
        <w:rPr>
          <w:b/>
          <w:i/>
          <w:color w:val="1F5AA6"/>
        </w:rPr>
        <w:t xml:space="preserve"> 1 </w:t>
      </w:r>
      <w:r>
        <w:rPr>
          <w:b/>
          <w:i/>
          <w:color w:val="1F5AA6"/>
        </w:rPr>
        <w:t>月</w:t>
      </w:r>
      <w:r>
        <w:rPr>
          <w:b/>
          <w:i/>
          <w:color w:val="1F5AA6"/>
        </w:rPr>
        <w:t xml:space="preserve"> 1 </w:t>
      </w:r>
      <w:r>
        <w:rPr>
          <w:b/>
          <w:i/>
          <w:color w:val="1F5AA6"/>
        </w:rPr>
        <w:t>日至</w:t>
      </w:r>
      <w:r>
        <w:rPr>
          <w:b/>
          <w:i/>
          <w:color w:val="1F5AA6"/>
        </w:rPr>
        <w:t xml:space="preserve"> 202</w:t>
      </w:r>
      <w:r w:rsidR="00C55026">
        <w:rPr>
          <w:rFonts w:hint="eastAsia"/>
          <w:b/>
          <w:i/>
          <w:color w:val="1F5AA6"/>
        </w:rPr>
        <w:t>2</w:t>
      </w:r>
      <w:r>
        <w:rPr>
          <w:b/>
          <w:i/>
          <w:color w:val="1F5AA6"/>
        </w:rPr>
        <w:t xml:space="preserve"> </w:t>
      </w:r>
      <w:r>
        <w:rPr>
          <w:b/>
          <w:i/>
          <w:color w:val="1F5AA6"/>
        </w:rPr>
        <w:t>年</w:t>
      </w:r>
      <w:r>
        <w:rPr>
          <w:b/>
          <w:i/>
          <w:color w:val="1F5AA6"/>
        </w:rPr>
        <w:t xml:space="preserve"> 12 </w:t>
      </w:r>
      <w:r>
        <w:rPr>
          <w:b/>
          <w:i/>
          <w:color w:val="1F5AA6"/>
        </w:rPr>
        <w:t>月</w:t>
      </w:r>
      <w:r>
        <w:rPr>
          <w:b/>
          <w:i/>
          <w:color w:val="1F5AA6"/>
        </w:rPr>
        <w:t xml:space="preserve"> 31 </w:t>
      </w:r>
      <w:r>
        <w:rPr>
          <w:b/>
          <w:i/>
          <w:color w:val="1F5AA6"/>
        </w:rPr>
        <w:t>日期间在</w:t>
      </w:r>
      <w:r>
        <w:rPr>
          <w:b/>
          <w:i/>
          <w:color w:val="1F5AA6"/>
        </w:rPr>
        <w:t xml:space="preserve"> 5 </w:t>
      </w:r>
      <w:r>
        <w:rPr>
          <w:b/>
          <w:i/>
          <w:color w:val="1F5AA6"/>
        </w:rPr>
        <w:t>家三级医院就诊且具备</w:t>
      </w:r>
      <w:r w:rsidR="006336BD">
        <w:rPr>
          <w:b/>
          <w:i/>
          <w:color w:val="1F5AA6"/>
        </w:rPr>
        <w:t>电子病历</w:t>
      </w:r>
      <w:r>
        <w:rPr>
          <w:b/>
          <w:i/>
          <w:color w:val="1F5AA6"/>
        </w:rPr>
        <w:t>连续记录的成人糖尿病患者；最终分析队列为在研究期间新起始</w:t>
      </w:r>
      <w:r w:rsidR="00023824">
        <w:rPr>
          <w:rFonts w:hint="eastAsia"/>
          <w:b/>
          <w:i/>
          <w:color w:val="1F5AA6"/>
        </w:rPr>
        <w:t>使用</w:t>
      </w:r>
      <w:r>
        <w:rPr>
          <w:b/>
          <w:i/>
          <w:color w:val="1F5AA6"/>
        </w:rPr>
        <w:t>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）或</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）且满足全部标准的患者。附录中将提供队列筛选流程图和各步骤样本数。</w:t>
      </w:r>
    </w:p>
    <w:p w14:paraId="7003216B" w14:textId="655E252F" w:rsidR="00462BDC" w:rsidRDefault="00462BDC" w:rsidP="00462BDC">
      <w:r>
        <w:rPr>
          <w:b/>
          <w:i/>
          <w:color w:val="1F5AA6"/>
        </w:rPr>
        <w:t>【示例</w:t>
      </w:r>
      <w:r>
        <w:rPr>
          <w:rFonts w:hint="eastAsia"/>
          <w:b/>
          <w:i/>
          <w:color w:val="1F5AA6"/>
        </w:rPr>
        <w:t>2</w:t>
      </w:r>
      <w:r>
        <w:rPr>
          <w:b/>
          <w:i/>
          <w:color w:val="1F5AA6"/>
        </w:rPr>
        <w:t>】目标人群为存在慢性乙型或丙型病毒性肝炎且理论上可能接受低剂量阿司匹林治疗的成人；来源人群为</w:t>
      </w:r>
      <w:r>
        <w:rPr>
          <w:b/>
          <w:i/>
          <w:color w:val="1F5AA6"/>
        </w:rPr>
        <w:t>2005</w:t>
      </w:r>
      <w:r>
        <w:rPr>
          <w:b/>
          <w:i/>
          <w:color w:val="1F5AA6"/>
        </w:rPr>
        <w:t>年至</w:t>
      </w:r>
      <w:r>
        <w:rPr>
          <w:b/>
          <w:i/>
          <w:color w:val="1F5AA6"/>
        </w:rPr>
        <w:t>2015</w:t>
      </w:r>
      <w:r>
        <w:rPr>
          <w:b/>
          <w:i/>
          <w:color w:val="1F5AA6"/>
        </w:rPr>
        <w:t>年间瑞典全国登记系统中经确认的慢性病毒性肝炎成人；最终分析队列包括</w:t>
      </w:r>
      <w:r>
        <w:rPr>
          <w:b/>
          <w:i/>
          <w:color w:val="1F5AA6"/>
        </w:rPr>
        <w:t>14,205</w:t>
      </w:r>
      <w:r>
        <w:rPr>
          <w:b/>
          <w:i/>
          <w:color w:val="1F5AA6"/>
        </w:rPr>
        <w:t>例阿司匹林新使用者和</w:t>
      </w:r>
      <w:r>
        <w:rPr>
          <w:b/>
          <w:i/>
          <w:color w:val="1F5AA6"/>
        </w:rPr>
        <w:t>36,070</w:t>
      </w:r>
      <w:r>
        <w:rPr>
          <w:b/>
          <w:i/>
          <w:color w:val="1F5AA6"/>
        </w:rPr>
        <w:t>例未使用阿司匹林者，总计</w:t>
      </w:r>
      <w:r>
        <w:rPr>
          <w:b/>
          <w:i/>
          <w:color w:val="1F5AA6"/>
        </w:rPr>
        <w:t>50,275</w:t>
      </w:r>
      <w:r>
        <w:rPr>
          <w:b/>
          <w:i/>
          <w:color w:val="1F5AA6"/>
        </w:rPr>
        <w:t>例。附录提供了</w:t>
      </w:r>
      <w:r>
        <w:rPr>
          <w:b/>
          <w:i/>
          <w:color w:val="1F5AA6"/>
        </w:rPr>
        <w:t>HBV</w:t>
      </w:r>
      <w:r>
        <w:rPr>
          <w:b/>
          <w:i/>
          <w:color w:val="1F5AA6"/>
        </w:rPr>
        <w:t>队列和</w:t>
      </w:r>
      <w:r>
        <w:rPr>
          <w:b/>
          <w:i/>
          <w:color w:val="1F5AA6"/>
        </w:rPr>
        <w:t>HCV</w:t>
      </w:r>
      <w:r>
        <w:rPr>
          <w:b/>
          <w:i/>
          <w:color w:val="1F5AA6"/>
        </w:rPr>
        <w:t>队列的研究流程图。</w:t>
      </w:r>
    </w:p>
    <w:p w14:paraId="1EA9B7F6" w14:textId="77777777" w:rsidR="00462BDC" w:rsidRPr="00462BDC" w:rsidRDefault="00462BDC"/>
    <w:p w14:paraId="2F8C685E" w14:textId="77777777" w:rsidR="00BC3433" w:rsidRDefault="00000000">
      <w:pPr>
        <w:pStyle w:val="2"/>
      </w:pPr>
      <w:bookmarkStart w:id="15" w:name="_Toc229988403"/>
      <w:r>
        <w:t xml:space="preserve">4.3 </w:t>
      </w:r>
      <w:r>
        <w:t>纳入标准</w:t>
      </w:r>
      <w:bookmarkEnd w:id="15"/>
    </w:p>
    <w:p w14:paraId="388C9E5D" w14:textId="444A02C1" w:rsidR="00BC3433" w:rsidRDefault="00000000">
      <w:r>
        <w:rPr>
          <w:b/>
          <w:color w:val="1F4E79"/>
        </w:rPr>
        <w:t>【模板文本】</w:t>
      </w:r>
      <w:r>
        <w:t xml:space="preserve"> </w:t>
      </w:r>
      <w:r>
        <w:t>纳入标准建议包括：</w:t>
      </w:r>
      <w:r>
        <w:t>1</w:t>
      </w:r>
      <w:r>
        <w:t>）年龄</w:t>
      </w:r>
      <w:r>
        <w:rPr>
          <w:b/>
          <w:color w:val="C00000"/>
          <w:highlight w:val="yellow"/>
        </w:rPr>
        <w:t>【年龄阈值】</w:t>
      </w:r>
      <w:r>
        <w:t>岁；</w:t>
      </w:r>
      <w:r>
        <w:t>2</w:t>
      </w:r>
      <w:r>
        <w:t>）满足</w:t>
      </w:r>
      <w:r>
        <w:rPr>
          <w:b/>
          <w:color w:val="C00000"/>
          <w:highlight w:val="yellow"/>
        </w:rPr>
        <w:t>【疾病</w:t>
      </w:r>
      <w:r>
        <w:rPr>
          <w:b/>
          <w:color w:val="C00000"/>
          <w:highlight w:val="yellow"/>
        </w:rPr>
        <w:t>/</w:t>
      </w:r>
      <w:r>
        <w:rPr>
          <w:b/>
          <w:color w:val="C00000"/>
          <w:highlight w:val="yellow"/>
        </w:rPr>
        <w:t>状态】</w:t>
      </w:r>
      <w:r>
        <w:t>的操作性定义；</w:t>
      </w:r>
      <w:r>
        <w:t>3</w:t>
      </w:r>
      <w:r>
        <w:t>）在索引日期（</w:t>
      </w:r>
      <w:r>
        <w:t>index date</w:t>
      </w:r>
      <w:r>
        <w:t>）前具有不少于</w:t>
      </w:r>
      <w:r>
        <w:rPr>
          <w:b/>
          <w:color w:val="C00000"/>
          <w:highlight w:val="yellow"/>
        </w:rPr>
        <w:t>【连续可观察期长度】</w:t>
      </w:r>
      <w:r>
        <w:t>天的连续可观察期；</w:t>
      </w:r>
      <w:r w:rsidR="005F5758">
        <w:rPr>
          <w:rFonts w:hint="eastAsia"/>
        </w:rPr>
        <w:t>4</w:t>
      </w:r>
      <w:r>
        <w:t>）具备识别主要结局与关键协变量所需的最少数据完整性要求。</w:t>
      </w:r>
    </w:p>
    <w:p w14:paraId="05A422D1" w14:textId="77777777" w:rsidR="00BC3433" w:rsidRDefault="00000000">
      <w:r>
        <w:rPr>
          <w:b/>
        </w:rPr>
        <w:t>写作要点：</w:t>
      </w:r>
    </w:p>
    <w:p w14:paraId="04D854EA" w14:textId="77777777" w:rsidR="00BC3433" w:rsidRDefault="00000000">
      <w:pPr>
        <w:pStyle w:val="a3"/>
        <w:ind w:firstLine="482"/>
      </w:pPr>
      <w:r>
        <w:rPr>
          <w:b/>
        </w:rPr>
        <w:t xml:space="preserve">• </w:t>
      </w:r>
      <w:r>
        <w:t>纳入标准应与研究问题、暴露</w:t>
      </w:r>
      <w:r>
        <w:t>/</w:t>
      </w:r>
      <w:r>
        <w:t>对照定义和适应证一致。</w:t>
      </w:r>
    </w:p>
    <w:p w14:paraId="7A3E5631" w14:textId="77777777" w:rsidR="00BC3433" w:rsidRDefault="00000000">
      <w:pPr>
        <w:pStyle w:val="a3"/>
        <w:ind w:firstLine="482"/>
      </w:pPr>
      <w:r>
        <w:rPr>
          <w:b/>
        </w:rPr>
        <w:lastRenderedPageBreak/>
        <w:t xml:space="preserve">• </w:t>
      </w:r>
      <w:r>
        <w:t>应包含年龄、明确疾病定义、连续观察期、暴露起始条件等关键要素。</w:t>
      </w:r>
    </w:p>
    <w:p w14:paraId="447D970D" w14:textId="0B17775F" w:rsidR="00BC3433" w:rsidRDefault="00000000">
      <w:pPr>
        <w:rPr>
          <w:b/>
          <w:i/>
          <w:color w:val="1F5AA6"/>
        </w:rPr>
      </w:pPr>
      <w:r>
        <w:rPr>
          <w:b/>
          <w:i/>
          <w:color w:val="1F5AA6"/>
        </w:rPr>
        <w:t>【示例</w:t>
      </w:r>
      <w:r w:rsidR="00BB1F71">
        <w:rPr>
          <w:rFonts w:hint="eastAsia"/>
          <w:b/>
          <w:i/>
          <w:color w:val="1F5AA6"/>
        </w:rPr>
        <w:t>1</w:t>
      </w:r>
      <w:r>
        <w:rPr>
          <w:b/>
          <w:i/>
          <w:color w:val="1F5AA6"/>
        </w:rPr>
        <w:t>】</w:t>
      </w:r>
      <w:r>
        <w:t xml:space="preserve"> </w:t>
      </w:r>
      <w:r>
        <w:rPr>
          <w:b/>
          <w:i/>
          <w:color w:val="1F5AA6"/>
        </w:rPr>
        <w:t>纳入标准示例：</w:t>
      </w:r>
      <w:r>
        <w:rPr>
          <w:b/>
          <w:i/>
          <w:color w:val="1F5AA6"/>
        </w:rPr>
        <w:t>1</w:t>
      </w:r>
      <w:r>
        <w:rPr>
          <w:b/>
          <w:i/>
          <w:color w:val="1F5AA6"/>
        </w:rPr>
        <w:t>）年龄</w:t>
      </w:r>
      <w:r>
        <w:rPr>
          <w:b/>
          <w:i/>
          <w:color w:val="1F5AA6"/>
        </w:rPr>
        <w:t xml:space="preserve"> ≥18 </w:t>
      </w:r>
      <w:r>
        <w:rPr>
          <w:b/>
          <w:i/>
          <w:color w:val="1F5AA6"/>
        </w:rPr>
        <w:t>岁；</w:t>
      </w:r>
      <w:r>
        <w:rPr>
          <w:b/>
          <w:i/>
          <w:color w:val="1F5AA6"/>
        </w:rPr>
        <w:t>2</w:t>
      </w:r>
      <w:r>
        <w:rPr>
          <w:b/>
          <w:i/>
          <w:color w:val="1F5AA6"/>
        </w:rPr>
        <w:t>）满足</w:t>
      </w:r>
      <w:r>
        <w:rPr>
          <w:b/>
          <w:i/>
          <w:color w:val="1F5AA6"/>
        </w:rPr>
        <w:t xml:space="preserve"> 2 </w:t>
      </w:r>
      <w:r>
        <w:rPr>
          <w:b/>
          <w:i/>
          <w:color w:val="1F5AA6"/>
        </w:rPr>
        <w:t>型糖尿病</w:t>
      </w:r>
      <w:r w:rsidR="00547F48">
        <w:rPr>
          <w:rFonts w:hint="eastAsia"/>
          <w:b/>
          <w:i/>
          <w:color w:val="1F5AA6"/>
        </w:rPr>
        <w:t>的诊断</w:t>
      </w:r>
      <w:r>
        <w:rPr>
          <w:b/>
          <w:i/>
          <w:color w:val="1F5AA6"/>
        </w:rPr>
        <w:t>，即在基线期内至少</w:t>
      </w:r>
      <w:r>
        <w:rPr>
          <w:b/>
          <w:i/>
          <w:color w:val="1F5AA6"/>
        </w:rPr>
        <w:t xml:space="preserve"> 1 </w:t>
      </w:r>
      <w:r>
        <w:rPr>
          <w:b/>
          <w:i/>
          <w:color w:val="1F5AA6"/>
        </w:rPr>
        <w:t>次住院诊断或</w:t>
      </w:r>
      <w:r>
        <w:rPr>
          <w:b/>
          <w:i/>
          <w:color w:val="1F5AA6"/>
        </w:rPr>
        <w:t xml:space="preserve"> 2 </w:t>
      </w:r>
      <w:r>
        <w:rPr>
          <w:b/>
          <w:i/>
          <w:color w:val="1F5AA6"/>
        </w:rPr>
        <w:t>次门诊诊断并伴随降糖药处方记录</w:t>
      </w:r>
      <w:r w:rsidR="00240F94">
        <w:rPr>
          <w:rFonts w:hint="eastAsia"/>
          <w:b/>
          <w:i/>
          <w:color w:val="1F5AA6"/>
        </w:rPr>
        <w:t>，记录的</w:t>
      </w:r>
      <w:r w:rsidR="00240F94" w:rsidRPr="002926DC">
        <w:rPr>
          <w:b/>
          <w:i/>
          <w:color w:val="1F5AA6"/>
        </w:rPr>
        <w:t>ICD-11</w:t>
      </w:r>
      <w:r w:rsidR="00240F94">
        <w:rPr>
          <w:rFonts w:hint="eastAsia"/>
          <w:b/>
          <w:i/>
          <w:color w:val="1F5AA6"/>
        </w:rPr>
        <w:t>编码为</w:t>
      </w:r>
      <w:r w:rsidR="00240F94">
        <w:rPr>
          <w:rFonts w:hint="eastAsia"/>
          <w:b/>
          <w:i/>
          <w:color w:val="1F5AA6"/>
        </w:rPr>
        <w:t xml:space="preserve"> </w:t>
      </w:r>
      <w:r w:rsidR="00240F94" w:rsidRPr="002926DC">
        <w:rPr>
          <w:b/>
          <w:i/>
          <w:color w:val="1F5AA6"/>
        </w:rPr>
        <w:t>5A11</w:t>
      </w:r>
      <w:r>
        <w:rPr>
          <w:b/>
          <w:i/>
          <w:color w:val="1F5AA6"/>
        </w:rPr>
        <w:t>；</w:t>
      </w:r>
      <w:r>
        <w:rPr>
          <w:b/>
          <w:i/>
          <w:color w:val="1F5AA6"/>
        </w:rPr>
        <w:t>3</w:t>
      </w:r>
      <w:r>
        <w:rPr>
          <w:b/>
          <w:i/>
          <w:color w:val="1F5AA6"/>
        </w:rPr>
        <w:t>）索引日期（</w:t>
      </w:r>
      <w:r>
        <w:rPr>
          <w:b/>
          <w:i/>
          <w:color w:val="1F5AA6"/>
        </w:rPr>
        <w:t>index date</w:t>
      </w:r>
      <w:r>
        <w:rPr>
          <w:b/>
          <w:i/>
          <w:color w:val="1F5AA6"/>
        </w:rPr>
        <w:t>）前连续可观察</w:t>
      </w:r>
      <w:r>
        <w:rPr>
          <w:b/>
          <w:i/>
          <w:color w:val="1F5AA6"/>
        </w:rPr>
        <w:t xml:space="preserve"> ≥</w:t>
      </w:r>
      <w:r w:rsidR="00DA4F35">
        <w:rPr>
          <w:rFonts w:hint="eastAsia"/>
          <w:b/>
          <w:i/>
          <w:color w:val="1F5AA6"/>
        </w:rPr>
        <w:t xml:space="preserve"> </w:t>
      </w:r>
      <w:r>
        <w:rPr>
          <w:b/>
          <w:i/>
          <w:color w:val="1F5AA6"/>
        </w:rPr>
        <w:t>3</w:t>
      </w:r>
      <w:r w:rsidR="00DA4F35">
        <w:rPr>
          <w:rFonts w:hint="eastAsia"/>
          <w:b/>
          <w:i/>
          <w:color w:val="1F5AA6"/>
        </w:rPr>
        <w:t>0</w:t>
      </w:r>
      <w:r>
        <w:rPr>
          <w:b/>
          <w:i/>
          <w:color w:val="1F5AA6"/>
        </w:rPr>
        <w:t xml:space="preserve"> </w:t>
      </w:r>
      <w:r>
        <w:rPr>
          <w:b/>
          <w:i/>
          <w:color w:val="1F5AA6"/>
        </w:rPr>
        <w:t>天；</w:t>
      </w:r>
      <w:r w:rsidR="005F5758">
        <w:rPr>
          <w:rFonts w:hint="eastAsia"/>
          <w:b/>
          <w:i/>
          <w:color w:val="1F5AA6"/>
        </w:rPr>
        <w:t>4</w:t>
      </w:r>
      <w:r>
        <w:rPr>
          <w:b/>
          <w:i/>
          <w:color w:val="1F5AA6"/>
        </w:rPr>
        <w:t>）基线期</w:t>
      </w:r>
      <w:r w:rsidR="007D39B5">
        <w:rPr>
          <w:rFonts w:hint="eastAsia"/>
          <w:b/>
          <w:i/>
          <w:color w:val="1F5AA6"/>
        </w:rPr>
        <w:t>（</w:t>
      </w:r>
      <w:r w:rsidR="007D39B5">
        <w:rPr>
          <w:b/>
          <w:i/>
          <w:color w:val="1F5AA6"/>
        </w:rPr>
        <w:t>索引日期</w:t>
      </w:r>
      <w:r w:rsidR="007D39B5">
        <w:rPr>
          <w:rFonts w:hint="eastAsia"/>
          <w:b/>
          <w:i/>
          <w:color w:val="1F5AA6"/>
        </w:rPr>
        <w:t>前</w:t>
      </w:r>
      <w:r w:rsidR="007D39B5">
        <w:rPr>
          <w:rFonts w:hint="eastAsia"/>
          <w:b/>
          <w:i/>
          <w:color w:val="1F5AA6"/>
        </w:rPr>
        <w:t>30</w:t>
      </w:r>
      <w:r w:rsidR="007D39B5">
        <w:rPr>
          <w:rFonts w:hint="eastAsia"/>
          <w:b/>
          <w:i/>
          <w:color w:val="1F5AA6"/>
        </w:rPr>
        <w:t>天）内</w:t>
      </w:r>
      <w:r>
        <w:rPr>
          <w:b/>
          <w:i/>
          <w:color w:val="1F5AA6"/>
        </w:rPr>
        <w:t>至少有一次血清肌</w:t>
      </w:r>
      <w:proofErr w:type="gramStart"/>
      <w:r>
        <w:rPr>
          <w:b/>
          <w:i/>
          <w:color w:val="1F5AA6"/>
        </w:rPr>
        <w:t>酐</w:t>
      </w:r>
      <w:proofErr w:type="gramEnd"/>
      <w:r>
        <w:rPr>
          <w:b/>
          <w:i/>
          <w:color w:val="1F5AA6"/>
        </w:rPr>
        <w:t>或估算肾小球滤过率（</w:t>
      </w:r>
      <w:r>
        <w:rPr>
          <w:b/>
          <w:i/>
          <w:color w:val="1F5AA6"/>
        </w:rPr>
        <w:t>estimated glomerular filtration rate, eGFR</w:t>
      </w:r>
      <w:r>
        <w:rPr>
          <w:b/>
          <w:i/>
          <w:color w:val="1F5AA6"/>
        </w:rPr>
        <w:t>）记录。</w:t>
      </w:r>
    </w:p>
    <w:p w14:paraId="61B60D10" w14:textId="5A89BADE" w:rsidR="00BB1F71" w:rsidRDefault="00BB1F71" w:rsidP="00BB1F71">
      <w:r>
        <w:rPr>
          <w:b/>
          <w:i/>
          <w:color w:val="1F5AA6"/>
        </w:rPr>
        <w:t>【示例</w:t>
      </w:r>
      <w:r>
        <w:rPr>
          <w:rFonts w:hint="eastAsia"/>
          <w:b/>
          <w:i/>
          <w:color w:val="1F5AA6"/>
        </w:rPr>
        <w:t>2</w:t>
      </w:r>
      <w:r>
        <w:rPr>
          <w:b/>
          <w:i/>
          <w:color w:val="1F5AA6"/>
        </w:rPr>
        <w:t>】</w:t>
      </w:r>
      <w:r>
        <w:t xml:space="preserve"> </w:t>
      </w:r>
      <w:r>
        <w:rPr>
          <w:b/>
          <w:i/>
          <w:color w:val="1F5AA6"/>
        </w:rPr>
        <w:t>纳入标准：</w:t>
      </w:r>
      <w:r>
        <w:rPr>
          <w:b/>
          <w:i/>
          <w:color w:val="1F5AA6"/>
        </w:rPr>
        <w:t>1</w:t>
      </w:r>
      <w:r>
        <w:rPr>
          <w:b/>
          <w:i/>
          <w:color w:val="1F5AA6"/>
        </w:rPr>
        <w:t>）年龄</w:t>
      </w:r>
      <w:r>
        <w:rPr>
          <w:b/>
          <w:i/>
          <w:color w:val="1F5AA6"/>
        </w:rPr>
        <w:t>≥18</w:t>
      </w:r>
      <w:r>
        <w:rPr>
          <w:b/>
          <w:i/>
          <w:color w:val="1F5AA6"/>
        </w:rPr>
        <w:t>岁；</w:t>
      </w:r>
      <w:r>
        <w:rPr>
          <w:b/>
          <w:i/>
          <w:color w:val="1F5AA6"/>
        </w:rPr>
        <w:t>2</w:t>
      </w:r>
      <w:r>
        <w:rPr>
          <w:b/>
          <w:i/>
          <w:color w:val="1F5AA6"/>
        </w:rPr>
        <w:t>）经瑞典传染病监测登记确认慢性乙型或丙型病毒性肝炎；</w:t>
      </w:r>
      <w:r>
        <w:rPr>
          <w:b/>
          <w:i/>
          <w:color w:val="1F5AA6"/>
        </w:rPr>
        <w:t>3</w:t>
      </w:r>
      <w:r>
        <w:rPr>
          <w:b/>
          <w:i/>
          <w:color w:val="1F5AA6"/>
        </w:rPr>
        <w:t>）自</w:t>
      </w:r>
      <w:proofErr w:type="gramStart"/>
      <w:r>
        <w:rPr>
          <w:b/>
          <w:i/>
          <w:color w:val="1F5AA6"/>
        </w:rPr>
        <w:t>确诊日</w:t>
      </w:r>
      <w:proofErr w:type="gramEnd"/>
      <w:r>
        <w:rPr>
          <w:b/>
          <w:i/>
          <w:color w:val="1F5AA6"/>
        </w:rPr>
        <w:t>起至少完成</w:t>
      </w:r>
      <w:r>
        <w:rPr>
          <w:b/>
          <w:i/>
          <w:color w:val="1F5AA6"/>
        </w:rPr>
        <w:t>180</w:t>
      </w:r>
      <w:r>
        <w:rPr>
          <w:b/>
          <w:i/>
          <w:color w:val="1F5AA6"/>
        </w:rPr>
        <w:t>天</w:t>
      </w:r>
      <w:proofErr w:type="gramStart"/>
      <w:r>
        <w:rPr>
          <w:rFonts w:hint="eastAsia"/>
          <w:b/>
          <w:i/>
          <w:color w:val="1F5AA6"/>
        </w:rPr>
        <w:t>导入</w:t>
      </w:r>
      <w:r>
        <w:rPr>
          <w:b/>
          <w:i/>
          <w:color w:val="1F5AA6"/>
        </w:rPr>
        <w:t>期</w:t>
      </w:r>
      <w:r w:rsidR="005F5758">
        <w:rPr>
          <w:rFonts w:hint="eastAsia"/>
          <w:b/>
          <w:i/>
          <w:color w:val="1F5AA6"/>
        </w:rPr>
        <w:t>且在此</w:t>
      </w:r>
      <w:proofErr w:type="gramEnd"/>
      <w:r w:rsidR="005F5758">
        <w:rPr>
          <w:rFonts w:hint="eastAsia"/>
          <w:b/>
          <w:i/>
          <w:color w:val="1F5AA6"/>
        </w:rPr>
        <w:t>阶段内</w:t>
      </w:r>
      <w:r w:rsidR="005F5758">
        <w:rPr>
          <w:b/>
          <w:i/>
          <w:color w:val="1F5AA6"/>
        </w:rPr>
        <w:t>连续可观察</w:t>
      </w:r>
      <w:r>
        <w:rPr>
          <w:b/>
          <w:i/>
          <w:color w:val="1F5AA6"/>
        </w:rPr>
        <w:t>；</w:t>
      </w:r>
      <w:r w:rsidR="005F5758">
        <w:rPr>
          <w:rFonts w:hint="eastAsia"/>
          <w:b/>
          <w:i/>
          <w:color w:val="1F5AA6"/>
        </w:rPr>
        <w:t>4</w:t>
      </w:r>
      <w:r>
        <w:rPr>
          <w:b/>
          <w:i/>
          <w:color w:val="1F5AA6"/>
        </w:rPr>
        <w:t>）具有可链接的处方、肿瘤</w:t>
      </w:r>
      <w:r w:rsidR="005F5758">
        <w:rPr>
          <w:rFonts w:hint="eastAsia"/>
          <w:b/>
          <w:i/>
          <w:color w:val="1F5AA6"/>
        </w:rPr>
        <w:t>等</w:t>
      </w:r>
      <w:r>
        <w:rPr>
          <w:b/>
          <w:i/>
          <w:color w:val="1F5AA6"/>
        </w:rPr>
        <w:t>登记信息。</w:t>
      </w:r>
    </w:p>
    <w:p w14:paraId="211108A1" w14:textId="77777777" w:rsidR="00BB1F71" w:rsidRPr="00BB1F71" w:rsidRDefault="00BB1F71"/>
    <w:p w14:paraId="2118B44D" w14:textId="77777777" w:rsidR="00BC3433" w:rsidRDefault="00000000">
      <w:pPr>
        <w:pStyle w:val="2"/>
      </w:pPr>
      <w:bookmarkStart w:id="16" w:name="_Toc229988404"/>
      <w:r>
        <w:t xml:space="preserve">4.4 </w:t>
      </w:r>
      <w:r>
        <w:t>排除标准</w:t>
      </w:r>
      <w:bookmarkEnd w:id="16"/>
    </w:p>
    <w:p w14:paraId="4BC9BB00" w14:textId="2450B6AD" w:rsidR="00BC3433" w:rsidRDefault="00000000">
      <w:r>
        <w:rPr>
          <w:b/>
          <w:color w:val="1F4E79"/>
        </w:rPr>
        <w:t>【模板文本】</w:t>
      </w:r>
      <w:r>
        <w:t xml:space="preserve"> </w:t>
      </w:r>
      <w:r>
        <w:t>排除标准建议包括：</w:t>
      </w:r>
      <w:r>
        <w:t>1</w:t>
      </w:r>
      <w:r>
        <w:t>）索引日期（</w:t>
      </w:r>
      <w:r>
        <w:t>index date</w:t>
      </w:r>
      <w:r>
        <w:t>）前已发生</w:t>
      </w:r>
      <w:r>
        <w:rPr>
          <w:b/>
          <w:color w:val="C00000"/>
          <w:highlight w:val="yellow"/>
        </w:rPr>
        <w:t>【主要结局】</w:t>
      </w:r>
      <w:r>
        <w:t>；</w:t>
      </w:r>
      <w:r>
        <w:t>2</w:t>
      </w:r>
      <w:r>
        <w:t>）基线期内</w:t>
      </w:r>
      <w:r w:rsidR="00B2071E">
        <w:rPr>
          <w:rFonts w:hint="eastAsia"/>
        </w:rPr>
        <w:t>或</w:t>
      </w:r>
      <w:r w:rsidR="00B2071E">
        <w:t>索引日期</w:t>
      </w:r>
      <w:r w:rsidR="00B2071E">
        <w:rPr>
          <w:rFonts w:hint="eastAsia"/>
        </w:rPr>
        <w:t>前</w:t>
      </w:r>
      <w:r w:rsidR="00B2071E" w:rsidRPr="00B2071E">
        <w:rPr>
          <w:rFonts w:hint="eastAsia"/>
          <w:b/>
          <w:bCs/>
          <w:color w:val="C00000"/>
          <w:highlight w:val="yellow"/>
        </w:rPr>
        <w:t>【</w:t>
      </w:r>
      <w:r w:rsidR="00B2071E" w:rsidRPr="00B2071E">
        <w:rPr>
          <w:rFonts w:hint="eastAsia"/>
          <w:b/>
          <w:bCs/>
          <w:color w:val="C00000"/>
          <w:highlight w:val="yellow"/>
        </w:rPr>
        <w:t>180</w:t>
      </w:r>
      <w:r w:rsidR="00B2071E" w:rsidRPr="00B2071E">
        <w:rPr>
          <w:rFonts w:hint="eastAsia"/>
          <w:b/>
          <w:bCs/>
          <w:color w:val="C00000"/>
          <w:highlight w:val="yellow"/>
        </w:rPr>
        <w:t>天内】</w:t>
      </w:r>
      <w:r>
        <w:t>曾使用</w:t>
      </w:r>
      <w:r>
        <w:rPr>
          <w:b/>
          <w:color w:val="C00000"/>
          <w:highlight w:val="yellow"/>
        </w:rPr>
        <w:t>【暴露或对照】</w:t>
      </w:r>
      <w:r>
        <w:t>以外影响可比性的关键治疗；</w:t>
      </w:r>
      <w:r>
        <w:t>3</w:t>
      </w:r>
      <w:r>
        <w:t>）存在</w:t>
      </w:r>
      <w:r>
        <w:rPr>
          <w:b/>
          <w:color w:val="C00000"/>
          <w:highlight w:val="yellow"/>
        </w:rPr>
        <w:t>【主要禁忌证</w:t>
      </w:r>
      <w:r>
        <w:rPr>
          <w:b/>
          <w:color w:val="C00000"/>
          <w:highlight w:val="yellow"/>
        </w:rPr>
        <w:t>/</w:t>
      </w:r>
      <w:r>
        <w:rPr>
          <w:b/>
          <w:color w:val="C00000"/>
          <w:highlight w:val="yellow"/>
        </w:rPr>
        <w:t>替代适应证】</w:t>
      </w:r>
      <w:r>
        <w:t>；</w:t>
      </w:r>
      <w:r>
        <w:t>4</w:t>
      </w:r>
      <w:r>
        <w:t>）缺乏结局识别或关键基线判断所必需的信息；</w:t>
      </w:r>
      <w:r>
        <w:t>5</w:t>
      </w:r>
      <w:r>
        <w:t>）其他会严重影响比较有效性的情况。</w:t>
      </w:r>
    </w:p>
    <w:p w14:paraId="1517BE5A" w14:textId="77777777" w:rsidR="00BC3433" w:rsidRDefault="00000000">
      <w:r>
        <w:rPr>
          <w:b/>
        </w:rPr>
        <w:t>写作要点：</w:t>
      </w:r>
    </w:p>
    <w:p w14:paraId="4AEE43E2" w14:textId="77777777" w:rsidR="00BC3433" w:rsidRDefault="00000000">
      <w:pPr>
        <w:pStyle w:val="a3"/>
        <w:ind w:firstLine="482"/>
      </w:pPr>
      <w:r>
        <w:rPr>
          <w:b/>
        </w:rPr>
        <w:t xml:space="preserve">• </w:t>
      </w:r>
      <w:r>
        <w:t>排除标准应基于基线前已知信息，不得使用随访期间信息回溯性排除。</w:t>
      </w:r>
    </w:p>
    <w:p w14:paraId="31AF0FFE" w14:textId="77777777" w:rsidR="00BC3433" w:rsidRDefault="00000000">
      <w:pPr>
        <w:pStyle w:val="a3"/>
        <w:ind w:firstLine="482"/>
      </w:pPr>
      <w:r>
        <w:rPr>
          <w:b/>
        </w:rPr>
        <w:t xml:space="preserve">• </w:t>
      </w:r>
      <w:r>
        <w:t>应重点排除既往主要结局、既往相关暴露、关键禁忌证或无法判断暴露</w:t>
      </w:r>
      <w:r>
        <w:t>/</w:t>
      </w:r>
      <w:r>
        <w:t>结局的对象。</w:t>
      </w:r>
    </w:p>
    <w:p w14:paraId="2405436A" w14:textId="375F1A2B" w:rsidR="00BC3433" w:rsidRDefault="00000000">
      <w:pPr>
        <w:rPr>
          <w:b/>
          <w:i/>
          <w:color w:val="1F5AA6"/>
        </w:rPr>
      </w:pPr>
      <w:r>
        <w:rPr>
          <w:b/>
          <w:i/>
          <w:color w:val="1F5AA6"/>
        </w:rPr>
        <w:t>【示例</w:t>
      </w:r>
      <w:r w:rsidR="00586A7B">
        <w:rPr>
          <w:rFonts w:hint="eastAsia"/>
          <w:b/>
          <w:i/>
          <w:color w:val="1F5AA6"/>
        </w:rPr>
        <w:t>1</w:t>
      </w:r>
      <w:r>
        <w:rPr>
          <w:b/>
          <w:i/>
          <w:color w:val="1F5AA6"/>
        </w:rPr>
        <w:t>】</w:t>
      </w:r>
      <w:r>
        <w:t xml:space="preserve"> </w:t>
      </w:r>
      <w:r>
        <w:rPr>
          <w:b/>
          <w:i/>
          <w:color w:val="1F5AA6"/>
        </w:rPr>
        <w:t>排除标准示例：</w:t>
      </w:r>
      <w:r>
        <w:rPr>
          <w:b/>
          <w:i/>
          <w:color w:val="1F5AA6"/>
        </w:rPr>
        <w:t>1</w:t>
      </w:r>
      <w:r>
        <w:rPr>
          <w:b/>
          <w:i/>
          <w:color w:val="1F5AA6"/>
        </w:rPr>
        <w:t>）索引日期（</w:t>
      </w:r>
      <w:r>
        <w:rPr>
          <w:b/>
          <w:i/>
          <w:color w:val="1F5AA6"/>
        </w:rPr>
        <w:t>index date</w:t>
      </w:r>
      <w:r>
        <w:rPr>
          <w:b/>
          <w:i/>
          <w:color w:val="1F5AA6"/>
        </w:rPr>
        <w:t>）前已有心力衰竭住院史；</w:t>
      </w:r>
      <w:r>
        <w:rPr>
          <w:b/>
          <w:i/>
          <w:color w:val="1F5AA6"/>
        </w:rPr>
        <w:t>2</w:t>
      </w:r>
      <w:r>
        <w:rPr>
          <w:b/>
          <w:i/>
          <w:color w:val="1F5AA6"/>
        </w:rPr>
        <w:t>）</w:t>
      </w:r>
      <w:r w:rsidR="00586A7B" w:rsidRPr="00586A7B">
        <w:rPr>
          <w:rFonts w:hint="eastAsia"/>
          <w:b/>
          <w:i/>
          <w:color w:val="1F5AA6"/>
        </w:rPr>
        <w:t>索引日期前</w:t>
      </w:r>
      <w:r w:rsidR="00586A7B">
        <w:rPr>
          <w:rFonts w:hint="eastAsia"/>
          <w:b/>
          <w:i/>
          <w:color w:val="1F5AA6"/>
        </w:rPr>
        <w:t>180</w:t>
      </w:r>
      <w:r w:rsidR="00586A7B">
        <w:rPr>
          <w:rFonts w:hint="eastAsia"/>
          <w:b/>
          <w:i/>
          <w:color w:val="1F5AA6"/>
        </w:rPr>
        <w:t>天内</w:t>
      </w:r>
      <w:proofErr w:type="gramStart"/>
      <w:r>
        <w:rPr>
          <w:b/>
          <w:i/>
          <w:color w:val="1F5AA6"/>
        </w:rPr>
        <w:t>使用过钠</w:t>
      </w:r>
      <w:proofErr w:type="gramEnd"/>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）或</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），以确保新使用者设计（</w:t>
      </w:r>
      <w:r>
        <w:rPr>
          <w:b/>
          <w:i/>
          <w:color w:val="1F5AA6"/>
        </w:rPr>
        <w:t>new-user design</w:t>
      </w:r>
      <w:r>
        <w:rPr>
          <w:b/>
          <w:i/>
          <w:color w:val="1F5AA6"/>
        </w:rPr>
        <w:t>）；</w:t>
      </w:r>
      <w:r>
        <w:rPr>
          <w:b/>
          <w:i/>
          <w:color w:val="1F5AA6"/>
        </w:rPr>
        <w:t>3</w:t>
      </w:r>
      <w:r>
        <w:rPr>
          <w:b/>
          <w:i/>
          <w:color w:val="1F5AA6"/>
        </w:rPr>
        <w:t>）</w:t>
      </w:r>
      <w:r w:rsidR="00FC09B4">
        <w:rPr>
          <w:b/>
          <w:i/>
          <w:color w:val="1F5AA6"/>
        </w:rPr>
        <w:t>索引日期</w:t>
      </w:r>
      <w:r w:rsidR="00FC09B4">
        <w:rPr>
          <w:rFonts w:hint="eastAsia"/>
          <w:b/>
          <w:i/>
          <w:color w:val="1F5AA6"/>
        </w:rPr>
        <w:t>前</w:t>
      </w:r>
      <w:r>
        <w:rPr>
          <w:b/>
          <w:i/>
          <w:color w:val="1F5AA6"/>
        </w:rPr>
        <w:t xml:space="preserve"> 1 </w:t>
      </w:r>
      <w:r>
        <w:rPr>
          <w:b/>
          <w:i/>
          <w:color w:val="1F5AA6"/>
        </w:rPr>
        <w:t>年内接受透析、肾移植或妊娠；</w:t>
      </w:r>
      <w:r>
        <w:rPr>
          <w:b/>
          <w:i/>
          <w:color w:val="1F5AA6"/>
        </w:rPr>
        <w:t>4</w:t>
      </w:r>
      <w:r>
        <w:rPr>
          <w:b/>
          <w:i/>
          <w:color w:val="1F5AA6"/>
        </w:rPr>
        <w:t>）存在</w:t>
      </w:r>
      <w:r>
        <w:rPr>
          <w:b/>
          <w:i/>
          <w:color w:val="1F5AA6"/>
        </w:rPr>
        <w:t xml:space="preserve"> 1 </w:t>
      </w:r>
      <w:r>
        <w:rPr>
          <w:b/>
          <w:i/>
          <w:color w:val="1F5AA6"/>
        </w:rPr>
        <w:t>型糖尿病、糖尿病酮症酸中毒或明显不符合二线口服降糖治疗场景的情况；</w:t>
      </w:r>
      <w:r>
        <w:rPr>
          <w:b/>
          <w:i/>
          <w:color w:val="1F5AA6"/>
        </w:rPr>
        <w:t>5</w:t>
      </w:r>
      <w:r>
        <w:rPr>
          <w:b/>
          <w:i/>
          <w:color w:val="1F5AA6"/>
        </w:rPr>
        <w:t>）无法链接死亡登记或缺失核心身份匹配信息者。</w:t>
      </w:r>
    </w:p>
    <w:p w14:paraId="0F04D8F0" w14:textId="11A23BB9" w:rsidR="00586A7B" w:rsidRDefault="00586A7B" w:rsidP="00586A7B">
      <w:r>
        <w:rPr>
          <w:b/>
          <w:i/>
          <w:color w:val="1F5AA6"/>
        </w:rPr>
        <w:t>【示例</w:t>
      </w:r>
      <w:r>
        <w:rPr>
          <w:rFonts w:hint="eastAsia"/>
          <w:b/>
          <w:i/>
          <w:color w:val="1F5AA6"/>
        </w:rPr>
        <w:t>2</w:t>
      </w:r>
      <w:r>
        <w:rPr>
          <w:b/>
          <w:i/>
          <w:color w:val="1F5AA6"/>
        </w:rPr>
        <w:t>】</w:t>
      </w:r>
      <w:r>
        <w:t xml:space="preserve"> </w:t>
      </w:r>
      <w:r>
        <w:rPr>
          <w:b/>
          <w:i/>
          <w:color w:val="1F5AA6"/>
        </w:rPr>
        <w:t>该案例排除了既往</w:t>
      </w:r>
      <w:r>
        <w:rPr>
          <w:b/>
          <w:i/>
          <w:color w:val="1F5AA6"/>
        </w:rPr>
        <w:t>HIV</w:t>
      </w:r>
      <w:r>
        <w:rPr>
          <w:b/>
          <w:i/>
          <w:color w:val="1F5AA6"/>
        </w:rPr>
        <w:t>感染者、既往肝细胞癌患者，以及在</w:t>
      </w:r>
      <w:r w:rsidRPr="00586A7B">
        <w:rPr>
          <w:rFonts w:hint="eastAsia"/>
          <w:b/>
          <w:i/>
          <w:color w:val="1F5AA6"/>
        </w:rPr>
        <w:t>索引日期</w:t>
      </w:r>
      <w:r>
        <w:rPr>
          <w:b/>
          <w:i/>
          <w:color w:val="1F5AA6"/>
        </w:rPr>
        <w:t>前已使用阿司匹林或其他抗血小板药物者，以减少既往治疗带来的偏倚。</w:t>
      </w:r>
    </w:p>
    <w:p w14:paraId="6C658DFB" w14:textId="77777777" w:rsidR="00586A7B" w:rsidRPr="00586A7B" w:rsidRDefault="00586A7B">
      <w:pPr>
        <w:rPr>
          <w:b/>
          <w:i/>
          <w:color w:val="1F5AA6"/>
        </w:rPr>
      </w:pPr>
    </w:p>
    <w:p w14:paraId="78F7FF90" w14:textId="4BA707C5" w:rsidR="00BC3433" w:rsidRDefault="00000000">
      <w:pPr>
        <w:pStyle w:val="2"/>
      </w:pPr>
      <w:bookmarkStart w:id="17" w:name="_Toc229988405"/>
      <w:r>
        <w:lastRenderedPageBreak/>
        <w:t xml:space="preserve">4.5 </w:t>
      </w:r>
      <w:r>
        <w:t>样本量估算</w:t>
      </w:r>
      <w:bookmarkEnd w:id="17"/>
    </w:p>
    <w:p w14:paraId="5D143125" w14:textId="77777777" w:rsidR="00BC3433" w:rsidRDefault="00000000">
      <w:r>
        <w:rPr>
          <w:b/>
          <w:color w:val="1F4E79"/>
        </w:rPr>
        <w:t>【模板文本】</w:t>
      </w:r>
      <w:r>
        <w:t xml:space="preserve"> </w:t>
      </w:r>
      <w:r>
        <w:t>本研究样本量估算将基于主要结局</w:t>
      </w:r>
      <w:r>
        <w:rPr>
          <w:b/>
          <w:color w:val="C00000"/>
          <w:highlight w:val="yellow"/>
        </w:rPr>
        <w:t>【名称】</w:t>
      </w:r>
      <w:r>
        <w:t>的预期发生率、暴露与对照人数比例、最小临床重要效应值、双侧显著性水平</w:t>
      </w:r>
      <w:r>
        <w:t xml:space="preserve"> α=</w:t>
      </w:r>
      <w:r>
        <w:rPr>
          <w:b/>
          <w:color w:val="C00000"/>
          <w:highlight w:val="yellow"/>
        </w:rPr>
        <w:t>【显著性水平】</w:t>
      </w:r>
      <w:r>
        <w:t>和检验效能</w:t>
      </w:r>
      <w:r>
        <w:t xml:space="preserve"> 1-β=</w:t>
      </w:r>
      <w:r>
        <w:rPr>
          <w:b/>
          <w:color w:val="C00000"/>
          <w:highlight w:val="yellow"/>
        </w:rPr>
        <w:t>【检验效能】</w:t>
      </w:r>
      <w:r>
        <w:t>进行。若研究基于固定数据库开展，将以可获得样本量为基础进行可行性和最小可检测效应分析，并同时论证主要结局事件数是否足以支持预设的混杂调整模型、亚组分析和敏感性分析。对于时间事件结局，还应结合预计随访时间和</w:t>
      </w:r>
      <w:proofErr w:type="gramStart"/>
      <w:r>
        <w:t>删失比例</w:t>
      </w:r>
      <w:proofErr w:type="gramEnd"/>
      <w:r>
        <w:t>进行说明。</w:t>
      </w:r>
    </w:p>
    <w:p w14:paraId="6AAE3FC4" w14:textId="77777777" w:rsidR="00BC3433" w:rsidRDefault="00000000">
      <w:r>
        <w:rPr>
          <w:b/>
          <w:color w:val="1F4E79"/>
        </w:rPr>
        <w:t>【模板文本】</w:t>
      </w:r>
      <w:r>
        <w:t xml:space="preserve"> </w:t>
      </w:r>
      <w:r>
        <w:t>建议同时报告：预计可纳入</w:t>
      </w:r>
      <w:proofErr w:type="gramStart"/>
      <w:r>
        <w:t>暴露组</w:t>
      </w:r>
      <w:proofErr w:type="gramEnd"/>
      <w:r>
        <w:rPr>
          <w:b/>
          <w:color w:val="C00000"/>
          <w:highlight w:val="yellow"/>
        </w:rPr>
        <w:t>【暴露组样本量】</w:t>
      </w:r>
      <w:r>
        <w:t>例、对照组</w:t>
      </w:r>
      <w:r>
        <w:rPr>
          <w:b/>
          <w:color w:val="C00000"/>
          <w:highlight w:val="yellow"/>
        </w:rPr>
        <w:t>【对照组样本量】</w:t>
      </w:r>
      <w:r>
        <w:t>例；主要结局发生率约</w:t>
      </w:r>
      <w:r>
        <w:rPr>
          <w:b/>
          <w:color w:val="C00000"/>
          <w:highlight w:val="yellow"/>
        </w:rPr>
        <w:t>【预期事件发生率】</w:t>
      </w:r>
      <w:r>
        <w:t>；预期危险比（</w:t>
      </w:r>
      <w:r>
        <w:t>hazard ratio, HR</w:t>
      </w:r>
      <w:r>
        <w:t>）或相对危险度（</w:t>
      </w:r>
      <w:r>
        <w:t>risk ratio, RR</w:t>
      </w:r>
      <w:r>
        <w:t>）为</w:t>
      </w:r>
      <w:r>
        <w:rPr>
          <w:b/>
          <w:color w:val="C00000"/>
          <w:highlight w:val="yellow"/>
        </w:rPr>
        <w:t>【目标效应值】</w:t>
      </w:r>
      <w:r>
        <w:t>；预计事件数</w:t>
      </w:r>
      <w:r>
        <w:rPr>
          <w:b/>
          <w:color w:val="C00000"/>
          <w:highlight w:val="yellow"/>
        </w:rPr>
        <w:t>【预期事件数】</w:t>
      </w:r>
      <w:r>
        <w:t>例；按预设统计方法，事件数是否满足主要模型和关键亚组分析需要。</w:t>
      </w:r>
    </w:p>
    <w:p w14:paraId="39D12E8D" w14:textId="77777777" w:rsidR="00BC3433" w:rsidRDefault="00000000">
      <w:r>
        <w:rPr>
          <w:b/>
        </w:rPr>
        <w:t>写作要点：</w:t>
      </w:r>
    </w:p>
    <w:p w14:paraId="28F3A3BA" w14:textId="3009C2C5" w:rsidR="00BC3433" w:rsidRDefault="00000000">
      <w:pPr>
        <w:pStyle w:val="a3"/>
        <w:ind w:firstLine="482"/>
      </w:pPr>
      <w:r>
        <w:rPr>
          <w:b/>
        </w:rPr>
        <w:t xml:space="preserve">• </w:t>
      </w:r>
      <w:r>
        <w:t>回顾性队列研究通常需同时报告</w:t>
      </w:r>
      <w:r>
        <w:t>“</w:t>
      </w:r>
      <w:r>
        <w:t>可获得样本量</w:t>
      </w:r>
      <w:r>
        <w:t>”</w:t>
      </w:r>
      <w:r>
        <w:t>与</w:t>
      </w:r>
      <w:r>
        <w:t>“</w:t>
      </w:r>
      <w:r>
        <w:t>统计可检测性</w:t>
      </w:r>
      <w:r>
        <w:t>/</w:t>
      </w:r>
      <w:r>
        <w:t>事件数充分性</w:t>
      </w:r>
      <w:r>
        <w:t>”</w:t>
      </w:r>
      <w:r w:rsidR="00516B64">
        <w:rPr>
          <w:rFonts w:hint="eastAsia"/>
        </w:rPr>
        <w:t>。</w:t>
      </w:r>
      <w:r w:rsidR="00516B64" w:rsidRPr="00516B64">
        <w:rPr>
          <w:rFonts w:hint="eastAsia"/>
        </w:rPr>
        <w:t>若采用无治疗对照，需特别关注两组规模是否不平衡。</w:t>
      </w:r>
    </w:p>
    <w:p w14:paraId="25DCDB82" w14:textId="77777777" w:rsidR="00BC3433" w:rsidRDefault="00000000">
      <w:pPr>
        <w:pStyle w:val="a3"/>
        <w:ind w:firstLine="482"/>
      </w:pPr>
      <w:r>
        <w:rPr>
          <w:b/>
        </w:rPr>
        <w:t xml:space="preserve">• </w:t>
      </w:r>
      <w:r>
        <w:t>若数据库规模固定，应说明主要结局预期事件数、暴露与对照人数比例、最小可检测效应和模型复杂度是否匹配。</w:t>
      </w:r>
    </w:p>
    <w:p w14:paraId="24DDC1E6" w14:textId="3EF93503" w:rsidR="00BC3433" w:rsidRDefault="00000000">
      <w:pPr>
        <w:rPr>
          <w:b/>
          <w:i/>
          <w:color w:val="1F5AA6"/>
        </w:rPr>
      </w:pPr>
      <w:r>
        <w:rPr>
          <w:b/>
          <w:i/>
          <w:color w:val="1F5AA6"/>
        </w:rPr>
        <w:t>【示例</w:t>
      </w:r>
      <w:r w:rsidR="00397462">
        <w:rPr>
          <w:rFonts w:hint="eastAsia"/>
          <w:b/>
          <w:i/>
          <w:color w:val="1F5AA6"/>
        </w:rPr>
        <w:t>1</w:t>
      </w:r>
      <w:r>
        <w:rPr>
          <w:b/>
          <w:i/>
          <w:color w:val="1F5AA6"/>
        </w:rPr>
        <w:t>】</w:t>
      </w:r>
      <w:r>
        <w:t xml:space="preserve"> </w:t>
      </w:r>
      <w:r>
        <w:rPr>
          <w:b/>
          <w:i/>
          <w:color w:val="1F5AA6"/>
        </w:rPr>
        <w:t>根据</w:t>
      </w:r>
      <w:proofErr w:type="gramStart"/>
      <w:r>
        <w:rPr>
          <w:b/>
          <w:i/>
          <w:color w:val="1F5AA6"/>
        </w:rPr>
        <w:t>预研究</w:t>
      </w:r>
      <w:proofErr w:type="gramEnd"/>
      <w:r>
        <w:rPr>
          <w:b/>
          <w:i/>
          <w:color w:val="1F5AA6"/>
        </w:rPr>
        <w:t>数据库扫描，预计可纳入约</w:t>
      </w:r>
      <w:r>
        <w:rPr>
          <w:b/>
          <w:i/>
          <w:color w:val="1F5AA6"/>
        </w:rPr>
        <w:t xml:space="preserve"> 18,000 </w:t>
      </w:r>
      <w:proofErr w:type="gramStart"/>
      <w:r>
        <w:rPr>
          <w:b/>
          <w:i/>
          <w:color w:val="1F5AA6"/>
        </w:rPr>
        <w:t>例钠</w:t>
      </w:r>
      <w:proofErr w:type="gramEnd"/>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）新使用者和</w:t>
      </w:r>
      <w:r>
        <w:rPr>
          <w:b/>
          <w:i/>
          <w:color w:val="1F5AA6"/>
        </w:rPr>
        <w:t xml:space="preserve"> 27,000 </w:t>
      </w:r>
      <w:r>
        <w:rPr>
          <w:b/>
          <w:i/>
          <w:color w:val="1F5AA6"/>
        </w:rPr>
        <w:t>例</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）新使用者。以</w:t>
      </w:r>
      <w:r w:rsidR="00AD470B">
        <w:rPr>
          <w:rFonts w:hint="eastAsia"/>
          <w:b/>
          <w:i/>
          <w:color w:val="1F5AA6"/>
        </w:rPr>
        <w:t>对照组</w:t>
      </w:r>
      <w:r>
        <w:rPr>
          <w:b/>
          <w:i/>
          <w:color w:val="1F5AA6"/>
        </w:rPr>
        <w:t xml:space="preserve"> </w:t>
      </w:r>
      <w:r w:rsidR="002156C9">
        <w:rPr>
          <w:rFonts w:hint="eastAsia"/>
          <w:b/>
          <w:i/>
          <w:color w:val="1F5AA6"/>
        </w:rPr>
        <w:t>3</w:t>
      </w:r>
      <w:r>
        <w:rPr>
          <w:b/>
          <w:i/>
          <w:color w:val="1F5AA6"/>
        </w:rPr>
        <w:t xml:space="preserve"> </w:t>
      </w:r>
      <w:r>
        <w:rPr>
          <w:b/>
          <w:i/>
          <w:color w:val="1F5AA6"/>
        </w:rPr>
        <w:t>年内首次心力衰竭住院发生率</w:t>
      </w:r>
      <w:r>
        <w:rPr>
          <w:b/>
          <w:i/>
          <w:color w:val="1F5AA6"/>
        </w:rPr>
        <w:t xml:space="preserve"> 5.5%</w:t>
      </w:r>
      <w:r>
        <w:rPr>
          <w:b/>
          <w:i/>
          <w:color w:val="1F5AA6"/>
        </w:rPr>
        <w:t>、</w:t>
      </w:r>
      <w:proofErr w:type="gramStart"/>
      <w:r w:rsidR="00AD470B">
        <w:rPr>
          <w:rFonts w:hint="eastAsia"/>
          <w:b/>
          <w:i/>
          <w:color w:val="1F5AA6"/>
        </w:rPr>
        <w:t>暴露组</w:t>
      </w:r>
      <w:proofErr w:type="gramEnd"/>
      <w:r w:rsidR="00AD470B">
        <w:rPr>
          <w:rFonts w:hint="eastAsia"/>
          <w:b/>
          <w:i/>
          <w:color w:val="1F5AA6"/>
        </w:rPr>
        <w:t>于对照组预计的风险比</w:t>
      </w:r>
      <w:r w:rsidR="00AD470B">
        <w:rPr>
          <w:b/>
          <w:i/>
          <w:color w:val="1F5AA6"/>
        </w:rPr>
        <w:t>（</w:t>
      </w:r>
      <w:r w:rsidR="00AD470B">
        <w:rPr>
          <w:b/>
          <w:i/>
          <w:color w:val="1F5AA6"/>
        </w:rPr>
        <w:t>hazard ratio, HR</w:t>
      </w:r>
      <w:r w:rsidR="00AD470B">
        <w:rPr>
          <w:b/>
          <w:i/>
          <w:color w:val="1F5AA6"/>
        </w:rPr>
        <w:t>）</w:t>
      </w:r>
      <w:r w:rsidR="00AD470B">
        <w:rPr>
          <w:b/>
          <w:i/>
          <w:color w:val="1F5AA6"/>
        </w:rPr>
        <w:t>=0.85</w:t>
      </w:r>
      <w:r w:rsidR="00AD470B">
        <w:rPr>
          <w:rFonts w:hint="eastAsia"/>
          <w:b/>
          <w:i/>
          <w:color w:val="1F5AA6"/>
        </w:rPr>
        <w:t>，即</w:t>
      </w:r>
      <w:proofErr w:type="gramStart"/>
      <w:r w:rsidR="00AD470B">
        <w:rPr>
          <w:rFonts w:hint="eastAsia"/>
          <w:b/>
          <w:i/>
          <w:color w:val="1F5AA6"/>
        </w:rPr>
        <w:t>暴露组</w:t>
      </w:r>
      <w:proofErr w:type="gramEnd"/>
      <w:r w:rsidR="00AD470B">
        <w:rPr>
          <w:rFonts w:hint="eastAsia"/>
          <w:b/>
          <w:i/>
          <w:color w:val="1F5AA6"/>
        </w:rPr>
        <w:t>3</w:t>
      </w:r>
      <w:r w:rsidR="00AD470B">
        <w:rPr>
          <w:b/>
          <w:i/>
          <w:color w:val="1F5AA6"/>
        </w:rPr>
        <w:t xml:space="preserve"> </w:t>
      </w:r>
      <w:r w:rsidR="00AD470B">
        <w:rPr>
          <w:b/>
          <w:i/>
          <w:color w:val="1F5AA6"/>
        </w:rPr>
        <w:t>年内首次心力衰竭住院发生率</w:t>
      </w:r>
      <w:r w:rsidR="00AD470B">
        <w:rPr>
          <w:rFonts w:hint="eastAsia"/>
          <w:b/>
          <w:i/>
          <w:color w:val="1F5AA6"/>
        </w:rPr>
        <w:t>预计为</w:t>
      </w:r>
      <w:r w:rsidR="00AD470B">
        <w:rPr>
          <w:rFonts w:hint="eastAsia"/>
          <w:b/>
          <w:i/>
          <w:color w:val="1F5AA6"/>
        </w:rPr>
        <w:t>4.7%</w:t>
      </w:r>
      <w:r w:rsidR="00AD470B">
        <w:rPr>
          <w:rFonts w:hint="eastAsia"/>
          <w:b/>
          <w:i/>
          <w:color w:val="1F5AA6"/>
        </w:rPr>
        <w:t>。那么在</w:t>
      </w:r>
      <w:r>
        <w:rPr>
          <w:b/>
          <w:i/>
          <w:color w:val="1F5AA6"/>
        </w:rPr>
        <w:t>双侧</w:t>
      </w:r>
      <w:r>
        <w:rPr>
          <w:b/>
          <w:i/>
          <w:color w:val="1F5AA6"/>
        </w:rPr>
        <w:t xml:space="preserve"> α=0.05</w:t>
      </w:r>
      <w:r w:rsidR="00AD470B">
        <w:rPr>
          <w:rFonts w:hint="eastAsia"/>
          <w:b/>
          <w:i/>
          <w:color w:val="1F5AA6"/>
        </w:rPr>
        <w:t>，当前样本量下可获得的</w:t>
      </w:r>
      <w:r w:rsidR="002156C9">
        <w:rPr>
          <w:rFonts w:hint="eastAsia"/>
          <w:b/>
          <w:i/>
          <w:color w:val="1F5AA6"/>
        </w:rPr>
        <w:t>把握度</w:t>
      </w:r>
      <w:r w:rsidR="00AD470B">
        <w:rPr>
          <w:rFonts w:hint="eastAsia"/>
          <w:b/>
          <w:i/>
          <w:color w:val="1F5AA6"/>
        </w:rPr>
        <w:t>&gt;99%</w:t>
      </w:r>
      <w:r>
        <w:rPr>
          <w:b/>
          <w:i/>
          <w:color w:val="1F5AA6"/>
        </w:rPr>
        <w:t>，预计主要结局事件数超过</w:t>
      </w:r>
      <w:r>
        <w:rPr>
          <w:b/>
          <w:i/>
          <w:color w:val="1F5AA6"/>
        </w:rPr>
        <w:t xml:space="preserve"> </w:t>
      </w:r>
      <w:r w:rsidR="00AD470B">
        <w:rPr>
          <w:rFonts w:hint="eastAsia"/>
          <w:b/>
          <w:i/>
          <w:color w:val="1F5AA6"/>
        </w:rPr>
        <w:t>2000</w:t>
      </w:r>
      <w:r>
        <w:rPr>
          <w:b/>
          <w:i/>
          <w:color w:val="1F5AA6"/>
        </w:rPr>
        <w:t xml:space="preserve"> </w:t>
      </w:r>
      <w:r>
        <w:rPr>
          <w:b/>
          <w:i/>
          <w:color w:val="1F5AA6"/>
        </w:rPr>
        <w:t>例，可满足倾向评分建模、加权生存分析和预设关键亚组分析的需要。若实际事件数低于预期，将降低亚组分析层级并以精度估计为主。</w:t>
      </w:r>
    </w:p>
    <w:p w14:paraId="0F868445" w14:textId="075D00D0" w:rsidR="00397462" w:rsidRPr="00397462" w:rsidRDefault="00397462">
      <w:r>
        <w:rPr>
          <w:b/>
          <w:i/>
          <w:color w:val="1F5AA6"/>
        </w:rPr>
        <w:t>【示例</w:t>
      </w:r>
      <w:r>
        <w:rPr>
          <w:rFonts w:hint="eastAsia"/>
          <w:b/>
          <w:i/>
          <w:color w:val="1F5AA6"/>
        </w:rPr>
        <w:t>2</w:t>
      </w:r>
      <w:r>
        <w:rPr>
          <w:b/>
          <w:i/>
          <w:color w:val="1F5AA6"/>
        </w:rPr>
        <w:t>】</w:t>
      </w:r>
      <w:r w:rsidR="00876ECF" w:rsidRPr="00876ECF">
        <w:rPr>
          <w:rFonts w:hint="eastAsia"/>
          <w:b/>
          <w:i/>
          <w:color w:val="1F5AA6"/>
        </w:rPr>
        <w:t>研究为基于已有数据库的回顾性队列研究，纳入瑞典</w:t>
      </w:r>
      <w:r w:rsidR="00876ECF" w:rsidRPr="00876ECF">
        <w:rPr>
          <w:rFonts w:hint="eastAsia"/>
          <w:b/>
          <w:i/>
          <w:color w:val="1F5AA6"/>
        </w:rPr>
        <w:t>2005-2015</w:t>
      </w:r>
      <w:r w:rsidR="00876ECF" w:rsidRPr="00876ECF">
        <w:rPr>
          <w:rFonts w:hint="eastAsia"/>
          <w:b/>
          <w:i/>
          <w:color w:val="1F5AA6"/>
        </w:rPr>
        <w:t>年间全部符合条件的慢性</w:t>
      </w:r>
      <w:r w:rsidR="00876ECF" w:rsidRPr="00876ECF">
        <w:rPr>
          <w:rFonts w:hint="eastAsia"/>
          <w:b/>
          <w:i/>
          <w:color w:val="1F5AA6"/>
        </w:rPr>
        <w:t>HBV/HCV</w:t>
      </w:r>
      <w:r w:rsidR="00876ECF" w:rsidRPr="00876ECF">
        <w:rPr>
          <w:rFonts w:hint="eastAsia"/>
          <w:b/>
          <w:i/>
          <w:color w:val="1F5AA6"/>
        </w:rPr>
        <w:t>感染者。根据既往文献，慢性</w:t>
      </w:r>
      <w:r w:rsidR="00876ECF" w:rsidRPr="00876ECF">
        <w:rPr>
          <w:rFonts w:hint="eastAsia"/>
          <w:b/>
          <w:i/>
          <w:color w:val="1F5AA6"/>
        </w:rPr>
        <w:t>HBV/HCV</w:t>
      </w:r>
      <w:r w:rsidR="00876ECF" w:rsidRPr="00876ECF">
        <w:rPr>
          <w:rFonts w:hint="eastAsia"/>
          <w:b/>
          <w:i/>
          <w:color w:val="1F5AA6"/>
        </w:rPr>
        <w:t>感染者</w:t>
      </w:r>
      <w:r w:rsidR="00876ECF" w:rsidRPr="00876ECF">
        <w:rPr>
          <w:rFonts w:hint="eastAsia"/>
          <w:b/>
          <w:i/>
          <w:color w:val="1F5AA6"/>
        </w:rPr>
        <w:t>10</w:t>
      </w:r>
      <w:r w:rsidR="00876ECF" w:rsidRPr="00876ECF">
        <w:rPr>
          <w:rFonts w:hint="eastAsia"/>
          <w:b/>
          <w:i/>
          <w:color w:val="1F5AA6"/>
        </w:rPr>
        <w:t>年</w:t>
      </w:r>
      <w:r w:rsidR="00876ECF" w:rsidRPr="00876ECF">
        <w:rPr>
          <w:rFonts w:hint="eastAsia"/>
          <w:b/>
          <w:i/>
          <w:color w:val="1F5AA6"/>
        </w:rPr>
        <w:t>HCC</w:t>
      </w:r>
      <w:r w:rsidR="00876ECF" w:rsidRPr="00876ECF">
        <w:rPr>
          <w:rFonts w:hint="eastAsia"/>
          <w:b/>
          <w:i/>
          <w:color w:val="1F5AA6"/>
        </w:rPr>
        <w:t>累积发病率约为</w:t>
      </w:r>
      <w:r w:rsidR="00876ECF" w:rsidRPr="00876ECF">
        <w:rPr>
          <w:rFonts w:hint="eastAsia"/>
          <w:b/>
          <w:i/>
          <w:color w:val="1F5AA6"/>
        </w:rPr>
        <w:t>5%-10%</w:t>
      </w:r>
      <w:r w:rsidR="00876ECF" w:rsidRPr="00876ECF">
        <w:rPr>
          <w:rFonts w:hint="eastAsia"/>
          <w:b/>
          <w:i/>
          <w:color w:val="1F5AA6"/>
        </w:rPr>
        <w:t>。假设</w:t>
      </w:r>
      <w:proofErr w:type="gramStart"/>
      <w:r w:rsidR="00876ECF" w:rsidRPr="00876ECF">
        <w:rPr>
          <w:rFonts w:hint="eastAsia"/>
          <w:b/>
          <w:i/>
          <w:color w:val="1F5AA6"/>
        </w:rPr>
        <w:t>暴露组</w:t>
      </w:r>
      <w:proofErr w:type="gramEnd"/>
      <w:r w:rsidR="00876ECF" w:rsidRPr="00876ECF">
        <w:rPr>
          <w:rFonts w:hint="eastAsia"/>
          <w:b/>
          <w:i/>
          <w:color w:val="1F5AA6"/>
        </w:rPr>
        <w:t>HCC</w:t>
      </w:r>
      <w:r w:rsidR="00876ECF" w:rsidRPr="00876ECF">
        <w:rPr>
          <w:rFonts w:hint="eastAsia"/>
          <w:b/>
          <w:i/>
          <w:color w:val="1F5AA6"/>
        </w:rPr>
        <w:t>发生率为</w:t>
      </w:r>
      <w:r w:rsidR="00876ECF" w:rsidRPr="00876ECF">
        <w:rPr>
          <w:rFonts w:hint="eastAsia"/>
          <w:b/>
          <w:i/>
          <w:color w:val="1F5AA6"/>
        </w:rPr>
        <w:t>4%</w:t>
      </w:r>
      <w:r w:rsidR="00876ECF" w:rsidRPr="00876ECF">
        <w:rPr>
          <w:rFonts w:hint="eastAsia"/>
          <w:b/>
          <w:i/>
          <w:color w:val="1F5AA6"/>
        </w:rPr>
        <w:t>，对照组为</w:t>
      </w:r>
      <w:r w:rsidR="00876ECF" w:rsidRPr="00876ECF">
        <w:rPr>
          <w:rFonts w:hint="eastAsia"/>
          <w:b/>
          <w:i/>
          <w:color w:val="1F5AA6"/>
        </w:rPr>
        <w:t>8%</w:t>
      </w:r>
      <w:r w:rsidR="00876ECF" w:rsidRPr="00876ECF">
        <w:rPr>
          <w:rFonts w:hint="eastAsia"/>
          <w:b/>
          <w:i/>
          <w:color w:val="1F5AA6"/>
        </w:rPr>
        <w:t>，检验效能</w:t>
      </w:r>
      <w:r w:rsidR="00876ECF" w:rsidRPr="00876ECF">
        <w:rPr>
          <w:rFonts w:hint="eastAsia"/>
          <w:b/>
          <w:i/>
          <w:color w:val="1F5AA6"/>
        </w:rPr>
        <w:t>80%</w:t>
      </w:r>
      <w:r w:rsidR="00876ECF" w:rsidRPr="00876ECF">
        <w:rPr>
          <w:rFonts w:hint="eastAsia"/>
          <w:b/>
          <w:i/>
          <w:color w:val="1F5AA6"/>
        </w:rPr>
        <w:t>（双侧α</w:t>
      </w:r>
      <w:r w:rsidR="00876ECF" w:rsidRPr="00876ECF">
        <w:rPr>
          <w:rFonts w:hint="eastAsia"/>
          <w:b/>
          <w:i/>
          <w:color w:val="1F5AA6"/>
        </w:rPr>
        <w:t>=</w:t>
      </w:r>
      <w:r w:rsidR="00876ECF">
        <w:rPr>
          <w:rFonts w:hint="eastAsia"/>
          <w:b/>
          <w:i/>
          <w:color w:val="1F5AA6"/>
        </w:rPr>
        <w:t>0.05</w:t>
      </w:r>
      <w:r w:rsidR="00876ECF" w:rsidRPr="00876ECF">
        <w:rPr>
          <w:rFonts w:hint="eastAsia"/>
          <w:b/>
          <w:i/>
          <w:color w:val="1F5AA6"/>
        </w:rPr>
        <w:t>），所需最样本量约为</w:t>
      </w:r>
      <w:proofErr w:type="gramStart"/>
      <w:r w:rsidR="00876ECF" w:rsidRPr="00876ECF">
        <w:rPr>
          <w:rFonts w:hint="eastAsia"/>
          <w:b/>
          <w:i/>
          <w:color w:val="1F5AA6"/>
        </w:rPr>
        <w:t>暴露组</w:t>
      </w:r>
      <w:proofErr w:type="gramEnd"/>
      <w:r w:rsidR="00876ECF" w:rsidRPr="00876ECF">
        <w:rPr>
          <w:rFonts w:hint="eastAsia"/>
          <w:b/>
          <w:i/>
          <w:color w:val="1F5AA6"/>
        </w:rPr>
        <w:t>3,400</w:t>
      </w:r>
      <w:r w:rsidR="00876ECF" w:rsidRPr="00876ECF">
        <w:rPr>
          <w:rFonts w:hint="eastAsia"/>
          <w:b/>
          <w:i/>
          <w:color w:val="1F5AA6"/>
        </w:rPr>
        <w:t>例、对照组</w:t>
      </w:r>
      <w:r w:rsidR="00876ECF" w:rsidRPr="00876ECF">
        <w:rPr>
          <w:rFonts w:hint="eastAsia"/>
          <w:b/>
          <w:i/>
          <w:color w:val="1F5AA6"/>
        </w:rPr>
        <w:t>6,800</w:t>
      </w:r>
      <w:r w:rsidR="00876ECF" w:rsidRPr="00876ECF">
        <w:rPr>
          <w:rFonts w:hint="eastAsia"/>
          <w:b/>
          <w:i/>
          <w:color w:val="1F5AA6"/>
        </w:rPr>
        <w:t>例。实际</w:t>
      </w:r>
      <w:r w:rsidR="00876ECF">
        <w:rPr>
          <w:rFonts w:hint="eastAsia"/>
          <w:b/>
          <w:i/>
          <w:color w:val="1F5AA6"/>
        </w:rPr>
        <w:t>预计</w:t>
      </w:r>
      <w:r w:rsidR="00876ECF" w:rsidRPr="00876ECF">
        <w:rPr>
          <w:rFonts w:hint="eastAsia"/>
          <w:b/>
          <w:i/>
          <w:color w:val="1F5AA6"/>
        </w:rPr>
        <w:t>纳入</w:t>
      </w:r>
      <w:proofErr w:type="gramStart"/>
      <w:r w:rsidR="00876ECF" w:rsidRPr="00876ECF">
        <w:rPr>
          <w:rFonts w:hint="eastAsia"/>
          <w:b/>
          <w:i/>
          <w:color w:val="1F5AA6"/>
        </w:rPr>
        <w:t>暴露组</w:t>
      </w:r>
      <w:proofErr w:type="gramEnd"/>
      <w:r w:rsidR="00876ECF" w:rsidRPr="00876ECF">
        <w:rPr>
          <w:rFonts w:hint="eastAsia"/>
          <w:b/>
          <w:i/>
          <w:color w:val="1F5AA6"/>
        </w:rPr>
        <w:t>14,</w:t>
      </w:r>
      <w:r w:rsidR="00876ECF">
        <w:rPr>
          <w:rFonts w:hint="eastAsia"/>
          <w:b/>
          <w:i/>
          <w:color w:val="1F5AA6"/>
        </w:rPr>
        <w:t>000</w:t>
      </w:r>
      <w:r w:rsidR="00876ECF" w:rsidRPr="00876ECF">
        <w:rPr>
          <w:rFonts w:hint="eastAsia"/>
          <w:b/>
          <w:i/>
          <w:color w:val="1F5AA6"/>
        </w:rPr>
        <w:t>例、对照组</w:t>
      </w:r>
      <w:r w:rsidR="00876ECF" w:rsidRPr="00876ECF">
        <w:rPr>
          <w:rFonts w:hint="eastAsia"/>
          <w:b/>
          <w:i/>
          <w:color w:val="1F5AA6"/>
        </w:rPr>
        <w:t>36,</w:t>
      </w:r>
      <w:r w:rsidR="00876ECF">
        <w:rPr>
          <w:rFonts w:hint="eastAsia"/>
          <w:b/>
          <w:i/>
          <w:color w:val="1F5AA6"/>
        </w:rPr>
        <w:t>000</w:t>
      </w:r>
      <w:r w:rsidR="00876ECF" w:rsidRPr="00876ECF">
        <w:rPr>
          <w:rFonts w:hint="eastAsia"/>
          <w:b/>
          <w:i/>
          <w:color w:val="1F5AA6"/>
        </w:rPr>
        <w:t>例，</w:t>
      </w:r>
      <w:r>
        <w:rPr>
          <w:b/>
          <w:i/>
          <w:color w:val="1F5AA6"/>
        </w:rPr>
        <w:t>随访期间</w:t>
      </w:r>
      <w:r>
        <w:rPr>
          <w:rFonts w:hint="eastAsia"/>
          <w:b/>
          <w:i/>
          <w:color w:val="1F5AA6"/>
        </w:rPr>
        <w:t>预计可</w:t>
      </w:r>
      <w:r>
        <w:rPr>
          <w:b/>
          <w:i/>
          <w:color w:val="1F5AA6"/>
        </w:rPr>
        <w:t>观</w:t>
      </w:r>
      <w:r>
        <w:rPr>
          <w:b/>
          <w:i/>
          <w:color w:val="1F5AA6"/>
        </w:rPr>
        <w:lastRenderedPageBreak/>
        <w:t>察到</w:t>
      </w:r>
      <w:r>
        <w:rPr>
          <w:rFonts w:hint="eastAsia"/>
          <w:b/>
          <w:i/>
          <w:color w:val="1F5AA6"/>
        </w:rPr>
        <w:t>超过</w:t>
      </w:r>
      <w:r w:rsidR="00876ECF">
        <w:rPr>
          <w:rFonts w:hint="eastAsia"/>
          <w:b/>
          <w:i/>
          <w:color w:val="1F5AA6"/>
        </w:rPr>
        <w:t>3000</w:t>
      </w:r>
      <w:r>
        <w:rPr>
          <w:b/>
          <w:i/>
          <w:color w:val="1F5AA6"/>
        </w:rPr>
        <w:t>例</w:t>
      </w:r>
      <w:r>
        <w:rPr>
          <w:rFonts w:hint="eastAsia"/>
          <w:b/>
          <w:i/>
          <w:color w:val="1F5AA6"/>
        </w:rPr>
        <w:t>的</w:t>
      </w:r>
      <w:r>
        <w:rPr>
          <w:b/>
          <w:i/>
          <w:color w:val="1F5AA6"/>
        </w:rPr>
        <w:t>相关</w:t>
      </w:r>
      <w:r w:rsidR="00876ECF">
        <w:rPr>
          <w:rFonts w:hint="eastAsia"/>
          <w:b/>
          <w:i/>
          <w:color w:val="1F5AA6"/>
        </w:rPr>
        <w:t>终点</w:t>
      </w:r>
      <w:r>
        <w:rPr>
          <w:b/>
          <w:i/>
          <w:color w:val="1F5AA6"/>
        </w:rPr>
        <w:t>事件，事件数足以支持倾向评分逆概率加权（</w:t>
      </w:r>
      <w:r>
        <w:rPr>
          <w:b/>
          <w:i/>
          <w:color w:val="1F5AA6"/>
        </w:rPr>
        <w:t>inverse probability of treatment weighting, IPTW</w:t>
      </w:r>
      <w:r>
        <w:rPr>
          <w:b/>
          <w:i/>
          <w:color w:val="1F5AA6"/>
        </w:rPr>
        <w:t>）、多变量调整、分层分析以及匹配设计敏感性分析。</w:t>
      </w:r>
    </w:p>
    <w:p w14:paraId="6A646CD1" w14:textId="11EE9B0D" w:rsidR="00BC3433" w:rsidRDefault="00000000">
      <w:pPr>
        <w:pStyle w:val="1"/>
      </w:pPr>
      <w:bookmarkStart w:id="18" w:name="_Toc229988406"/>
      <w:r>
        <w:t xml:space="preserve">5. </w:t>
      </w:r>
      <w:r>
        <w:t>暴露因素定义与</w:t>
      </w:r>
      <w:r w:rsidR="00C90103">
        <w:rPr>
          <w:rFonts w:hint="eastAsia"/>
        </w:rPr>
        <w:t>选择</w:t>
      </w:r>
      <w:bookmarkEnd w:id="18"/>
    </w:p>
    <w:p w14:paraId="29AF8D15" w14:textId="399BFD37" w:rsidR="00BC3433" w:rsidRDefault="00000000">
      <w:pPr>
        <w:pStyle w:val="2"/>
      </w:pPr>
      <w:bookmarkStart w:id="19" w:name="_Toc229988407"/>
      <w:r>
        <w:t xml:space="preserve">5.1 </w:t>
      </w:r>
      <w:r>
        <w:t>暴露定义</w:t>
      </w:r>
      <w:r w:rsidR="00A75071">
        <w:rPr>
          <w:rFonts w:hint="eastAsia"/>
        </w:rPr>
        <w:t>的</w:t>
      </w:r>
      <w:r>
        <w:t>依据</w:t>
      </w:r>
      <w:bookmarkEnd w:id="19"/>
    </w:p>
    <w:p w14:paraId="4EC41B78" w14:textId="6443E34A" w:rsidR="00BC3433" w:rsidRDefault="00000000">
      <w:r>
        <w:rPr>
          <w:b/>
          <w:color w:val="1F4E79"/>
        </w:rPr>
        <w:t>【模板文本】</w:t>
      </w:r>
      <w:r>
        <w:t xml:space="preserve"> </w:t>
      </w:r>
      <w:r>
        <w:t>本研究中的暴露定义为</w:t>
      </w:r>
      <w:r>
        <w:rPr>
          <w:b/>
          <w:color w:val="C00000"/>
          <w:highlight w:val="yellow"/>
        </w:rPr>
        <w:t>【暴露类型，例如新起始使用、当前使用或累计暴露】</w:t>
      </w:r>
      <w:r>
        <w:t>。暴露定义的制定基于</w:t>
      </w:r>
      <w:r>
        <w:rPr>
          <w:b/>
          <w:color w:val="C00000"/>
          <w:highlight w:val="yellow"/>
        </w:rPr>
        <w:t>【药理机制</w:t>
      </w:r>
      <w:r>
        <w:rPr>
          <w:b/>
          <w:color w:val="C00000"/>
          <w:highlight w:val="yellow"/>
        </w:rPr>
        <w:t>/</w:t>
      </w:r>
      <w:r>
        <w:rPr>
          <w:b/>
          <w:color w:val="C00000"/>
          <w:highlight w:val="yellow"/>
        </w:rPr>
        <w:t>治疗机制</w:t>
      </w:r>
      <w:r>
        <w:rPr>
          <w:b/>
          <w:color w:val="C00000"/>
          <w:highlight w:val="yellow"/>
        </w:rPr>
        <w:t>/</w:t>
      </w:r>
      <w:r>
        <w:rPr>
          <w:b/>
          <w:color w:val="C00000"/>
          <w:highlight w:val="yellow"/>
        </w:rPr>
        <w:t>服务干预机制】</w:t>
      </w:r>
      <w:r>
        <w:t>及研究问题，即</w:t>
      </w:r>
      <w:r>
        <w:rPr>
          <w:b/>
          <w:color w:val="C00000"/>
          <w:highlight w:val="yellow"/>
        </w:rPr>
        <w:t>【说明为什么该定义能反映目标暴露状态】</w:t>
      </w:r>
      <w:r>
        <w:t>。对于非药物干预，应说明暴露的构成单位，如手术实施、器械植入、治疗次数、访视次数或项目参与强度。</w:t>
      </w:r>
      <w:r w:rsidR="002360D0" w:rsidRPr="002360D0">
        <w:rPr>
          <w:rFonts w:hint="eastAsia"/>
        </w:rPr>
        <w:t>在以无治疗或常规治疗（</w:t>
      </w:r>
      <w:r w:rsidR="002360D0" w:rsidRPr="002360D0">
        <w:rPr>
          <w:rFonts w:hint="eastAsia"/>
        </w:rPr>
        <w:t>usual care</w:t>
      </w:r>
      <w:r w:rsidR="002360D0" w:rsidRPr="002360D0">
        <w:rPr>
          <w:rFonts w:hint="eastAsia"/>
        </w:rPr>
        <w:t>）为对照时，暴露界定应与对照组的资格判定共享同一观察逻辑和时间窗。</w:t>
      </w:r>
    </w:p>
    <w:p w14:paraId="545EB750" w14:textId="77777777" w:rsidR="00BC3433" w:rsidRDefault="00000000">
      <w:r>
        <w:rPr>
          <w:b/>
        </w:rPr>
        <w:t>写作要点：</w:t>
      </w:r>
    </w:p>
    <w:p w14:paraId="50AB6768" w14:textId="77777777" w:rsidR="00BC3433" w:rsidRDefault="00000000">
      <w:pPr>
        <w:pStyle w:val="a3"/>
        <w:ind w:firstLine="482"/>
      </w:pPr>
      <w:r>
        <w:rPr>
          <w:b/>
        </w:rPr>
        <w:t xml:space="preserve">• </w:t>
      </w:r>
      <w:r>
        <w:t>暴露定义必须服务于研究问题，并与已知或假设的生物学或临床作用机制一致。</w:t>
      </w:r>
    </w:p>
    <w:p w14:paraId="5AAAD779" w14:textId="77777777" w:rsidR="00BC3433" w:rsidRDefault="00000000">
      <w:pPr>
        <w:pStyle w:val="a3"/>
        <w:ind w:firstLine="482"/>
      </w:pPr>
      <w:r>
        <w:rPr>
          <w:b/>
        </w:rPr>
        <w:t xml:space="preserve">• </w:t>
      </w:r>
      <w:r>
        <w:t>需明确暴露是起始使用、当前使用、持续使用、累计暴露、剂量强度还是其他形式。</w:t>
      </w:r>
    </w:p>
    <w:p w14:paraId="132C1FAF" w14:textId="094B07D7" w:rsidR="00D920D0" w:rsidRDefault="00D920D0">
      <w:pPr>
        <w:pStyle w:val="a3"/>
        <w:ind w:firstLine="482"/>
      </w:pPr>
      <w:r>
        <w:rPr>
          <w:b/>
        </w:rPr>
        <w:t>•</w:t>
      </w:r>
      <w:r>
        <w:rPr>
          <w:rFonts w:hint="eastAsia"/>
          <w:b/>
        </w:rPr>
        <w:t xml:space="preserve"> </w:t>
      </w:r>
      <w:proofErr w:type="gramStart"/>
      <w:r w:rsidR="00EE4B5C" w:rsidRPr="00EE4B5C">
        <w:rPr>
          <w:rFonts w:hint="eastAsia"/>
          <w:bCs/>
        </w:rPr>
        <w:t>当比较</w:t>
      </w:r>
      <w:proofErr w:type="gramEnd"/>
      <w:r w:rsidR="00EE4B5C" w:rsidRPr="00EE4B5C">
        <w:rPr>
          <w:rFonts w:hint="eastAsia"/>
          <w:bCs/>
        </w:rPr>
        <w:t>对象是无治疗或常规治疗时，暴露定义不能依赖随访中才可见的信息，否则会引入时间相关偏倚。</w:t>
      </w:r>
    </w:p>
    <w:p w14:paraId="67191CDD" w14:textId="5EE92313" w:rsidR="00BC3433" w:rsidRDefault="00000000">
      <w:pPr>
        <w:rPr>
          <w:b/>
          <w:i/>
          <w:color w:val="1F5AA6"/>
        </w:rPr>
      </w:pPr>
      <w:r>
        <w:rPr>
          <w:b/>
          <w:i/>
          <w:color w:val="1F5AA6"/>
        </w:rPr>
        <w:t>【示例</w:t>
      </w:r>
      <w:r w:rsidR="00EE4B5C">
        <w:rPr>
          <w:rFonts w:hint="eastAsia"/>
          <w:b/>
          <w:i/>
          <w:color w:val="1F5AA6"/>
        </w:rPr>
        <w:t>1</w:t>
      </w:r>
      <w:r>
        <w:rPr>
          <w:b/>
          <w:i/>
          <w:color w:val="1F5AA6"/>
        </w:rPr>
        <w:t>】</w:t>
      </w:r>
      <w:r>
        <w:t xml:space="preserve"> </w:t>
      </w:r>
      <w:r>
        <w:rPr>
          <w:b/>
          <w:i/>
          <w:color w:val="1F5AA6"/>
        </w:rPr>
        <w:t>本研究的暴露定义为新起始使用钠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）。该定义基于药物需在处方起始后产生持续生理效应的机制假设，以及本研究希望评价治疗强化决策之后真实世界心衰风险变化的研究问题，因此以首次处方起始作为核心暴露界定点。</w:t>
      </w:r>
    </w:p>
    <w:p w14:paraId="5D7DF52C" w14:textId="2CD91915" w:rsidR="00EE4B5C" w:rsidRDefault="00EE4B5C" w:rsidP="00EE4B5C">
      <w:r>
        <w:rPr>
          <w:b/>
          <w:i/>
          <w:color w:val="1F5AA6"/>
        </w:rPr>
        <w:t>【示例</w:t>
      </w:r>
      <w:r>
        <w:rPr>
          <w:rFonts w:hint="eastAsia"/>
          <w:b/>
          <w:i/>
          <w:color w:val="1F5AA6"/>
        </w:rPr>
        <w:t>2</w:t>
      </w:r>
      <w:r>
        <w:rPr>
          <w:b/>
          <w:i/>
          <w:color w:val="1F5AA6"/>
        </w:rPr>
        <w:t>】</w:t>
      </w:r>
      <w:r>
        <w:t xml:space="preserve"> </w:t>
      </w:r>
      <w:r>
        <w:rPr>
          <w:b/>
          <w:i/>
          <w:color w:val="1F5AA6"/>
        </w:rPr>
        <w:t>本研究将暴露定义为新起始使用阿司匹林，其理论依据是研究关注阿司匹林启动后长期肝癌预防与</w:t>
      </w:r>
      <w:proofErr w:type="gramStart"/>
      <w:r>
        <w:rPr>
          <w:b/>
          <w:i/>
          <w:color w:val="1F5AA6"/>
        </w:rPr>
        <w:t>肝相关</w:t>
      </w:r>
      <w:proofErr w:type="gramEnd"/>
      <w:r>
        <w:rPr>
          <w:b/>
          <w:i/>
          <w:color w:val="1F5AA6"/>
        </w:rPr>
        <w:t>死亡风险变化，因此以首次处方启动并达到预设持续供药阈值来代表真正的暴露起始。</w:t>
      </w:r>
    </w:p>
    <w:p w14:paraId="2AD8E2B5" w14:textId="77777777" w:rsidR="00EE4B5C" w:rsidRPr="00EE4B5C" w:rsidRDefault="00EE4B5C"/>
    <w:p w14:paraId="4975374E" w14:textId="0D15DE7C" w:rsidR="00BC3433" w:rsidRDefault="00000000">
      <w:pPr>
        <w:pStyle w:val="2"/>
      </w:pPr>
      <w:bookmarkStart w:id="20" w:name="_Toc229988408"/>
      <w:r>
        <w:lastRenderedPageBreak/>
        <w:t xml:space="preserve">5.2 </w:t>
      </w:r>
      <w:r>
        <w:t>暴露</w:t>
      </w:r>
      <w:r w:rsidR="00A75071">
        <w:rPr>
          <w:rFonts w:hint="eastAsia"/>
        </w:rPr>
        <w:t>的</w:t>
      </w:r>
      <w:r w:rsidR="00135BA0">
        <w:rPr>
          <w:rFonts w:hint="eastAsia"/>
        </w:rPr>
        <w:t>识别</w:t>
      </w:r>
      <w:r>
        <w:t>定义</w:t>
      </w:r>
      <w:bookmarkEnd w:id="20"/>
    </w:p>
    <w:p w14:paraId="30D79031" w14:textId="56DD4E22" w:rsidR="00BC3433" w:rsidRDefault="00000000">
      <w:r>
        <w:rPr>
          <w:b/>
          <w:color w:val="1F4E79"/>
        </w:rPr>
        <w:t>【模板文本】</w:t>
      </w:r>
      <w:r>
        <w:t xml:space="preserve"> </w:t>
      </w:r>
      <w:r>
        <w:t>暴露将通过</w:t>
      </w:r>
      <w:r>
        <w:rPr>
          <w:b/>
          <w:color w:val="C00000"/>
          <w:highlight w:val="yellow"/>
        </w:rPr>
        <w:t>【处方记录</w:t>
      </w:r>
      <w:r>
        <w:rPr>
          <w:b/>
          <w:color w:val="C00000"/>
          <w:highlight w:val="yellow"/>
        </w:rPr>
        <w:t>/</w:t>
      </w:r>
      <w:r>
        <w:rPr>
          <w:b/>
          <w:color w:val="C00000"/>
          <w:highlight w:val="yellow"/>
        </w:rPr>
        <w:t>手术记录</w:t>
      </w:r>
      <w:r>
        <w:rPr>
          <w:b/>
          <w:color w:val="C00000"/>
          <w:highlight w:val="yellow"/>
        </w:rPr>
        <w:t>/</w:t>
      </w:r>
      <w:r>
        <w:rPr>
          <w:b/>
          <w:color w:val="C00000"/>
          <w:highlight w:val="yellow"/>
        </w:rPr>
        <w:t>器械台账</w:t>
      </w:r>
      <w:r>
        <w:rPr>
          <w:b/>
          <w:color w:val="C00000"/>
          <w:highlight w:val="yellow"/>
        </w:rPr>
        <w:t>/</w:t>
      </w:r>
      <w:r>
        <w:rPr>
          <w:b/>
          <w:color w:val="C00000"/>
          <w:highlight w:val="yellow"/>
        </w:rPr>
        <w:t>程序编码</w:t>
      </w:r>
      <w:r>
        <w:rPr>
          <w:b/>
          <w:color w:val="C00000"/>
          <w:highlight w:val="yellow"/>
        </w:rPr>
        <w:t>/</w:t>
      </w:r>
      <w:r>
        <w:rPr>
          <w:b/>
          <w:color w:val="C00000"/>
          <w:highlight w:val="yellow"/>
        </w:rPr>
        <w:t>访视记录】</w:t>
      </w:r>
      <w:r>
        <w:t>识别，使用</w:t>
      </w:r>
      <w:r>
        <w:rPr>
          <w:b/>
          <w:color w:val="C00000"/>
          <w:highlight w:val="yellow"/>
        </w:rPr>
        <w:t>【适用的标准编码体系】</w:t>
      </w:r>
      <w:r>
        <w:t>进行操作性定义。应说明识别暴露所需的最小条件，例如</w:t>
      </w:r>
      <w:r>
        <w:rPr>
          <w:b/>
          <w:color w:val="C00000"/>
          <w:highlight w:val="yellow"/>
        </w:rPr>
        <w:t>【首次处方</w:t>
      </w:r>
      <w:r>
        <w:rPr>
          <w:b/>
          <w:color w:val="C00000"/>
          <w:highlight w:val="yellow"/>
        </w:rPr>
        <w:t xml:space="preserve"> + </w:t>
      </w:r>
      <w:r>
        <w:rPr>
          <w:b/>
          <w:color w:val="C00000"/>
          <w:highlight w:val="yellow"/>
        </w:rPr>
        <w:t>发药记录】</w:t>
      </w:r>
      <w:r w:rsidR="001D2554">
        <w:rPr>
          <w:rFonts w:hint="eastAsia"/>
          <w:b/>
          <w:color w:val="C00000"/>
          <w:highlight w:val="yellow"/>
        </w:rPr>
        <w:t xml:space="preserve"> </w:t>
      </w:r>
      <w:r>
        <w:rPr>
          <w:b/>
          <w:color w:val="C00000"/>
          <w:highlight w:val="yellow"/>
        </w:rPr>
        <w:t>【手术代码</w:t>
      </w:r>
      <w:r>
        <w:rPr>
          <w:b/>
          <w:color w:val="C00000"/>
          <w:highlight w:val="yellow"/>
        </w:rPr>
        <w:t xml:space="preserve"> + </w:t>
      </w:r>
      <w:r>
        <w:rPr>
          <w:b/>
          <w:color w:val="C00000"/>
          <w:highlight w:val="yellow"/>
        </w:rPr>
        <w:t>住院记录】</w:t>
      </w:r>
      <w:r w:rsidR="001D2554">
        <w:rPr>
          <w:rFonts w:hint="eastAsia"/>
          <w:b/>
          <w:color w:val="C00000"/>
          <w:highlight w:val="yellow"/>
        </w:rPr>
        <w:t xml:space="preserve"> </w:t>
      </w:r>
      <w:r>
        <w:rPr>
          <w:b/>
          <w:color w:val="C00000"/>
          <w:highlight w:val="yellow"/>
        </w:rPr>
        <w:t>【器械编码</w:t>
      </w:r>
      <w:r>
        <w:rPr>
          <w:b/>
          <w:color w:val="C00000"/>
          <w:highlight w:val="yellow"/>
        </w:rPr>
        <w:t xml:space="preserve"> + </w:t>
      </w:r>
      <w:r>
        <w:rPr>
          <w:b/>
          <w:color w:val="C00000"/>
          <w:highlight w:val="yellow"/>
        </w:rPr>
        <w:t>植入日期】</w:t>
      </w:r>
      <w:r>
        <w:t>等，并说明该算法的有效性依据或文献来源。若存在</w:t>
      </w:r>
      <w:proofErr w:type="gramStart"/>
      <w:r>
        <w:t>潜在误</w:t>
      </w:r>
      <w:proofErr w:type="gramEnd"/>
      <w:r>
        <w:t>分类，应设定替代暴露算法用于敏感性分析。</w:t>
      </w:r>
    </w:p>
    <w:p w14:paraId="58C36E02" w14:textId="77777777" w:rsidR="00BC3433" w:rsidRDefault="00000000">
      <w:r>
        <w:rPr>
          <w:b/>
        </w:rPr>
        <w:t>写作要点：</w:t>
      </w:r>
    </w:p>
    <w:p w14:paraId="5C602422" w14:textId="6AB4A567" w:rsidR="00BC3433" w:rsidRDefault="00000000">
      <w:pPr>
        <w:pStyle w:val="a3"/>
        <w:ind w:firstLine="482"/>
      </w:pPr>
      <w:r>
        <w:rPr>
          <w:b/>
        </w:rPr>
        <w:t xml:space="preserve">• </w:t>
      </w:r>
      <w:r>
        <w:t>明确暴露识别所用数据表、编码系统、算法规则和验证依据。</w:t>
      </w:r>
      <w:r w:rsidR="001F5878" w:rsidRPr="001F5878">
        <w:rPr>
          <w:rFonts w:hint="eastAsia"/>
        </w:rPr>
        <w:t>若为药物暴露，建议说明剂量、供药天数、累计</w:t>
      </w:r>
      <w:proofErr w:type="gramStart"/>
      <w:r w:rsidR="001F5878" w:rsidRPr="001F5878">
        <w:rPr>
          <w:rFonts w:hint="eastAsia"/>
        </w:rPr>
        <w:t>定义日</w:t>
      </w:r>
      <w:proofErr w:type="gramEnd"/>
      <w:r w:rsidR="001F5878" w:rsidRPr="001F5878">
        <w:rPr>
          <w:rFonts w:hint="eastAsia"/>
        </w:rPr>
        <w:t>剂量（</w:t>
      </w:r>
      <w:r w:rsidR="001F5878" w:rsidRPr="001F5878">
        <w:rPr>
          <w:rFonts w:hint="eastAsia"/>
        </w:rPr>
        <w:t>defined daily dose, DDD</w:t>
      </w:r>
      <w:r w:rsidR="001F5878" w:rsidRPr="001F5878">
        <w:rPr>
          <w:rFonts w:hint="eastAsia"/>
        </w:rPr>
        <w:t>）或连续处方规则。</w:t>
      </w:r>
    </w:p>
    <w:p w14:paraId="6F570B48" w14:textId="77777777" w:rsidR="00BC3433" w:rsidRDefault="00000000">
      <w:pPr>
        <w:pStyle w:val="a3"/>
        <w:ind w:firstLine="482"/>
      </w:pPr>
      <w:r>
        <w:rPr>
          <w:b/>
        </w:rPr>
        <w:t xml:space="preserve">• </w:t>
      </w:r>
      <w:r>
        <w:t>若缺少正式验证研究，应说明为什么该算法在当前数据环境下具有合理性，并预设替代定义。</w:t>
      </w:r>
    </w:p>
    <w:p w14:paraId="7958CEAD" w14:textId="1360F15F" w:rsidR="00BC3433" w:rsidRDefault="00000000" w:rsidP="00622723">
      <w:pPr>
        <w:rPr>
          <w:b/>
          <w:i/>
          <w:color w:val="1F5AA6"/>
        </w:rPr>
      </w:pPr>
      <w:r>
        <w:rPr>
          <w:b/>
          <w:i/>
          <w:color w:val="1F5AA6"/>
        </w:rPr>
        <w:t>【示例</w:t>
      </w:r>
      <w:r w:rsidR="001F5878">
        <w:rPr>
          <w:rFonts w:hint="eastAsia"/>
          <w:b/>
          <w:i/>
          <w:color w:val="1F5AA6"/>
        </w:rPr>
        <w:t>1</w:t>
      </w:r>
      <w:r>
        <w:rPr>
          <w:b/>
          <w:i/>
          <w:color w:val="1F5AA6"/>
        </w:rPr>
        <w:t>】</w:t>
      </w:r>
      <w:r>
        <w:t xml:space="preserve"> </w:t>
      </w:r>
      <w:r>
        <w:rPr>
          <w:b/>
          <w:i/>
          <w:color w:val="1F5AA6"/>
        </w:rPr>
        <w:t>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）暴露将通过门诊或出院处方及发药记录识别，使用国家药品编码与院内药品字典映射到达格列净、恩格列净、卡</w:t>
      </w:r>
      <w:proofErr w:type="gramStart"/>
      <w:r>
        <w:rPr>
          <w:b/>
          <w:i/>
          <w:color w:val="1F5AA6"/>
        </w:rPr>
        <w:t>格列净和</w:t>
      </w:r>
      <w:proofErr w:type="gramEnd"/>
      <w:r>
        <w:rPr>
          <w:b/>
          <w:i/>
          <w:color w:val="1F5AA6"/>
        </w:rPr>
        <w:t>艾托格列净。主要暴露算法定义为索引日期（</w:t>
      </w:r>
      <w:r>
        <w:rPr>
          <w:b/>
          <w:i/>
          <w:color w:val="1F5AA6"/>
        </w:rPr>
        <w:t>index date</w:t>
      </w:r>
      <w:r>
        <w:rPr>
          <w:b/>
          <w:i/>
          <w:color w:val="1F5AA6"/>
        </w:rPr>
        <w:t>）后</w:t>
      </w:r>
      <w:r>
        <w:rPr>
          <w:b/>
          <w:i/>
          <w:color w:val="1F5AA6"/>
        </w:rPr>
        <w:t xml:space="preserve"> </w:t>
      </w:r>
      <w:r w:rsidR="001807E8">
        <w:rPr>
          <w:rFonts w:hint="eastAsia"/>
          <w:b/>
          <w:i/>
          <w:color w:val="1F5AA6"/>
        </w:rPr>
        <w:t>的连续</w:t>
      </w:r>
      <w:r w:rsidR="00D920D0" w:rsidRPr="00D920D0">
        <w:rPr>
          <w:rFonts w:hint="eastAsia"/>
          <w:b/>
          <w:i/>
          <w:color w:val="1F5AA6"/>
        </w:rPr>
        <w:t>【例如</w:t>
      </w:r>
      <w:r w:rsidR="00D920D0" w:rsidRPr="00D920D0">
        <w:rPr>
          <w:rFonts w:hint="eastAsia"/>
          <w:b/>
          <w:i/>
          <w:color w:val="1F5AA6"/>
        </w:rPr>
        <w:t xml:space="preserve"> </w:t>
      </w:r>
      <w:r w:rsidR="00E4407B">
        <w:rPr>
          <w:rFonts w:hint="eastAsia"/>
          <w:b/>
          <w:i/>
          <w:color w:val="1F5AA6"/>
        </w:rPr>
        <w:t>30</w:t>
      </w:r>
      <w:r w:rsidR="00D920D0" w:rsidRPr="00D920D0">
        <w:rPr>
          <w:rFonts w:hint="eastAsia"/>
          <w:b/>
          <w:i/>
          <w:color w:val="1F5AA6"/>
        </w:rPr>
        <w:t>】天内获得不少于【例如</w:t>
      </w:r>
      <w:r w:rsidR="00D920D0" w:rsidRPr="00D920D0">
        <w:rPr>
          <w:rFonts w:hint="eastAsia"/>
          <w:b/>
          <w:i/>
          <w:color w:val="1F5AA6"/>
        </w:rPr>
        <w:t xml:space="preserve"> </w:t>
      </w:r>
      <w:r w:rsidR="00E4407B">
        <w:rPr>
          <w:rFonts w:hint="eastAsia"/>
          <w:b/>
          <w:i/>
          <w:color w:val="1F5AA6"/>
        </w:rPr>
        <w:t>24</w:t>
      </w:r>
      <w:r w:rsidR="00D920D0" w:rsidRPr="00D920D0">
        <w:rPr>
          <w:rFonts w:hint="eastAsia"/>
          <w:b/>
          <w:i/>
          <w:color w:val="1F5AA6"/>
        </w:rPr>
        <w:t xml:space="preserve"> </w:t>
      </w:r>
      <w:r w:rsidR="00D920D0" w:rsidRPr="00D920D0">
        <w:rPr>
          <w:rFonts w:hint="eastAsia"/>
          <w:b/>
          <w:i/>
          <w:color w:val="1F5AA6"/>
        </w:rPr>
        <w:t>个累计</w:t>
      </w:r>
      <w:r w:rsidR="00E4407B">
        <w:rPr>
          <w:rFonts w:hint="eastAsia"/>
          <w:b/>
          <w:i/>
          <w:color w:val="1F5AA6"/>
        </w:rPr>
        <w:t>日剂量</w:t>
      </w:r>
      <w:r w:rsidR="00D920D0" w:rsidRPr="00D920D0">
        <w:rPr>
          <w:rFonts w:hint="eastAsia"/>
          <w:b/>
          <w:i/>
          <w:color w:val="1F5AA6"/>
        </w:rPr>
        <w:t xml:space="preserve"> defined daily doses</w:t>
      </w:r>
      <w:r w:rsidR="00D920D0" w:rsidRPr="00D920D0">
        <w:rPr>
          <w:rFonts w:hint="eastAsia"/>
          <w:b/>
          <w:i/>
          <w:color w:val="1F5AA6"/>
        </w:rPr>
        <w:t>】的【暴露药物】处方，且未同时接受【排除性</w:t>
      </w:r>
      <w:r w:rsidR="00622723">
        <w:rPr>
          <w:rFonts w:hint="eastAsia"/>
          <w:b/>
          <w:i/>
          <w:color w:val="1F5AA6"/>
        </w:rPr>
        <w:t>、禁止的</w:t>
      </w:r>
      <w:r w:rsidR="00D920D0" w:rsidRPr="00D920D0">
        <w:rPr>
          <w:rFonts w:hint="eastAsia"/>
          <w:b/>
          <w:i/>
          <w:color w:val="1F5AA6"/>
        </w:rPr>
        <w:t>伴随治疗】</w:t>
      </w:r>
      <w:r w:rsidR="00E4407B">
        <w:rPr>
          <w:rFonts w:hint="eastAsia"/>
          <w:b/>
          <w:i/>
          <w:color w:val="1F5AA6"/>
        </w:rPr>
        <w:t>。</w:t>
      </w:r>
    </w:p>
    <w:p w14:paraId="1740660E" w14:textId="733E0FB4" w:rsidR="001F5878" w:rsidRPr="001F5878" w:rsidRDefault="001F5878" w:rsidP="00622723">
      <w:r>
        <w:rPr>
          <w:b/>
          <w:i/>
          <w:color w:val="1F5AA6"/>
        </w:rPr>
        <w:t>【示例</w:t>
      </w:r>
      <w:r>
        <w:rPr>
          <w:rFonts w:hint="eastAsia"/>
          <w:b/>
          <w:i/>
          <w:color w:val="1F5AA6"/>
        </w:rPr>
        <w:t>2</w:t>
      </w:r>
      <w:r>
        <w:rPr>
          <w:b/>
          <w:i/>
          <w:color w:val="1F5AA6"/>
        </w:rPr>
        <w:t>】通过瑞典处方药登记中的</w:t>
      </w:r>
      <w:r>
        <w:rPr>
          <w:b/>
          <w:i/>
          <w:color w:val="1F5AA6"/>
        </w:rPr>
        <w:t>ATC</w:t>
      </w:r>
      <w:r>
        <w:rPr>
          <w:b/>
          <w:i/>
          <w:color w:val="1F5AA6"/>
        </w:rPr>
        <w:t>编码</w:t>
      </w:r>
      <w:r>
        <w:rPr>
          <w:b/>
          <w:i/>
          <w:color w:val="1F5AA6"/>
        </w:rPr>
        <w:t>B01AC06</w:t>
      </w:r>
      <w:r>
        <w:rPr>
          <w:b/>
          <w:i/>
          <w:color w:val="1F5AA6"/>
        </w:rPr>
        <w:t>识别阿司匹林（</w:t>
      </w:r>
      <w:r>
        <w:rPr>
          <w:b/>
          <w:i/>
          <w:color w:val="1F5AA6"/>
        </w:rPr>
        <w:t>75 mg</w:t>
      </w:r>
      <w:r>
        <w:rPr>
          <w:b/>
          <w:i/>
          <w:color w:val="1F5AA6"/>
        </w:rPr>
        <w:t>或</w:t>
      </w:r>
      <w:r>
        <w:rPr>
          <w:b/>
          <w:i/>
          <w:color w:val="1F5AA6"/>
        </w:rPr>
        <w:t>160 mg</w:t>
      </w:r>
      <w:r>
        <w:rPr>
          <w:b/>
          <w:i/>
          <w:color w:val="1F5AA6"/>
        </w:rPr>
        <w:t>）处方，记录包含处方日期、药片数量和</w:t>
      </w:r>
      <w:proofErr w:type="gramStart"/>
      <w:r>
        <w:rPr>
          <w:b/>
          <w:i/>
          <w:color w:val="1F5AA6"/>
        </w:rPr>
        <w:t>定义日</w:t>
      </w:r>
      <w:proofErr w:type="gramEnd"/>
      <w:r>
        <w:rPr>
          <w:b/>
          <w:i/>
          <w:color w:val="1F5AA6"/>
        </w:rPr>
        <w:t>剂量（</w:t>
      </w:r>
      <w:r>
        <w:rPr>
          <w:b/>
          <w:i/>
          <w:color w:val="1F5AA6"/>
        </w:rPr>
        <w:t>defined daily dose, DDD</w:t>
      </w:r>
      <w:r>
        <w:rPr>
          <w:b/>
          <w:i/>
          <w:color w:val="1F5AA6"/>
        </w:rPr>
        <w:t>）。主要暴露算法将阿司匹林定义为索引日期（</w:t>
      </w:r>
      <w:r>
        <w:rPr>
          <w:b/>
          <w:i/>
          <w:color w:val="1F5AA6"/>
        </w:rPr>
        <w:t>index date</w:t>
      </w:r>
      <w:r>
        <w:rPr>
          <w:b/>
          <w:i/>
          <w:color w:val="1F5AA6"/>
        </w:rPr>
        <w:t>）后获得连续</w:t>
      </w:r>
      <w:r>
        <w:rPr>
          <w:b/>
          <w:i/>
          <w:color w:val="1F5AA6"/>
        </w:rPr>
        <w:t>90</w:t>
      </w:r>
      <w:r>
        <w:rPr>
          <w:b/>
          <w:i/>
          <w:color w:val="1F5AA6"/>
        </w:rPr>
        <w:t>个或以上累计</w:t>
      </w:r>
      <w:proofErr w:type="gramStart"/>
      <w:r>
        <w:rPr>
          <w:b/>
          <w:i/>
          <w:color w:val="1F5AA6"/>
        </w:rPr>
        <w:t>定义日</w:t>
      </w:r>
      <w:proofErr w:type="gramEnd"/>
      <w:r>
        <w:rPr>
          <w:b/>
          <w:i/>
          <w:color w:val="1F5AA6"/>
        </w:rPr>
        <w:t>剂量（</w:t>
      </w:r>
      <w:r>
        <w:rPr>
          <w:b/>
          <w:i/>
          <w:color w:val="1F5AA6"/>
        </w:rPr>
        <w:t>cumulative defined daily doses, cDDD</w:t>
      </w:r>
      <w:r>
        <w:rPr>
          <w:b/>
          <w:i/>
          <w:color w:val="1F5AA6"/>
        </w:rPr>
        <w:t>）的处方，且未合并其他抗血小板药物。</w:t>
      </w:r>
    </w:p>
    <w:p w14:paraId="75DCC0CA" w14:textId="77777777" w:rsidR="00BC3433" w:rsidRDefault="00000000">
      <w:pPr>
        <w:pStyle w:val="1"/>
      </w:pPr>
      <w:bookmarkStart w:id="21" w:name="_Toc229988409"/>
      <w:r>
        <w:t xml:space="preserve">6. </w:t>
      </w:r>
      <w:r>
        <w:t>对照组定义与选择</w:t>
      </w:r>
      <w:bookmarkEnd w:id="21"/>
    </w:p>
    <w:p w14:paraId="30DD0E5A" w14:textId="648B4348" w:rsidR="00BC3433" w:rsidRDefault="00000000">
      <w:pPr>
        <w:pStyle w:val="2"/>
      </w:pPr>
      <w:bookmarkStart w:id="22" w:name="_Toc229988410"/>
      <w:r>
        <w:t xml:space="preserve">6.1 </w:t>
      </w:r>
      <w:r>
        <w:t>对照组</w:t>
      </w:r>
      <w:r w:rsidR="00110CDC">
        <w:rPr>
          <w:rFonts w:hint="eastAsia"/>
        </w:rPr>
        <w:t>定义的</w:t>
      </w:r>
      <w:r>
        <w:t>依据</w:t>
      </w:r>
      <w:bookmarkEnd w:id="22"/>
    </w:p>
    <w:p w14:paraId="2B7C6E09" w14:textId="36F58D63" w:rsidR="00BC3433" w:rsidRDefault="00000000">
      <w:r>
        <w:rPr>
          <w:b/>
          <w:color w:val="1F4E79"/>
        </w:rPr>
        <w:t>【模板文本</w:t>
      </w:r>
      <w:r w:rsidR="0022190B">
        <w:rPr>
          <w:rFonts w:hint="eastAsia"/>
          <w:b/>
          <w:color w:val="1F4E79"/>
        </w:rPr>
        <w:t>1</w:t>
      </w:r>
      <w:r>
        <w:rPr>
          <w:b/>
          <w:color w:val="1F4E79"/>
        </w:rPr>
        <w:t>】</w:t>
      </w:r>
      <w:r>
        <w:t xml:space="preserve"> </w:t>
      </w:r>
      <w:r>
        <w:t>本研究选择</w:t>
      </w:r>
      <w:r>
        <w:rPr>
          <w:b/>
          <w:color w:val="C00000"/>
          <w:highlight w:val="yellow"/>
        </w:rPr>
        <w:t>【</w:t>
      </w:r>
      <w:r w:rsidR="0022190B">
        <w:rPr>
          <w:rFonts w:hint="eastAsia"/>
          <w:b/>
          <w:color w:val="C00000"/>
          <w:highlight w:val="yellow"/>
        </w:rPr>
        <w:t>阳性</w:t>
      </w:r>
      <w:r>
        <w:rPr>
          <w:b/>
          <w:color w:val="C00000"/>
          <w:highlight w:val="yellow"/>
        </w:rPr>
        <w:t>对照</w:t>
      </w:r>
      <w:r w:rsidR="0022190B">
        <w:rPr>
          <w:rFonts w:hint="eastAsia"/>
          <w:b/>
          <w:color w:val="C00000"/>
          <w:highlight w:val="yellow"/>
        </w:rPr>
        <w:t>药物</w:t>
      </w:r>
      <w:r w:rsidR="0022190B">
        <w:rPr>
          <w:rFonts w:hint="eastAsia"/>
          <w:b/>
          <w:color w:val="C00000"/>
          <w:highlight w:val="yellow"/>
        </w:rPr>
        <w:t>/</w:t>
      </w:r>
      <w:r w:rsidR="0022190B">
        <w:rPr>
          <w:rFonts w:hint="eastAsia"/>
          <w:b/>
          <w:color w:val="C00000"/>
          <w:highlight w:val="yellow"/>
        </w:rPr>
        <w:t>治疗</w:t>
      </w:r>
      <w:r>
        <w:rPr>
          <w:b/>
          <w:color w:val="C00000"/>
          <w:highlight w:val="yellow"/>
        </w:rPr>
        <w:t>】</w:t>
      </w:r>
      <w:r>
        <w:t>作为</w:t>
      </w:r>
      <w:r w:rsidR="00E15CEF">
        <w:rPr>
          <w:rFonts w:hint="eastAsia"/>
        </w:rPr>
        <w:t>对照</w:t>
      </w:r>
      <w:r w:rsidR="00770176">
        <w:rPr>
          <w:rFonts w:hint="eastAsia"/>
        </w:rPr>
        <w:t>组</w:t>
      </w:r>
      <w:r>
        <w:t>，理由是其与</w:t>
      </w:r>
      <w:r>
        <w:rPr>
          <w:b/>
          <w:color w:val="C00000"/>
          <w:highlight w:val="yellow"/>
        </w:rPr>
        <w:t>【暴露】</w:t>
      </w:r>
      <w:r>
        <w:t>具有相同或高度相似的适应证、相近的治疗时点和临床决策场景，并能最大程度减少健康使用者偏倚（</w:t>
      </w:r>
      <w:r>
        <w:t>healthy user bias</w:t>
      </w:r>
      <w:r>
        <w:t>）。</w:t>
      </w:r>
    </w:p>
    <w:p w14:paraId="476C66C0" w14:textId="3C8B4036" w:rsidR="0022190B" w:rsidRDefault="0022190B">
      <w:r>
        <w:rPr>
          <w:b/>
          <w:color w:val="1F4E79"/>
        </w:rPr>
        <w:lastRenderedPageBreak/>
        <w:t>【模板文本</w:t>
      </w:r>
      <w:r>
        <w:rPr>
          <w:rFonts w:hint="eastAsia"/>
          <w:b/>
          <w:color w:val="1F4E79"/>
        </w:rPr>
        <w:t>2</w:t>
      </w:r>
      <w:r>
        <w:rPr>
          <w:b/>
          <w:color w:val="1F4E79"/>
        </w:rPr>
        <w:t>】</w:t>
      </w:r>
      <w:r>
        <w:t>本研究对照组为</w:t>
      </w:r>
      <w:r w:rsidRPr="0022190B">
        <w:rPr>
          <w:b/>
          <w:color w:val="C00000"/>
          <w:highlight w:val="yellow"/>
        </w:rPr>
        <w:t>【无治疗】</w:t>
      </w:r>
      <w:r w:rsidRPr="0022190B">
        <w:rPr>
          <w:highlight w:val="yellow"/>
        </w:rPr>
        <w:t>或</w:t>
      </w:r>
      <w:r w:rsidRPr="0022190B">
        <w:rPr>
          <w:b/>
          <w:color w:val="C00000"/>
          <w:highlight w:val="yellow"/>
        </w:rPr>
        <w:t>【常规治疗（</w:t>
      </w:r>
      <w:r w:rsidRPr="0022190B">
        <w:rPr>
          <w:b/>
          <w:color w:val="C00000"/>
          <w:highlight w:val="yellow"/>
        </w:rPr>
        <w:t>usual care</w:t>
      </w:r>
      <w:r w:rsidRPr="0022190B">
        <w:rPr>
          <w:b/>
          <w:color w:val="C00000"/>
          <w:highlight w:val="yellow"/>
        </w:rPr>
        <w:t>）】</w:t>
      </w:r>
      <w:r>
        <w:t>。选择此类对照的理由应包括：</w:t>
      </w:r>
      <w:r>
        <w:t>1</w:t>
      </w:r>
      <w:r>
        <w:t>）研究问题本质上关注</w:t>
      </w:r>
      <w:r>
        <w:t>“</w:t>
      </w:r>
      <w:r>
        <w:t>启动暴露</w:t>
      </w:r>
      <w:r>
        <w:t>”</w:t>
      </w:r>
      <w:r>
        <w:t>是否优于</w:t>
      </w:r>
      <w:r>
        <w:t>“</w:t>
      </w:r>
      <w:r>
        <w:t>不启动暴露</w:t>
      </w:r>
      <w:r>
        <w:t>”</w:t>
      </w:r>
      <w:r>
        <w:t>或</w:t>
      </w:r>
      <w:r>
        <w:t>“</w:t>
      </w:r>
      <w:r>
        <w:t>维持现行标准管理</w:t>
      </w:r>
      <w:r>
        <w:t>”</w:t>
      </w:r>
      <w:r>
        <w:t>；</w:t>
      </w:r>
      <w:r>
        <w:t>2</w:t>
      </w:r>
      <w:r>
        <w:t>）不存在临床上广泛接受且与</w:t>
      </w:r>
      <w:r w:rsidRPr="0022190B">
        <w:rPr>
          <w:b/>
          <w:color w:val="C00000"/>
          <w:highlight w:val="yellow"/>
        </w:rPr>
        <w:t>【暴露】</w:t>
      </w:r>
      <w:r>
        <w:t>具有相同适应证和治疗时点的阳性对照；</w:t>
      </w:r>
      <w:r>
        <w:t>3</w:t>
      </w:r>
      <w:r>
        <w:t>）无治疗</w:t>
      </w:r>
      <w:r>
        <w:t>/</w:t>
      </w:r>
      <w:r>
        <w:t>常规治疗（</w:t>
      </w:r>
      <w:r>
        <w:t>usual care</w:t>
      </w:r>
      <w:r>
        <w:t>）对照在真实世界决策中具有直接解释价值。</w:t>
      </w:r>
    </w:p>
    <w:p w14:paraId="5F9612DA" w14:textId="77777777" w:rsidR="00BC3433" w:rsidRDefault="00000000">
      <w:r>
        <w:rPr>
          <w:b/>
        </w:rPr>
        <w:t>写作要点：</w:t>
      </w:r>
    </w:p>
    <w:p w14:paraId="1B5E2F42" w14:textId="69497B78" w:rsidR="00BC3433" w:rsidRDefault="00000000">
      <w:pPr>
        <w:pStyle w:val="a3"/>
        <w:ind w:firstLine="482"/>
      </w:pPr>
      <w:r>
        <w:rPr>
          <w:b/>
        </w:rPr>
        <w:t xml:space="preserve">• </w:t>
      </w:r>
      <w:r>
        <w:t>首选同一适应证、相似禁忌证、相似治疗模式下的</w:t>
      </w:r>
      <w:r w:rsidR="00F362FB">
        <w:rPr>
          <w:rFonts w:hint="eastAsia"/>
        </w:rPr>
        <w:t>阳性</w:t>
      </w:r>
      <w:r>
        <w:t>对照。</w:t>
      </w:r>
    </w:p>
    <w:p w14:paraId="0747A656" w14:textId="43129E22" w:rsidR="00BC3433" w:rsidRDefault="00000000">
      <w:pPr>
        <w:pStyle w:val="a3"/>
        <w:ind w:firstLine="482"/>
      </w:pPr>
      <w:r>
        <w:rPr>
          <w:b/>
        </w:rPr>
        <w:t xml:space="preserve">• </w:t>
      </w:r>
      <w:r>
        <w:t>若使用无治疗对照、常规治疗（</w:t>
      </w:r>
      <w:r>
        <w:t>usual care</w:t>
      </w:r>
      <w:r>
        <w:t>），应单独论证其必要性与局限性。</w:t>
      </w:r>
    </w:p>
    <w:p w14:paraId="558DA6A7" w14:textId="364BDB6A" w:rsidR="00955F9D" w:rsidRDefault="00955F9D">
      <w:pPr>
        <w:pStyle w:val="a3"/>
        <w:ind w:firstLine="482"/>
      </w:pPr>
      <w:r>
        <w:rPr>
          <w:b/>
        </w:rPr>
        <w:t>•</w:t>
      </w:r>
      <w:r>
        <w:rPr>
          <w:rFonts w:hint="eastAsia"/>
          <w:b/>
        </w:rPr>
        <w:t xml:space="preserve"> </w:t>
      </w:r>
      <w:r>
        <w:t>建议明确区分</w:t>
      </w:r>
      <w:r>
        <w:t>“</w:t>
      </w:r>
      <w:r>
        <w:t>无治疗</w:t>
      </w:r>
      <w:r>
        <w:t>”</w:t>
      </w:r>
      <w:r>
        <w:t>与</w:t>
      </w:r>
      <w:r>
        <w:t>“</w:t>
      </w:r>
      <w:r>
        <w:t>常规治疗（</w:t>
      </w:r>
      <w:r>
        <w:t>usual care</w:t>
      </w:r>
      <w:r>
        <w:t>）</w:t>
      </w:r>
      <w:r>
        <w:t>”</w:t>
      </w:r>
      <w:r>
        <w:t>：前者指未启动目标暴露，后者指维持标准管理但不含目标暴露。</w:t>
      </w:r>
    </w:p>
    <w:p w14:paraId="63BCFF51" w14:textId="2A7DB33A" w:rsidR="00F362FB" w:rsidRDefault="00F362FB">
      <w:pPr>
        <w:pStyle w:val="a3"/>
        <w:ind w:firstLine="482"/>
        <w:rPr>
          <w:bCs/>
        </w:rPr>
      </w:pPr>
      <w:r>
        <w:rPr>
          <w:b/>
        </w:rPr>
        <w:t>•</w:t>
      </w:r>
      <w:r>
        <w:rPr>
          <w:rFonts w:hint="eastAsia"/>
          <w:b/>
        </w:rPr>
        <w:t xml:space="preserve"> </w:t>
      </w:r>
      <w:r w:rsidRPr="00F362FB">
        <w:rPr>
          <w:rFonts w:hint="eastAsia"/>
          <w:bCs/>
        </w:rPr>
        <w:t>健康使用者偏倚（</w:t>
      </w:r>
      <w:r w:rsidRPr="00F362FB">
        <w:rPr>
          <w:rFonts w:hint="eastAsia"/>
          <w:bCs/>
        </w:rPr>
        <w:t>healthy user bias</w:t>
      </w:r>
      <w:r w:rsidRPr="00F362FB">
        <w:rPr>
          <w:rFonts w:hint="eastAsia"/>
          <w:bCs/>
        </w:rPr>
        <w:t>）</w:t>
      </w:r>
      <w:r>
        <w:rPr>
          <w:rFonts w:hint="eastAsia"/>
          <w:bCs/>
        </w:rPr>
        <w:t>：</w:t>
      </w:r>
      <w:r w:rsidRPr="00F362FB">
        <w:rPr>
          <w:rFonts w:hint="eastAsia"/>
          <w:bCs/>
        </w:rPr>
        <w:t>健康使用者偏倚（</w:t>
      </w:r>
      <w:r w:rsidRPr="00F362FB">
        <w:rPr>
          <w:rFonts w:hint="eastAsia"/>
          <w:bCs/>
        </w:rPr>
        <w:t>Healthy User Bias</w:t>
      </w:r>
      <w:r w:rsidRPr="00F362FB">
        <w:rPr>
          <w:rFonts w:hint="eastAsia"/>
          <w:bCs/>
        </w:rPr>
        <w:t>）通常被归类为一种特定的混杂偏倚（</w:t>
      </w:r>
      <w:r w:rsidRPr="00F362FB">
        <w:rPr>
          <w:rFonts w:hint="eastAsia"/>
          <w:bCs/>
        </w:rPr>
        <w:t>Confounding Bias</w:t>
      </w:r>
      <w:r w:rsidRPr="00F362FB">
        <w:rPr>
          <w:rFonts w:hint="eastAsia"/>
          <w:bCs/>
        </w:rPr>
        <w:t>）或选择偏倚（</w:t>
      </w:r>
      <w:r w:rsidRPr="00F362FB">
        <w:rPr>
          <w:rFonts w:hint="eastAsia"/>
          <w:bCs/>
        </w:rPr>
        <w:t>Selection Bias</w:t>
      </w:r>
      <w:r w:rsidRPr="00F362FB">
        <w:rPr>
          <w:rFonts w:hint="eastAsia"/>
          <w:bCs/>
        </w:rPr>
        <w:t>）</w:t>
      </w:r>
      <w:r>
        <w:rPr>
          <w:rFonts w:hint="eastAsia"/>
          <w:bCs/>
        </w:rPr>
        <w:t>，</w:t>
      </w:r>
      <w:r w:rsidRPr="00F362FB">
        <w:rPr>
          <w:rFonts w:hint="eastAsia"/>
          <w:bCs/>
        </w:rPr>
        <w:t>是指在观察性研究中，由于接受某种医疗干预（特别是预防性治疗或筛查）的个体，其基线健康状况、健康寻求行为（</w:t>
      </w:r>
      <w:r w:rsidRPr="00F362FB">
        <w:rPr>
          <w:rFonts w:hint="eastAsia"/>
          <w:bCs/>
        </w:rPr>
        <w:t>Health-seeking behavior</w:t>
      </w:r>
      <w:r w:rsidRPr="00F362FB">
        <w:rPr>
          <w:rFonts w:hint="eastAsia"/>
          <w:bCs/>
        </w:rPr>
        <w:t>）以及对健康生活方式的依从性，系统性地优于未接受该干预的个体，从而导致研究结果产生系统性误差（</w:t>
      </w:r>
      <w:r w:rsidRPr="00F362FB">
        <w:rPr>
          <w:rFonts w:hint="eastAsia"/>
          <w:bCs/>
        </w:rPr>
        <w:t>Systematic error</w:t>
      </w:r>
      <w:r w:rsidRPr="00F362FB">
        <w:rPr>
          <w:rFonts w:hint="eastAsia"/>
          <w:bCs/>
        </w:rPr>
        <w:t>）的现象</w:t>
      </w:r>
      <w:r w:rsidR="00435A86">
        <w:rPr>
          <w:rFonts w:hint="eastAsia"/>
          <w:bCs/>
        </w:rPr>
        <w:t>，</w:t>
      </w:r>
      <w:r w:rsidR="00435A86" w:rsidRPr="00435A86">
        <w:rPr>
          <w:rFonts w:hint="eastAsia"/>
          <w:bCs/>
        </w:rPr>
        <w:t>这种偏倚使得干预措施（暴露因素）与临床结局之间的关联被扭曲，通常表现为高估了干预措施的保护作用（益处）或低估了其潜在的风险</w:t>
      </w:r>
      <w:r w:rsidRPr="00F362FB">
        <w:rPr>
          <w:rFonts w:hint="eastAsia"/>
          <w:bCs/>
        </w:rPr>
        <w:t>。</w:t>
      </w:r>
    </w:p>
    <w:p w14:paraId="62C4DCEC" w14:textId="089D275D" w:rsidR="00BC3433" w:rsidRDefault="00000000">
      <w:pPr>
        <w:rPr>
          <w:b/>
          <w:i/>
          <w:color w:val="1F5AA6"/>
        </w:rPr>
      </w:pPr>
      <w:r>
        <w:rPr>
          <w:b/>
          <w:i/>
          <w:color w:val="1F5AA6"/>
        </w:rPr>
        <w:t>【示例</w:t>
      </w:r>
      <w:r w:rsidR="00FC2BBF">
        <w:rPr>
          <w:rFonts w:hint="eastAsia"/>
          <w:b/>
          <w:i/>
          <w:color w:val="1F5AA6"/>
        </w:rPr>
        <w:t>1</w:t>
      </w:r>
      <w:r>
        <w:rPr>
          <w:b/>
          <w:i/>
          <w:color w:val="1F5AA6"/>
        </w:rPr>
        <w:t>】</w:t>
      </w:r>
      <w:r>
        <w:t xml:space="preserve"> </w:t>
      </w:r>
      <w:r>
        <w:rPr>
          <w:b/>
          <w:i/>
          <w:color w:val="1F5AA6"/>
        </w:rPr>
        <w:t>本研究选择</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）作为</w:t>
      </w:r>
      <w:r w:rsidR="00224979">
        <w:rPr>
          <w:rFonts w:hint="eastAsia"/>
          <w:b/>
          <w:i/>
          <w:color w:val="1F5AA6"/>
        </w:rPr>
        <w:t>阳性</w:t>
      </w:r>
      <w:r>
        <w:rPr>
          <w:b/>
          <w:i/>
          <w:color w:val="1F5AA6"/>
        </w:rPr>
        <w:t>对照，因为其与钠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）同属</w:t>
      </w:r>
      <w:r>
        <w:rPr>
          <w:b/>
          <w:i/>
          <w:color w:val="1F5AA6"/>
        </w:rPr>
        <w:t xml:space="preserve"> 2 </w:t>
      </w:r>
      <w:r>
        <w:rPr>
          <w:b/>
          <w:i/>
          <w:color w:val="1F5AA6"/>
        </w:rPr>
        <w:t>型糖尿病二线口服降糖治疗选项，适用于相近的临床决策时点，且在常规实践中均由内分泌或全科临床医生根据患者风险特征选择，从而较无治疗对照更能减少健康使用者偏倚。</w:t>
      </w:r>
    </w:p>
    <w:p w14:paraId="363D569C" w14:textId="3700CA29" w:rsidR="00404874" w:rsidRPr="00404874" w:rsidRDefault="00404874">
      <w:r>
        <w:rPr>
          <w:b/>
          <w:i/>
          <w:color w:val="1F5AA6"/>
        </w:rPr>
        <w:t>【示例</w:t>
      </w:r>
      <w:r>
        <w:rPr>
          <w:rFonts w:hint="eastAsia"/>
          <w:b/>
          <w:i/>
          <w:color w:val="1F5AA6"/>
        </w:rPr>
        <w:t>2</w:t>
      </w:r>
      <w:r>
        <w:rPr>
          <w:b/>
          <w:i/>
          <w:color w:val="1F5AA6"/>
        </w:rPr>
        <w:t>】</w:t>
      </w:r>
      <w:r>
        <w:t xml:space="preserve"> </w:t>
      </w:r>
      <w:r>
        <w:rPr>
          <w:rFonts w:hint="eastAsia"/>
          <w:b/>
          <w:i/>
          <w:color w:val="1F5AA6"/>
        </w:rPr>
        <w:t>本</w:t>
      </w:r>
      <w:r>
        <w:rPr>
          <w:b/>
          <w:i/>
          <w:color w:val="1F5AA6"/>
        </w:rPr>
        <w:t>研究问题是评估</w:t>
      </w:r>
      <w:r>
        <w:rPr>
          <w:rFonts w:hint="eastAsia"/>
          <w:b/>
          <w:i/>
          <w:color w:val="1F5AA6"/>
        </w:rPr>
        <w:t>使用</w:t>
      </w:r>
      <w:r>
        <w:rPr>
          <w:b/>
          <w:i/>
          <w:color w:val="1F5AA6"/>
        </w:rPr>
        <w:t>阿司匹林是否可降低慢性病毒性肝炎患者的肝细胞癌和</w:t>
      </w:r>
      <w:proofErr w:type="gramStart"/>
      <w:r>
        <w:rPr>
          <w:b/>
          <w:i/>
          <w:color w:val="1F5AA6"/>
        </w:rPr>
        <w:t>肝相关</w:t>
      </w:r>
      <w:proofErr w:type="gramEnd"/>
      <w:r>
        <w:rPr>
          <w:b/>
          <w:i/>
          <w:color w:val="1F5AA6"/>
        </w:rPr>
        <w:t>死亡风险。由于尚无被临床指南普遍接受的肝细胞癌化学预防阳性药物可作为</w:t>
      </w:r>
      <w:r>
        <w:rPr>
          <w:rFonts w:hint="eastAsia"/>
          <w:b/>
          <w:i/>
          <w:color w:val="1F5AA6"/>
        </w:rPr>
        <w:t>阳性</w:t>
      </w:r>
      <w:r>
        <w:rPr>
          <w:b/>
          <w:i/>
          <w:color w:val="1F5AA6"/>
        </w:rPr>
        <w:t>对照，因此</w:t>
      </w:r>
      <w:r>
        <w:rPr>
          <w:b/>
          <w:i/>
          <w:color w:val="1F5AA6"/>
        </w:rPr>
        <w:t>“</w:t>
      </w:r>
      <w:r>
        <w:rPr>
          <w:b/>
          <w:i/>
          <w:color w:val="1F5AA6"/>
        </w:rPr>
        <w:t>未使用阿司匹林</w:t>
      </w:r>
      <w:r>
        <w:rPr>
          <w:b/>
          <w:i/>
          <w:color w:val="1F5AA6"/>
        </w:rPr>
        <w:t>”</w:t>
      </w:r>
      <w:r>
        <w:rPr>
          <w:b/>
          <w:i/>
          <w:color w:val="1F5AA6"/>
        </w:rPr>
        <w:t>成为最具临床解释性的对照策略；与此同时，阿司匹林通常更可能被开给心血管高风险患者，而出血风险较高者又可能避免使用阿司匹林，因此必须加强混杂控制。</w:t>
      </w:r>
    </w:p>
    <w:p w14:paraId="355C45F7" w14:textId="35BE03CF" w:rsidR="00BC3433" w:rsidRDefault="00000000">
      <w:pPr>
        <w:pStyle w:val="2"/>
      </w:pPr>
      <w:bookmarkStart w:id="23" w:name="_Toc229988411"/>
      <w:r>
        <w:lastRenderedPageBreak/>
        <w:t xml:space="preserve">6.2 </w:t>
      </w:r>
      <w:r>
        <w:t>对照组的</w:t>
      </w:r>
      <w:r w:rsidR="00110CDC">
        <w:rPr>
          <w:rFonts w:hint="eastAsia"/>
        </w:rPr>
        <w:t>识别</w:t>
      </w:r>
      <w:r>
        <w:t>定义</w:t>
      </w:r>
      <w:bookmarkEnd w:id="23"/>
    </w:p>
    <w:p w14:paraId="2FF4F4B7" w14:textId="3FA2C56F" w:rsidR="00BC3433" w:rsidRDefault="00000000">
      <w:r>
        <w:rPr>
          <w:b/>
          <w:color w:val="1F4E79"/>
        </w:rPr>
        <w:t>【模板文本</w:t>
      </w:r>
      <w:r w:rsidR="00FC5925">
        <w:rPr>
          <w:rFonts w:hint="eastAsia"/>
          <w:b/>
          <w:color w:val="1F4E79"/>
        </w:rPr>
        <w:t>1</w:t>
      </w:r>
      <w:r>
        <w:rPr>
          <w:b/>
          <w:color w:val="1F4E79"/>
        </w:rPr>
        <w:t>】</w:t>
      </w:r>
      <w:r>
        <w:t xml:space="preserve"> </w:t>
      </w:r>
      <w:r>
        <w:t>对照组定义为在</w:t>
      </w:r>
      <w:r>
        <w:rPr>
          <w:b/>
          <w:color w:val="C00000"/>
          <w:highlight w:val="yellow"/>
        </w:rPr>
        <w:t>【研究期间】</w:t>
      </w:r>
      <w:r>
        <w:t>内满足</w:t>
      </w:r>
      <w:r w:rsidR="00FC5925">
        <w:t>与</w:t>
      </w:r>
      <w:proofErr w:type="gramStart"/>
      <w:r w:rsidR="00FC5925">
        <w:t>暴露组相同</w:t>
      </w:r>
      <w:proofErr w:type="gramEnd"/>
      <w:r w:rsidR="00FC5925">
        <w:t>的入组标准，在规定窗口内</w:t>
      </w:r>
      <w:r>
        <w:rPr>
          <w:b/>
          <w:color w:val="C00000"/>
          <w:highlight w:val="yellow"/>
        </w:rPr>
        <w:t>【</w:t>
      </w:r>
      <w:r w:rsidR="00FC5925">
        <w:rPr>
          <w:rFonts w:hint="eastAsia"/>
          <w:b/>
          <w:color w:val="C00000"/>
          <w:highlight w:val="yellow"/>
        </w:rPr>
        <w:t>启动阳性</w:t>
      </w:r>
      <w:r>
        <w:rPr>
          <w:b/>
          <w:color w:val="C00000"/>
          <w:highlight w:val="yellow"/>
        </w:rPr>
        <w:t>对照治疗】</w:t>
      </w:r>
      <w:r w:rsidR="00FC5925">
        <w:rPr>
          <w:rFonts w:hint="eastAsia"/>
          <w:b/>
          <w:color w:val="C00000"/>
          <w:highlight w:val="yellow"/>
        </w:rPr>
        <w:t>或</w:t>
      </w:r>
      <w:r w:rsidR="00FC5925" w:rsidRPr="00FC5925">
        <w:rPr>
          <w:b/>
          <w:color w:val="C00000"/>
          <w:highlight w:val="yellow"/>
        </w:rPr>
        <w:t>【未启动目标暴露</w:t>
      </w:r>
      <w:r w:rsidR="00FC5925" w:rsidRPr="00FC5925">
        <w:rPr>
          <w:b/>
          <w:bCs/>
          <w:color w:val="C00000"/>
          <w:highlight w:val="yellow"/>
        </w:rPr>
        <w:t>或</w:t>
      </w:r>
      <w:r w:rsidR="00FC5925" w:rsidRPr="00FC5925">
        <w:rPr>
          <w:b/>
          <w:color w:val="C00000"/>
          <w:highlight w:val="yellow"/>
        </w:rPr>
        <w:t>接受常规治疗（</w:t>
      </w:r>
      <w:r w:rsidR="00FC5925" w:rsidRPr="00FC5925">
        <w:rPr>
          <w:b/>
          <w:color w:val="C00000"/>
          <w:highlight w:val="yellow"/>
        </w:rPr>
        <w:t>usual care</w:t>
      </w:r>
      <w:r w:rsidR="00FC5925" w:rsidRPr="00FC5925">
        <w:rPr>
          <w:b/>
          <w:color w:val="C00000"/>
          <w:highlight w:val="yellow"/>
        </w:rPr>
        <w:t>）且未包含目标暴露】</w:t>
      </w:r>
      <w:r>
        <w:t>且符合全部</w:t>
      </w:r>
      <w:proofErr w:type="gramStart"/>
      <w:r>
        <w:t>纳排标准</w:t>
      </w:r>
      <w:proofErr w:type="gramEnd"/>
      <w:r>
        <w:t>的对象。对照组的索引日期（</w:t>
      </w:r>
      <w:r>
        <w:t>index date</w:t>
      </w:r>
      <w:r>
        <w:t>）、基线评估期、随访起点、</w:t>
      </w:r>
      <w:proofErr w:type="gramStart"/>
      <w:r>
        <w:t>删</w:t>
      </w:r>
      <w:proofErr w:type="gramEnd"/>
      <w:r>
        <w:t>失规则和暴露时间窗与</w:t>
      </w:r>
      <w:proofErr w:type="gramStart"/>
      <w:r>
        <w:t>暴露组</w:t>
      </w:r>
      <w:proofErr w:type="gramEnd"/>
      <w:r>
        <w:t>保持</w:t>
      </w:r>
      <w:r w:rsidR="00FC5925">
        <w:rPr>
          <w:rFonts w:hint="eastAsia"/>
        </w:rPr>
        <w:t>一致</w:t>
      </w:r>
      <w:r>
        <w:t>。</w:t>
      </w:r>
    </w:p>
    <w:p w14:paraId="635CDE1B" w14:textId="77777777" w:rsidR="00BC3433" w:rsidRDefault="00000000">
      <w:r>
        <w:rPr>
          <w:b/>
        </w:rPr>
        <w:t>写作要点：</w:t>
      </w:r>
    </w:p>
    <w:p w14:paraId="7CC1928A" w14:textId="77777777" w:rsidR="00BC3433" w:rsidRDefault="00000000">
      <w:pPr>
        <w:pStyle w:val="a3"/>
        <w:ind w:firstLine="482"/>
      </w:pPr>
      <w:r>
        <w:rPr>
          <w:b/>
        </w:rPr>
        <w:t xml:space="preserve">• </w:t>
      </w:r>
      <w:r>
        <w:t>对照组也必须像</w:t>
      </w:r>
      <w:proofErr w:type="gramStart"/>
      <w:r>
        <w:t>暴露组</w:t>
      </w:r>
      <w:proofErr w:type="gramEnd"/>
      <w:r>
        <w:t>一样明确索引日期（</w:t>
      </w:r>
      <w:r>
        <w:t>index date</w:t>
      </w:r>
      <w:r>
        <w:t>）、基线期、剂量</w:t>
      </w:r>
      <w:r>
        <w:t>/</w:t>
      </w:r>
      <w:r>
        <w:t>强度和暴露时间窗（</w:t>
      </w:r>
      <w:r>
        <w:t>exposure window</w:t>
      </w:r>
      <w:r>
        <w:t>）。</w:t>
      </w:r>
    </w:p>
    <w:p w14:paraId="64B88FB6" w14:textId="07D3C875" w:rsidR="00BB5485" w:rsidRDefault="00BB5485">
      <w:pPr>
        <w:pStyle w:val="a3"/>
        <w:ind w:firstLine="482"/>
      </w:pPr>
      <w:r>
        <w:rPr>
          <w:b/>
        </w:rPr>
        <w:t>•</w:t>
      </w:r>
      <w:r>
        <w:rPr>
          <w:rFonts w:hint="eastAsia"/>
          <w:b/>
        </w:rPr>
        <w:t xml:space="preserve"> </w:t>
      </w:r>
      <w:r>
        <w:t>常规治疗（</w:t>
      </w:r>
      <w:r>
        <w:t>usual care</w:t>
      </w:r>
      <w:r>
        <w:t>）对照应明确定义其组成内容、允许的伴随治疗以及不允许包含的目标暴露。</w:t>
      </w:r>
    </w:p>
    <w:p w14:paraId="291FA515" w14:textId="02CA2B0E" w:rsidR="00BC3433" w:rsidRDefault="00000000">
      <w:pPr>
        <w:pStyle w:val="a3"/>
        <w:ind w:firstLine="482"/>
      </w:pPr>
      <w:r>
        <w:rPr>
          <w:b/>
        </w:rPr>
        <w:t xml:space="preserve">• </w:t>
      </w:r>
      <w:r>
        <w:t>不可把</w:t>
      </w:r>
      <w:r>
        <w:t>“</w:t>
      </w:r>
      <w:r>
        <w:t>未使用暴露</w:t>
      </w:r>
      <w:r>
        <w:t>”</w:t>
      </w:r>
      <w:r>
        <w:t>简单等同于</w:t>
      </w:r>
      <w:r>
        <w:t>“</w:t>
      </w:r>
      <w:r>
        <w:t>使用对照</w:t>
      </w:r>
      <w:r>
        <w:t>”</w:t>
      </w:r>
      <w:r>
        <w:t>。</w:t>
      </w:r>
      <w:r w:rsidR="00BB5485" w:rsidRPr="00BB5485">
        <w:t xml:space="preserve"> </w:t>
      </w:r>
      <w:r w:rsidR="00BB5485">
        <w:t>不能把</w:t>
      </w:r>
      <w:r w:rsidR="00BB5485">
        <w:t>“</w:t>
      </w:r>
      <w:r w:rsidR="00BB5485">
        <w:t>没有暴露记录</w:t>
      </w:r>
      <w:r w:rsidR="00BB5485">
        <w:t>”</w:t>
      </w:r>
      <w:r w:rsidR="00BB5485">
        <w:t>直接等同于</w:t>
      </w:r>
      <w:r w:rsidR="00BB5485">
        <w:t>“</w:t>
      </w:r>
      <w:r w:rsidR="00BB5485">
        <w:t>无治疗对照</w:t>
      </w:r>
      <w:r w:rsidR="00BB5485">
        <w:t>”</w:t>
      </w:r>
      <w:r w:rsidR="00BB5485">
        <w:t>，必须说明该人群在索引日期（</w:t>
      </w:r>
      <w:r w:rsidR="00BB5485">
        <w:t>index date</w:t>
      </w:r>
      <w:r w:rsidR="00BB5485">
        <w:t>）时确实具有接受暴露的资格。</w:t>
      </w:r>
    </w:p>
    <w:p w14:paraId="3E0CCE4D" w14:textId="0608DBBA" w:rsidR="00BC3433" w:rsidRDefault="00000000">
      <w:pPr>
        <w:rPr>
          <w:b/>
          <w:i/>
          <w:color w:val="1F5AA6"/>
        </w:rPr>
      </w:pPr>
      <w:r>
        <w:rPr>
          <w:b/>
          <w:i/>
          <w:color w:val="1F5AA6"/>
        </w:rPr>
        <w:t>【示例</w:t>
      </w:r>
      <w:r w:rsidR="00BB5485">
        <w:rPr>
          <w:rFonts w:hint="eastAsia"/>
          <w:b/>
          <w:i/>
          <w:color w:val="1F5AA6"/>
        </w:rPr>
        <w:t>1</w:t>
      </w:r>
      <w:r>
        <w:rPr>
          <w:b/>
          <w:i/>
          <w:color w:val="1F5AA6"/>
        </w:rPr>
        <w:t>】</w:t>
      </w:r>
      <w:r>
        <w:t xml:space="preserve"> </w:t>
      </w:r>
      <w:r>
        <w:rPr>
          <w:b/>
          <w:i/>
          <w:color w:val="1F5AA6"/>
        </w:rPr>
        <w:t>对照组定义为在研究期间首次开具</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）且基线前</w:t>
      </w:r>
      <w:r>
        <w:rPr>
          <w:b/>
          <w:i/>
          <w:color w:val="1F5AA6"/>
        </w:rPr>
        <w:t xml:space="preserve"> </w:t>
      </w:r>
      <w:r w:rsidR="00BB5485">
        <w:rPr>
          <w:rFonts w:hint="eastAsia"/>
          <w:b/>
          <w:i/>
          <w:color w:val="1F5AA6"/>
        </w:rPr>
        <w:t>30</w:t>
      </w:r>
      <w:r>
        <w:rPr>
          <w:b/>
          <w:i/>
          <w:color w:val="1F5AA6"/>
        </w:rPr>
        <w:t>天内未使用钠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）或</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）的患者。其索引日期（</w:t>
      </w:r>
      <w:r>
        <w:rPr>
          <w:b/>
          <w:i/>
          <w:color w:val="1F5AA6"/>
        </w:rPr>
        <w:t>index date</w:t>
      </w:r>
      <w:r>
        <w:rPr>
          <w:b/>
          <w:i/>
          <w:color w:val="1F5AA6"/>
        </w:rPr>
        <w:t>）为首次</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）处方日期，基线期、随访规则和</w:t>
      </w:r>
      <w:proofErr w:type="gramStart"/>
      <w:r>
        <w:rPr>
          <w:b/>
          <w:i/>
          <w:color w:val="1F5AA6"/>
        </w:rPr>
        <w:t>删</w:t>
      </w:r>
      <w:proofErr w:type="gramEnd"/>
      <w:r>
        <w:rPr>
          <w:b/>
          <w:i/>
          <w:color w:val="1F5AA6"/>
        </w:rPr>
        <w:t>失定义与</w:t>
      </w:r>
      <w:proofErr w:type="gramStart"/>
      <w:r>
        <w:rPr>
          <w:b/>
          <w:i/>
          <w:color w:val="1F5AA6"/>
        </w:rPr>
        <w:t>暴露组</w:t>
      </w:r>
      <w:proofErr w:type="gramEnd"/>
      <w:r>
        <w:rPr>
          <w:b/>
          <w:i/>
          <w:color w:val="1F5AA6"/>
        </w:rPr>
        <w:t>一致。</w:t>
      </w:r>
    </w:p>
    <w:p w14:paraId="5D5EF2FA" w14:textId="40C8598D" w:rsidR="00BB5485" w:rsidRDefault="00BB5485" w:rsidP="00BB5485">
      <w:r>
        <w:rPr>
          <w:b/>
          <w:i/>
          <w:color w:val="1F5AA6"/>
        </w:rPr>
        <w:t>【示例</w:t>
      </w:r>
      <w:r>
        <w:rPr>
          <w:rFonts w:hint="eastAsia"/>
          <w:b/>
          <w:i/>
          <w:color w:val="1F5AA6"/>
        </w:rPr>
        <w:t>2</w:t>
      </w:r>
      <w:r>
        <w:rPr>
          <w:b/>
          <w:i/>
          <w:color w:val="1F5AA6"/>
        </w:rPr>
        <w:t>】与阿司匹林</w:t>
      </w:r>
      <w:proofErr w:type="gramStart"/>
      <w:r w:rsidR="00A8287A">
        <w:rPr>
          <w:rFonts w:hint="eastAsia"/>
          <w:b/>
          <w:i/>
          <w:color w:val="1F5AA6"/>
        </w:rPr>
        <w:t>暴露组</w:t>
      </w:r>
      <w:proofErr w:type="gramEnd"/>
      <w:r>
        <w:rPr>
          <w:rFonts w:hint="eastAsia"/>
          <w:b/>
          <w:i/>
          <w:color w:val="1F5AA6"/>
        </w:rPr>
        <w:t>类似，</w:t>
      </w:r>
      <w:r>
        <w:rPr>
          <w:b/>
          <w:i/>
          <w:color w:val="1F5AA6"/>
        </w:rPr>
        <w:t>对照组定义为在</w:t>
      </w:r>
      <w:r w:rsidRPr="00BB5485">
        <w:rPr>
          <w:rFonts w:hint="eastAsia"/>
          <w:b/>
          <w:i/>
          <w:color w:val="1F5AA6"/>
        </w:rPr>
        <w:t>符合全部</w:t>
      </w:r>
      <w:proofErr w:type="gramStart"/>
      <w:r w:rsidRPr="00BB5485">
        <w:rPr>
          <w:rFonts w:hint="eastAsia"/>
          <w:b/>
          <w:i/>
          <w:color w:val="1F5AA6"/>
        </w:rPr>
        <w:t>纳排标准</w:t>
      </w:r>
      <w:proofErr w:type="gramEnd"/>
      <w:r w:rsidRPr="00BB5485">
        <w:rPr>
          <w:rFonts w:hint="eastAsia"/>
          <w:b/>
          <w:i/>
          <w:color w:val="1F5AA6"/>
        </w:rPr>
        <w:t>的</w:t>
      </w:r>
      <w:r>
        <w:rPr>
          <w:b/>
          <w:i/>
          <w:color w:val="1F5AA6"/>
        </w:rPr>
        <w:t>索引日期（</w:t>
      </w:r>
      <w:r>
        <w:rPr>
          <w:b/>
          <w:i/>
          <w:color w:val="1F5AA6"/>
        </w:rPr>
        <w:t>index date</w:t>
      </w:r>
      <w:r>
        <w:rPr>
          <w:b/>
          <w:i/>
          <w:color w:val="1F5AA6"/>
        </w:rPr>
        <w:t>）</w:t>
      </w:r>
      <w:r>
        <w:rPr>
          <w:rFonts w:hint="eastAsia"/>
          <w:b/>
          <w:i/>
          <w:color w:val="1F5AA6"/>
        </w:rPr>
        <w:t>前</w:t>
      </w:r>
      <w:r>
        <w:rPr>
          <w:b/>
          <w:i/>
          <w:color w:val="1F5AA6"/>
        </w:rPr>
        <w:t>的</w:t>
      </w:r>
      <w:r>
        <w:rPr>
          <w:b/>
          <w:i/>
          <w:color w:val="1F5AA6"/>
        </w:rPr>
        <w:t>180</w:t>
      </w:r>
      <w:r>
        <w:rPr>
          <w:b/>
          <w:i/>
          <w:color w:val="1F5AA6"/>
        </w:rPr>
        <w:t>天</w:t>
      </w:r>
      <w:r>
        <w:rPr>
          <w:rFonts w:hint="eastAsia"/>
          <w:b/>
          <w:i/>
          <w:color w:val="1F5AA6"/>
        </w:rPr>
        <w:t>导入</w:t>
      </w:r>
      <w:r>
        <w:rPr>
          <w:b/>
          <w:i/>
          <w:color w:val="1F5AA6"/>
        </w:rPr>
        <w:t>期</w:t>
      </w:r>
      <w:r>
        <w:rPr>
          <w:rFonts w:hint="eastAsia"/>
          <w:b/>
          <w:i/>
          <w:color w:val="1F5AA6"/>
        </w:rPr>
        <w:t>内未使用</w:t>
      </w:r>
      <w:r>
        <w:rPr>
          <w:b/>
          <w:i/>
          <w:color w:val="1F5AA6"/>
        </w:rPr>
        <w:t>阿司匹林</w:t>
      </w:r>
      <w:r>
        <w:rPr>
          <w:rFonts w:hint="eastAsia"/>
          <w:b/>
          <w:i/>
          <w:color w:val="1F5AA6"/>
        </w:rPr>
        <w:t>及方案规定的禁忌治疗</w:t>
      </w:r>
      <w:r>
        <w:rPr>
          <w:b/>
          <w:i/>
          <w:color w:val="1F5AA6"/>
        </w:rPr>
        <w:t>，且在后续</w:t>
      </w:r>
      <w:r w:rsidR="00A8287A">
        <w:rPr>
          <w:rFonts w:hint="eastAsia"/>
          <w:b/>
          <w:i/>
          <w:color w:val="1F5AA6"/>
        </w:rPr>
        <w:t>观察期内仍未使用</w:t>
      </w:r>
      <w:r w:rsidR="00A8287A">
        <w:rPr>
          <w:b/>
          <w:i/>
          <w:color w:val="1F5AA6"/>
        </w:rPr>
        <w:t>阿司匹林</w:t>
      </w:r>
      <w:r w:rsidR="00A8287A">
        <w:rPr>
          <w:rFonts w:hint="eastAsia"/>
          <w:b/>
          <w:i/>
          <w:color w:val="1F5AA6"/>
        </w:rPr>
        <w:t>及方案规定的禁忌治疗</w:t>
      </w:r>
      <w:r>
        <w:rPr>
          <w:b/>
          <w:i/>
          <w:color w:val="1F5AA6"/>
        </w:rPr>
        <w:t>的患者。对照</w:t>
      </w:r>
      <w:proofErr w:type="gramStart"/>
      <w:r>
        <w:rPr>
          <w:b/>
          <w:i/>
          <w:color w:val="1F5AA6"/>
        </w:rPr>
        <w:t>组同样</w:t>
      </w:r>
      <w:proofErr w:type="gramEnd"/>
      <w:r>
        <w:rPr>
          <w:b/>
          <w:i/>
          <w:color w:val="1F5AA6"/>
        </w:rPr>
        <w:t>要求未使用其他抗血小板药物，并以完成相同入组期的时点作为索引日期（</w:t>
      </w:r>
      <w:r>
        <w:rPr>
          <w:b/>
          <w:i/>
          <w:color w:val="1F5AA6"/>
        </w:rPr>
        <w:t>index date</w:t>
      </w:r>
      <w:r>
        <w:rPr>
          <w:b/>
          <w:i/>
          <w:color w:val="1F5AA6"/>
        </w:rPr>
        <w:t>）。</w:t>
      </w:r>
    </w:p>
    <w:p w14:paraId="0C53383E" w14:textId="097C7D35" w:rsidR="00BC3433" w:rsidRDefault="00390AAA" w:rsidP="00390AAA">
      <w:pPr>
        <w:pStyle w:val="1"/>
      </w:pPr>
      <w:bookmarkStart w:id="24" w:name="_Toc229988412"/>
      <w:r>
        <w:rPr>
          <w:rFonts w:hint="eastAsia"/>
        </w:rPr>
        <w:t>7.</w:t>
      </w:r>
      <w:r>
        <w:t xml:space="preserve"> </w:t>
      </w:r>
      <w:r>
        <w:t>适应证、禁忌证和治疗强度的可比性</w:t>
      </w:r>
      <w:r w:rsidR="0012690A">
        <w:rPr>
          <w:rFonts w:hint="eastAsia"/>
        </w:rPr>
        <w:t>（若适用）</w:t>
      </w:r>
      <w:bookmarkEnd w:id="24"/>
    </w:p>
    <w:p w14:paraId="6FA154F3" w14:textId="51A8CD29" w:rsidR="00BC3433" w:rsidRDefault="00000000">
      <w:r>
        <w:rPr>
          <w:b/>
          <w:color w:val="1F4E79"/>
        </w:rPr>
        <w:t>【模板文本】</w:t>
      </w:r>
      <w:r>
        <w:t xml:space="preserve"> </w:t>
      </w:r>
      <w:r>
        <w:t>为提高可比性，本研究将通过</w:t>
      </w:r>
      <w:r>
        <w:rPr>
          <w:b/>
          <w:color w:val="C00000"/>
          <w:highlight w:val="yellow"/>
        </w:rPr>
        <w:t>【限制目标人群</w:t>
      </w:r>
      <w:r>
        <w:rPr>
          <w:b/>
          <w:color w:val="C00000"/>
          <w:highlight w:val="yellow"/>
        </w:rPr>
        <w:t>/</w:t>
      </w:r>
      <w:r>
        <w:rPr>
          <w:b/>
          <w:color w:val="C00000"/>
          <w:highlight w:val="yellow"/>
        </w:rPr>
        <w:t>纳入特定诊断</w:t>
      </w:r>
      <w:r>
        <w:rPr>
          <w:b/>
          <w:color w:val="C00000"/>
          <w:highlight w:val="yellow"/>
        </w:rPr>
        <w:t>/</w:t>
      </w:r>
      <w:r>
        <w:rPr>
          <w:b/>
          <w:color w:val="C00000"/>
          <w:highlight w:val="yellow"/>
        </w:rPr>
        <w:t>排除替代适应证</w:t>
      </w:r>
      <w:r>
        <w:rPr>
          <w:b/>
          <w:color w:val="C00000"/>
          <w:highlight w:val="yellow"/>
        </w:rPr>
        <w:t>/</w:t>
      </w:r>
      <w:r>
        <w:rPr>
          <w:b/>
          <w:color w:val="C00000"/>
          <w:highlight w:val="yellow"/>
        </w:rPr>
        <w:t>记录禁忌证】</w:t>
      </w:r>
      <w:r>
        <w:t>确保暴露与对照</w:t>
      </w:r>
      <w:r w:rsidR="00474A73">
        <w:rPr>
          <w:rFonts w:hint="eastAsia"/>
        </w:rPr>
        <w:t>具有</w:t>
      </w:r>
      <w:r>
        <w:t>相同</w:t>
      </w:r>
      <w:r w:rsidR="00474A73">
        <w:rPr>
          <w:rFonts w:hint="eastAsia"/>
        </w:rPr>
        <w:t>的</w:t>
      </w:r>
      <w:r>
        <w:t>临床指征。</w:t>
      </w:r>
      <w:r w:rsidR="00772337">
        <w:t>对于可能同时影响暴露选择和结局风险的因素，如疾病严重程度、既往不良事件、出血风险、药物禁忌证及医疗利用差异，应在基线</w:t>
      </w:r>
      <w:proofErr w:type="gramStart"/>
      <w:r w:rsidR="00772337">
        <w:t>期充分</w:t>
      </w:r>
      <w:proofErr w:type="gramEnd"/>
      <w:r w:rsidR="00772337">
        <w:t>测量并纳入混杂控制模型。</w:t>
      </w:r>
    </w:p>
    <w:p w14:paraId="1B44D17C" w14:textId="77777777" w:rsidR="00BC3433" w:rsidRDefault="00000000">
      <w:r>
        <w:rPr>
          <w:b/>
        </w:rPr>
        <w:lastRenderedPageBreak/>
        <w:t>写作要点：</w:t>
      </w:r>
    </w:p>
    <w:p w14:paraId="3A254868" w14:textId="77777777" w:rsidR="00BC3433" w:rsidRDefault="00000000">
      <w:pPr>
        <w:pStyle w:val="a3"/>
        <w:ind w:firstLine="482"/>
      </w:pPr>
      <w:r>
        <w:rPr>
          <w:b/>
        </w:rPr>
        <w:t xml:space="preserve">• </w:t>
      </w:r>
      <w:r>
        <w:t>需说明如何保证暴露与对照用于相同或高度相似的临床场景。</w:t>
      </w:r>
    </w:p>
    <w:p w14:paraId="435786C3" w14:textId="77777777" w:rsidR="00BC3433" w:rsidRDefault="00000000">
      <w:pPr>
        <w:pStyle w:val="a3"/>
        <w:ind w:firstLine="482"/>
      </w:pPr>
      <w:r>
        <w:rPr>
          <w:b/>
        </w:rPr>
        <w:t xml:space="preserve">• </w:t>
      </w:r>
      <w:r>
        <w:t>若两种干预在剂量、治疗强度或模式差异明显，应说明如何处理。</w:t>
      </w:r>
    </w:p>
    <w:p w14:paraId="5BDE6842" w14:textId="2DD71CC3" w:rsidR="00211373" w:rsidRDefault="00211373">
      <w:pPr>
        <w:pStyle w:val="a3"/>
        <w:ind w:firstLine="482"/>
      </w:pPr>
      <w:r>
        <w:rPr>
          <w:b/>
        </w:rPr>
        <w:t>•</w:t>
      </w:r>
      <w:r>
        <w:rPr>
          <w:rFonts w:hint="eastAsia"/>
          <w:b/>
        </w:rPr>
        <w:t xml:space="preserve"> </w:t>
      </w:r>
      <w:r>
        <w:t>如两组基础治疗模式差异较大，应在方案中说明这是否超出观察性研究可可靠回答的范围。</w:t>
      </w:r>
    </w:p>
    <w:p w14:paraId="0FD9BD89" w14:textId="00791FD4" w:rsidR="00BC3433" w:rsidRDefault="00000000">
      <w:pPr>
        <w:rPr>
          <w:b/>
          <w:i/>
          <w:color w:val="1F5AA6"/>
        </w:rPr>
      </w:pPr>
      <w:r>
        <w:rPr>
          <w:b/>
          <w:i/>
          <w:color w:val="1F5AA6"/>
        </w:rPr>
        <w:t>【示例</w:t>
      </w:r>
      <w:r w:rsidR="00C143CD">
        <w:rPr>
          <w:rFonts w:hint="eastAsia"/>
          <w:b/>
          <w:i/>
          <w:color w:val="1F5AA6"/>
        </w:rPr>
        <w:t>1</w:t>
      </w:r>
      <w:r>
        <w:rPr>
          <w:b/>
          <w:i/>
          <w:color w:val="1F5AA6"/>
        </w:rPr>
        <w:t>】</w:t>
      </w:r>
      <w:r>
        <w:t xml:space="preserve"> </w:t>
      </w:r>
      <w:r>
        <w:rPr>
          <w:b/>
          <w:i/>
          <w:color w:val="1F5AA6"/>
        </w:rPr>
        <w:t>为提高可比性，本研究仅纳入需要新增第二种口服降糖药的</w:t>
      </w:r>
      <w:r>
        <w:rPr>
          <w:b/>
          <w:i/>
          <w:color w:val="1F5AA6"/>
        </w:rPr>
        <w:t xml:space="preserve"> 2 </w:t>
      </w:r>
      <w:r>
        <w:rPr>
          <w:b/>
          <w:i/>
          <w:color w:val="1F5AA6"/>
        </w:rPr>
        <w:t>型糖尿病患者，并排除既往使用胰岛素强化治疗、透析和妊娠等情形，以尽量保证两组患者处于相似的治疗决策阶段。研究将进一步记录基线糖化血红蛋白（</w:t>
      </w:r>
      <w:r>
        <w:rPr>
          <w:b/>
          <w:i/>
          <w:color w:val="1F5AA6"/>
        </w:rPr>
        <w:t>hemoglobin A1c, HbA1c</w:t>
      </w:r>
      <w:r>
        <w:rPr>
          <w:b/>
          <w:i/>
          <w:color w:val="1F5AA6"/>
        </w:rPr>
        <w:t>）、估算肾小球滤过率（</w:t>
      </w:r>
      <w:r>
        <w:rPr>
          <w:b/>
          <w:i/>
          <w:color w:val="1F5AA6"/>
        </w:rPr>
        <w:t>estimated glomerular filtration rate, eGFR</w:t>
      </w:r>
      <w:r>
        <w:rPr>
          <w:b/>
          <w:i/>
          <w:color w:val="1F5AA6"/>
        </w:rPr>
        <w:t>）、体质指数（</w:t>
      </w:r>
      <w:r>
        <w:rPr>
          <w:b/>
          <w:i/>
          <w:color w:val="1F5AA6"/>
        </w:rPr>
        <w:t>body mass index, BMI</w:t>
      </w:r>
      <w:r>
        <w:rPr>
          <w:b/>
          <w:i/>
          <w:color w:val="1F5AA6"/>
        </w:rPr>
        <w:t>）、既往动脉粥样硬化性心血管疾病（</w:t>
      </w:r>
      <w:r>
        <w:rPr>
          <w:b/>
          <w:i/>
          <w:color w:val="1F5AA6"/>
        </w:rPr>
        <w:t>atherosclerotic cardiovascular disease, ASCVD</w:t>
      </w:r>
      <w:r>
        <w:rPr>
          <w:b/>
          <w:i/>
          <w:color w:val="1F5AA6"/>
        </w:rPr>
        <w:t>）和心衰史，以表征疾病严重程度和禁忌证差异。</w:t>
      </w:r>
    </w:p>
    <w:p w14:paraId="7FBD6653" w14:textId="755A4430" w:rsidR="00C143CD" w:rsidRDefault="00C143CD">
      <w:pPr>
        <w:rPr>
          <w:b/>
          <w:i/>
          <w:color w:val="1F5AA6"/>
        </w:rPr>
      </w:pPr>
      <w:r>
        <w:rPr>
          <w:b/>
          <w:i/>
          <w:color w:val="1F5AA6"/>
        </w:rPr>
        <w:t>【示例</w:t>
      </w:r>
      <w:r>
        <w:rPr>
          <w:rFonts w:hint="eastAsia"/>
          <w:b/>
          <w:i/>
          <w:color w:val="1F5AA6"/>
        </w:rPr>
        <w:t>2</w:t>
      </w:r>
      <w:r>
        <w:rPr>
          <w:b/>
          <w:i/>
          <w:color w:val="1F5AA6"/>
        </w:rPr>
        <w:t>】</w:t>
      </w:r>
      <w:r>
        <w:t xml:space="preserve"> </w:t>
      </w:r>
      <w:r>
        <w:rPr>
          <w:rFonts w:hint="eastAsia"/>
          <w:b/>
          <w:i/>
          <w:color w:val="1F5AA6"/>
        </w:rPr>
        <w:t>本研究</w:t>
      </w:r>
      <w:r>
        <w:rPr>
          <w:b/>
          <w:i/>
          <w:color w:val="1F5AA6"/>
        </w:rPr>
        <w:t>通过限制为慢性乙型或丙型病毒性肝炎成人、排除既往肝细胞癌和既往抗血小板药使用者，并在基线期纳入肝硬化、失代偿、既往消化道出血、贫血、抗病毒治疗、糖尿病、高血压、肥胖和住院利用等变量，以尽量保证阿司匹林使用者和未使用者在治疗资格与禁忌证方面具有可比性。</w:t>
      </w:r>
    </w:p>
    <w:p w14:paraId="5B427F4A" w14:textId="1F7FEB8F" w:rsidR="000A79DE" w:rsidRDefault="000A79DE" w:rsidP="00390AAA">
      <w:pPr>
        <w:pStyle w:val="1"/>
      </w:pPr>
      <w:bookmarkStart w:id="25" w:name="_Toc229988413"/>
      <w:r>
        <w:rPr>
          <w:rFonts w:hint="eastAsia"/>
        </w:rPr>
        <w:t>8.</w:t>
      </w:r>
      <w:r>
        <w:t xml:space="preserve"> </w:t>
      </w:r>
      <w:r>
        <w:t>联合用药、换药、停药、依从性与误分类处理</w:t>
      </w:r>
      <w:bookmarkEnd w:id="25"/>
    </w:p>
    <w:p w14:paraId="211A2C73" w14:textId="77777777" w:rsidR="000A79DE" w:rsidRDefault="000A79DE" w:rsidP="000A79DE">
      <w:r>
        <w:rPr>
          <w:b/>
          <w:color w:val="1F4E79"/>
        </w:rPr>
        <w:t>【模板文本】</w:t>
      </w:r>
      <w:r>
        <w:t xml:space="preserve"> </w:t>
      </w:r>
      <w:r>
        <w:t>对于联合治疗、换药和停药，本研究将预设明确处理规则。例如，在按实际治疗暴露分析（</w:t>
      </w:r>
      <w:r>
        <w:t>as-treated</w:t>
      </w:r>
      <w:r>
        <w:t>）分析</w:t>
      </w:r>
      <w:r>
        <w:rPr>
          <w:rFonts w:hint="eastAsia"/>
        </w:rPr>
        <w:t>，即符合</w:t>
      </w:r>
      <w:r w:rsidRPr="00B2067B">
        <w:rPr>
          <w:rFonts w:hint="eastAsia"/>
        </w:rPr>
        <w:t>方案（</w:t>
      </w:r>
      <w:r w:rsidRPr="00B2067B">
        <w:rPr>
          <w:rFonts w:hint="eastAsia"/>
        </w:rPr>
        <w:t>per-protocol</w:t>
      </w:r>
      <w:r w:rsidRPr="00B2067B">
        <w:rPr>
          <w:rFonts w:hint="eastAsia"/>
        </w:rPr>
        <w:t>，</w:t>
      </w:r>
      <w:r w:rsidRPr="00B2067B">
        <w:rPr>
          <w:rFonts w:hint="eastAsia"/>
        </w:rPr>
        <w:t>PP</w:t>
      </w:r>
      <w:r w:rsidRPr="00B2067B">
        <w:rPr>
          <w:rFonts w:hint="eastAsia"/>
        </w:rPr>
        <w:t>）</w:t>
      </w:r>
      <w:r>
        <w:rPr>
          <w:rFonts w:hint="eastAsia"/>
        </w:rPr>
        <w:t>分析</w:t>
      </w:r>
      <w:r>
        <w:t>中将</w:t>
      </w:r>
      <w:r>
        <w:rPr>
          <w:b/>
          <w:color w:val="C00000"/>
          <w:highlight w:val="yellow"/>
        </w:rPr>
        <w:t>【停药定义】</w:t>
      </w:r>
      <w:r>
        <w:t>、</w:t>
      </w:r>
      <w:r>
        <w:rPr>
          <w:b/>
          <w:color w:val="C00000"/>
          <w:highlight w:val="yellow"/>
        </w:rPr>
        <w:t>【换药定义】</w:t>
      </w:r>
      <w:r>
        <w:t>或</w:t>
      </w:r>
      <w:r>
        <w:rPr>
          <w:b/>
          <w:color w:val="C00000"/>
          <w:highlight w:val="yellow"/>
        </w:rPr>
        <w:t>【加用</w:t>
      </w:r>
      <w:r>
        <w:rPr>
          <w:rFonts w:hint="eastAsia"/>
          <w:b/>
          <w:color w:val="C00000"/>
          <w:highlight w:val="yellow"/>
        </w:rPr>
        <w:t>禁用</w:t>
      </w:r>
      <w:r>
        <w:rPr>
          <w:b/>
          <w:color w:val="C00000"/>
          <w:highlight w:val="yellow"/>
        </w:rPr>
        <w:t>药物】</w:t>
      </w:r>
      <w:r>
        <w:t>视为</w:t>
      </w:r>
      <w:proofErr w:type="gramStart"/>
      <w:r>
        <w:t>删</w:t>
      </w:r>
      <w:proofErr w:type="gramEnd"/>
      <w:r>
        <w:t>失</w:t>
      </w:r>
      <w:r>
        <w:rPr>
          <w:rFonts w:hint="eastAsia"/>
        </w:rPr>
        <w:t>、</w:t>
      </w:r>
      <w:r>
        <w:t>暴露状态改变</w:t>
      </w:r>
      <w:r w:rsidRPr="00114809">
        <w:rPr>
          <w:rFonts w:hint="eastAsia"/>
        </w:rPr>
        <w:t>或时间变化暴露</w:t>
      </w:r>
      <w:r>
        <w:t>；在意向治疗（</w:t>
      </w:r>
      <w:r>
        <w:t>intention-to-treat, ITT</w:t>
      </w:r>
      <w:r>
        <w:t>）分析中则保持首次暴露分组不变。将报告各组依从性指标，并在结果解释中</w:t>
      </w:r>
      <w:proofErr w:type="gramStart"/>
      <w:r>
        <w:t>讨论非</w:t>
      </w:r>
      <w:proofErr w:type="gramEnd"/>
      <w:r>
        <w:t>依从（</w:t>
      </w:r>
      <w:r>
        <w:t>nonadherence</w:t>
      </w:r>
      <w:r>
        <w:t>）对估计值的影响。</w:t>
      </w:r>
    </w:p>
    <w:p w14:paraId="04280735" w14:textId="77777777" w:rsidR="000A79DE" w:rsidRDefault="000A79DE" w:rsidP="000A79DE">
      <w:r>
        <w:rPr>
          <w:b/>
        </w:rPr>
        <w:t>写作要点：</w:t>
      </w:r>
    </w:p>
    <w:p w14:paraId="0EA91E0D" w14:textId="77777777" w:rsidR="000A79DE" w:rsidRDefault="000A79DE" w:rsidP="000A79DE">
      <w:pPr>
        <w:pStyle w:val="a3"/>
        <w:ind w:firstLine="482"/>
      </w:pPr>
      <w:r>
        <w:rPr>
          <w:b/>
        </w:rPr>
        <w:t xml:space="preserve">• </w:t>
      </w:r>
      <w:r>
        <w:t>应预设如何处理联合治疗、换药、加药、停药、间断用药和非依从性。</w:t>
      </w:r>
    </w:p>
    <w:p w14:paraId="08F28921" w14:textId="77777777" w:rsidR="000A79DE" w:rsidRDefault="000A79DE" w:rsidP="000A79DE">
      <w:pPr>
        <w:pStyle w:val="a3"/>
        <w:ind w:firstLine="482"/>
      </w:pPr>
      <w:r>
        <w:rPr>
          <w:b/>
        </w:rPr>
        <w:t xml:space="preserve">• </w:t>
      </w:r>
      <w:r>
        <w:t>不应简单将真实世界依从性差异</w:t>
      </w:r>
      <w:r>
        <w:t>“</w:t>
      </w:r>
      <w:r>
        <w:t>校正掉</w:t>
      </w:r>
      <w:r>
        <w:t>”</w:t>
      </w:r>
      <w:r>
        <w:t>，但应报告并解释其对结果的影响。</w:t>
      </w:r>
    </w:p>
    <w:p w14:paraId="5B837780" w14:textId="77777777" w:rsidR="000A79DE" w:rsidRDefault="000A79DE" w:rsidP="000A79DE">
      <w:pPr>
        <w:pStyle w:val="a3"/>
        <w:ind w:firstLine="482"/>
      </w:pPr>
      <w:r>
        <w:rPr>
          <w:b/>
        </w:rPr>
        <w:t>•</w:t>
      </w:r>
      <w:r>
        <w:rPr>
          <w:rFonts w:hint="eastAsia"/>
          <w:b/>
        </w:rPr>
        <w:t xml:space="preserve"> </w:t>
      </w:r>
      <w:r w:rsidRPr="00D511AD">
        <w:rPr>
          <w:rFonts w:hint="eastAsia"/>
        </w:rPr>
        <w:t>若计划开展时间变化暴露分析，应在方案阶段说明</w:t>
      </w:r>
      <w:r>
        <w:rPr>
          <w:rFonts w:hint="eastAsia"/>
        </w:rPr>
        <w:t>。</w:t>
      </w:r>
    </w:p>
    <w:p w14:paraId="5D8C5266" w14:textId="474D76D2" w:rsidR="000A79DE" w:rsidRDefault="000A79DE" w:rsidP="000A79DE">
      <w:pPr>
        <w:rPr>
          <w:b/>
          <w:i/>
          <w:color w:val="1F5AA6"/>
        </w:rPr>
      </w:pPr>
      <w:r>
        <w:rPr>
          <w:b/>
          <w:i/>
          <w:color w:val="1F5AA6"/>
        </w:rPr>
        <w:lastRenderedPageBreak/>
        <w:t>【示例</w:t>
      </w:r>
      <w:r>
        <w:rPr>
          <w:rFonts w:hint="eastAsia"/>
          <w:b/>
          <w:i/>
          <w:color w:val="1F5AA6"/>
        </w:rPr>
        <w:t>1</w:t>
      </w:r>
      <w:r>
        <w:rPr>
          <w:b/>
          <w:i/>
          <w:color w:val="1F5AA6"/>
        </w:rPr>
        <w:t>】</w:t>
      </w:r>
      <w:r>
        <w:t xml:space="preserve"> </w:t>
      </w:r>
      <w:r>
        <w:rPr>
          <w:b/>
          <w:i/>
          <w:color w:val="1F5AA6"/>
        </w:rPr>
        <w:t>若</w:t>
      </w:r>
      <w:proofErr w:type="gramStart"/>
      <w:r>
        <w:rPr>
          <w:b/>
          <w:i/>
          <w:color w:val="1F5AA6"/>
        </w:rPr>
        <w:t>暴露组</w:t>
      </w:r>
      <w:proofErr w:type="gramEnd"/>
      <w:r>
        <w:rPr>
          <w:b/>
          <w:i/>
          <w:color w:val="1F5AA6"/>
        </w:rPr>
        <w:t>患者在随访中加用</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）或停用钠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）超过</w:t>
      </w:r>
      <w:r>
        <w:rPr>
          <w:b/>
          <w:i/>
          <w:color w:val="1F5AA6"/>
        </w:rPr>
        <w:t xml:space="preserve"> </w:t>
      </w:r>
      <w:r>
        <w:rPr>
          <w:rFonts w:hint="eastAsia"/>
          <w:b/>
          <w:i/>
          <w:color w:val="1F5AA6"/>
        </w:rPr>
        <w:t>3</w:t>
      </w:r>
      <w:r>
        <w:rPr>
          <w:b/>
          <w:i/>
          <w:color w:val="1F5AA6"/>
        </w:rPr>
        <w:t xml:space="preserve">0 </w:t>
      </w:r>
      <w:r>
        <w:rPr>
          <w:b/>
          <w:i/>
          <w:color w:val="1F5AA6"/>
        </w:rPr>
        <w:t>天</w:t>
      </w:r>
      <w:r w:rsidR="00390AAA">
        <w:rPr>
          <w:rFonts w:hint="eastAsia"/>
          <w:b/>
          <w:i/>
          <w:color w:val="1F5AA6"/>
        </w:rPr>
        <w:t>或方案规定的禁忌治疗</w:t>
      </w:r>
      <w:r>
        <w:rPr>
          <w:b/>
          <w:i/>
          <w:color w:val="1F5AA6"/>
        </w:rPr>
        <w:t>，则在按实际治疗暴露分析（</w:t>
      </w:r>
      <w:r>
        <w:rPr>
          <w:b/>
          <w:i/>
          <w:color w:val="1F5AA6"/>
        </w:rPr>
        <w:t>as-treated</w:t>
      </w:r>
      <w:r>
        <w:rPr>
          <w:b/>
          <w:i/>
          <w:color w:val="1F5AA6"/>
        </w:rPr>
        <w:t>）分析</w:t>
      </w:r>
      <w:r>
        <w:rPr>
          <w:rFonts w:hint="eastAsia"/>
          <w:b/>
          <w:i/>
          <w:color w:val="1F5AA6"/>
        </w:rPr>
        <w:t xml:space="preserve"> / </w:t>
      </w:r>
      <w:r w:rsidRPr="0079725B">
        <w:rPr>
          <w:rFonts w:hint="eastAsia"/>
          <w:b/>
          <w:i/>
          <w:color w:val="1F5AA6"/>
        </w:rPr>
        <w:t>符合方案（</w:t>
      </w:r>
      <w:r w:rsidRPr="0079725B">
        <w:rPr>
          <w:rFonts w:hint="eastAsia"/>
          <w:b/>
          <w:i/>
          <w:color w:val="1F5AA6"/>
        </w:rPr>
        <w:t>per-protocol</w:t>
      </w:r>
      <w:r w:rsidRPr="0079725B">
        <w:rPr>
          <w:rFonts w:hint="eastAsia"/>
          <w:b/>
          <w:i/>
          <w:color w:val="1F5AA6"/>
        </w:rPr>
        <w:t>，</w:t>
      </w:r>
      <w:r w:rsidRPr="0079725B">
        <w:rPr>
          <w:rFonts w:hint="eastAsia"/>
          <w:b/>
          <w:i/>
          <w:color w:val="1F5AA6"/>
        </w:rPr>
        <w:t>PP</w:t>
      </w:r>
      <w:r w:rsidRPr="0079725B">
        <w:rPr>
          <w:rFonts w:hint="eastAsia"/>
          <w:b/>
          <w:i/>
          <w:color w:val="1F5AA6"/>
        </w:rPr>
        <w:t>）分析</w:t>
      </w:r>
      <w:r>
        <w:rPr>
          <w:b/>
          <w:i/>
          <w:color w:val="1F5AA6"/>
        </w:rPr>
        <w:t>中按预设规则</w:t>
      </w:r>
      <w:r>
        <w:rPr>
          <w:rFonts w:hint="eastAsia"/>
          <w:b/>
          <w:i/>
          <w:color w:val="1F5AA6"/>
        </w:rPr>
        <w:t>性</w:t>
      </w:r>
      <w:proofErr w:type="gramStart"/>
      <w:r>
        <w:rPr>
          <w:b/>
          <w:i/>
          <w:color w:val="1F5AA6"/>
        </w:rPr>
        <w:t>删</w:t>
      </w:r>
      <w:proofErr w:type="gramEnd"/>
      <w:r>
        <w:rPr>
          <w:b/>
          <w:i/>
          <w:color w:val="1F5AA6"/>
        </w:rPr>
        <w:t>失；</w:t>
      </w:r>
      <w:r w:rsidR="00390AAA">
        <w:rPr>
          <w:rFonts w:hint="eastAsia"/>
          <w:b/>
          <w:i/>
          <w:color w:val="1F5AA6"/>
        </w:rPr>
        <w:t>若对照组在</w:t>
      </w:r>
      <w:r w:rsidR="00390AAA">
        <w:rPr>
          <w:b/>
          <w:i/>
          <w:color w:val="1F5AA6"/>
        </w:rPr>
        <w:t>随访中</w:t>
      </w:r>
      <w:proofErr w:type="gramStart"/>
      <w:r w:rsidR="00390AAA">
        <w:rPr>
          <w:rFonts w:hint="eastAsia"/>
          <w:b/>
          <w:i/>
          <w:color w:val="1F5AA6"/>
        </w:rPr>
        <w:t>使用了</w:t>
      </w:r>
      <w:r w:rsidR="00390AAA">
        <w:rPr>
          <w:b/>
          <w:i/>
          <w:color w:val="1F5AA6"/>
        </w:rPr>
        <w:t>钠</w:t>
      </w:r>
      <w:proofErr w:type="gramEnd"/>
      <w:r w:rsidR="00390AAA">
        <w:rPr>
          <w:b/>
          <w:i/>
          <w:color w:val="1F5AA6"/>
        </w:rPr>
        <w:t>-</w:t>
      </w:r>
      <w:r w:rsidR="00390AAA">
        <w:rPr>
          <w:b/>
          <w:i/>
          <w:color w:val="1F5AA6"/>
        </w:rPr>
        <w:t>葡萄糖协同转运蛋白</w:t>
      </w:r>
      <w:r w:rsidR="00390AAA">
        <w:rPr>
          <w:b/>
          <w:i/>
          <w:color w:val="1F5AA6"/>
        </w:rPr>
        <w:t xml:space="preserve"> 2 </w:t>
      </w:r>
      <w:r w:rsidR="00390AAA">
        <w:rPr>
          <w:b/>
          <w:i/>
          <w:color w:val="1F5AA6"/>
        </w:rPr>
        <w:t>抑制剂（</w:t>
      </w:r>
      <w:r w:rsidR="00390AAA">
        <w:rPr>
          <w:b/>
          <w:i/>
          <w:color w:val="1F5AA6"/>
        </w:rPr>
        <w:t>SGLT2 inhibitors</w:t>
      </w:r>
      <w:r w:rsidR="00390AAA">
        <w:rPr>
          <w:b/>
          <w:i/>
          <w:color w:val="1F5AA6"/>
        </w:rPr>
        <w:t>）</w:t>
      </w:r>
      <w:r w:rsidR="00390AAA">
        <w:rPr>
          <w:rFonts w:hint="eastAsia"/>
          <w:b/>
          <w:i/>
          <w:color w:val="1F5AA6"/>
        </w:rPr>
        <w:t>或方案规定的禁忌治疗</w:t>
      </w:r>
      <w:r w:rsidR="00390AAA">
        <w:rPr>
          <w:b/>
          <w:i/>
          <w:color w:val="1F5AA6"/>
        </w:rPr>
        <w:t>，则</w:t>
      </w:r>
      <w:r w:rsidR="00390AAA">
        <w:rPr>
          <w:rFonts w:hint="eastAsia"/>
          <w:b/>
          <w:i/>
          <w:color w:val="1F5AA6"/>
        </w:rPr>
        <w:t>在</w:t>
      </w:r>
      <w:r w:rsidR="00390AAA">
        <w:rPr>
          <w:b/>
          <w:i/>
          <w:color w:val="1F5AA6"/>
        </w:rPr>
        <w:t>按实际治疗暴露分析（</w:t>
      </w:r>
      <w:r w:rsidR="00390AAA">
        <w:rPr>
          <w:b/>
          <w:i/>
          <w:color w:val="1F5AA6"/>
        </w:rPr>
        <w:t>as-treated</w:t>
      </w:r>
      <w:r w:rsidR="00390AAA">
        <w:rPr>
          <w:b/>
          <w:i/>
          <w:color w:val="1F5AA6"/>
        </w:rPr>
        <w:t>）分析</w:t>
      </w:r>
      <w:r w:rsidR="00390AAA">
        <w:rPr>
          <w:rFonts w:hint="eastAsia"/>
          <w:b/>
          <w:i/>
          <w:color w:val="1F5AA6"/>
        </w:rPr>
        <w:t xml:space="preserve"> / </w:t>
      </w:r>
      <w:r w:rsidR="00390AAA" w:rsidRPr="0079725B">
        <w:rPr>
          <w:rFonts w:hint="eastAsia"/>
          <w:b/>
          <w:i/>
          <w:color w:val="1F5AA6"/>
        </w:rPr>
        <w:t>符合方案（</w:t>
      </w:r>
      <w:r w:rsidR="00390AAA" w:rsidRPr="0079725B">
        <w:rPr>
          <w:rFonts w:hint="eastAsia"/>
          <w:b/>
          <w:i/>
          <w:color w:val="1F5AA6"/>
        </w:rPr>
        <w:t>per-protocol</w:t>
      </w:r>
      <w:r w:rsidR="00390AAA" w:rsidRPr="0079725B">
        <w:rPr>
          <w:rFonts w:hint="eastAsia"/>
          <w:b/>
          <w:i/>
          <w:color w:val="1F5AA6"/>
        </w:rPr>
        <w:t>，</w:t>
      </w:r>
      <w:r w:rsidR="00390AAA" w:rsidRPr="0079725B">
        <w:rPr>
          <w:rFonts w:hint="eastAsia"/>
          <w:b/>
          <w:i/>
          <w:color w:val="1F5AA6"/>
        </w:rPr>
        <w:t>PP</w:t>
      </w:r>
      <w:r w:rsidR="00390AAA" w:rsidRPr="0079725B">
        <w:rPr>
          <w:rFonts w:hint="eastAsia"/>
          <w:b/>
          <w:i/>
          <w:color w:val="1F5AA6"/>
        </w:rPr>
        <w:t>）分析</w:t>
      </w:r>
      <w:r w:rsidR="00390AAA">
        <w:rPr>
          <w:b/>
          <w:i/>
          <w:color w:val="1F5AA6"/>
        </w:rPr>
        <w:t>中按预设规则</w:t>
      </w:r>
      <w:r w:rsidR="00390AAA">
        <w:rPr>
          <w:rFonts w:hint="eastAsia"/>
          <w:b/>
          <w:i/>
          <w:color w:val="1F5AA6"/>
        </w:rPr>
        <w:t>性</w:t>
      </w:r>
      <w:proofErr w:type="gramStart"/>
      <w:r w:rsidR="00390AAA">
        <w:rPr>
          <w:b/>
          <w:i/>
          <w:color w:val="1F5AA6"/>
        </w:rPr>
        <w:t>删</w:t>
      </w:r>
      <w:proofErr w:type="gramEnd"/>
      <w:r w:rsidR="00390AAA">
        <w:rPr>
          <w:b/>
          <w:i/>
          <w:color w:val="1F5AA6"/>
        </w:rPr>
        <w:t>失</w:t>
      </w:r>
      <w:r w:rsidR="00390AAA">
        <w:rPr>
          <w:rFonts w:hint="eastAsia"/>
          <w:b/>
          <w:i/>
          <w:color w:val="1F5AA6"/>
        </w:rPr>
        <w:t>。但</w:t>
      </w:r>
      <w:r w:rsidR="00390AAA">
        <w:rPr>
          <w:b/>
          <w:i/>
          <w:color w:val="1F5AA6"/>
        </w:rPr>
        <w:t>在</w:t>
      </w:r>
      <w:r>
        <w:rPr>
          <w:b/>
          <w:i/>
          <w:color w:val="1F5AA6"/>
        </w:rPr>
        <w:t>意向治疗（</w:t>
      </w:r>
      <w:r>
        <w:rPr>
          <w:b/>
          <w:i/>
          <w:color w:val="1F5AA6"/>
        </w:rPr>
        <w:t>intention-to-treat, ITT</w:t>
      </w:r>
      <w:r>
        <w:rPr>
          <w:b/>
          <w:i/>
          <w:color w:val="1F5AA6"/>
        </w:rPr>
        <w:t>）分析中仍保留其原始暴露分组。研究将报告药物持有比例和中位持续用药时长，并在结果解释中说明真实世界依从性差异可能导致的效应衰减或选择性停药偏倚。</w:t>
      </w:r>
    </w:p>
    <w:p w14:paraId="6B41F848" w14:textId="77777777" w:rsidR="000A79DE" w:rsidRPr="00C62247" w:rsidRDefault="000A79DE" w:rsidP="000A79DE">
      <w:r>
        <w:rPr>
          <w:b/>
          <w:i/>
          <w:color w:val="1F5AA6"/>
        </w:rPr>
        <w:t>【示例</w:t>
      </w:r>
      <w:r>
        <w:rPr>
          <w:rFonts w:hint="eastAsia"/>
          <w:b/>
          <w:i/>
          <w:color w:val="1F5AA6"/>
        </w:rPr>
        <w:t>2</w:t>
      </w:r>
      <w:r>
        <w:rPr>
          <w:b/>
          <w:i/>
          <w:color w:val="1F5AA6"/>
        </w:rPr>
        <w:t>】</w:t>
      </w:r>
      <w:r>
        <w:t xml:space="preserve"> </w:t>
      </w:r>
      <w:r>
        <w:rPr>
          <w:rFonts w:hint="eastAsia"/>
          <w:b/>
          <w:i/>
          <w:color w:val="1F5AA6"/>
        </w:rPr>
        <w:t>本研究</w:t>
      </w:r>
      <w:r>
        <w:rPr>
          <w:b/>
          <w:i/>
          <w:color w:val="1F5AA6"/>
        </w:rPr>
        <w:t>的</w:t>
      </w:r>
      <w:proofErr w:type="gramStart"/>
      <w:r>
        <w:rPr>
          <w:b/>
          <w:i/>
          <w:color w:val="1F5AA6"/>
        </w:rPr>
        <w:t>主分析</w:t>
      </w:r>
      <w:proofErr w:type="gramEnd"/>
      <w:r>
        <w:rPr>
          <w:b/>
          <w:i/>
          <w:color w:val="1F5AA6"/>
        </w:rPr>
        <w:t>采用意向治疗（</w:t>
      </w:r>
      <w:r>
        <w:rPr>
          <w:b/>
          <w:i/>
          <w:color w:val="1F5AA6"/>
        </w:rPr>
        <w:t>intention-to-treat, ITT</w:t>
      </w:r>
      <w:r>
        <w:rPr>
          <w:b/>
          <w:i/>
          <w:color w:val="1F5AA6"/>
        </w:rPr>
        <w:t>）框架；扩展分析中，研究按月更新阿司匹林累计使用时长，并进一步比较持续用药与停药者的结局差异。研究</w:t>
      </w:r>
      <w:r>
        <w:rPr>
          <w:rFonts w:hint="eastAsia"/>
          <w:b/>
          <w:i/>
          <w:color w:val="1F5AA6"/>
        </w:rPr>
        <w:t>拟定义</w:t>
      </w:r>
      <w:r>
        <w:rPr>
          <w:b/>
          <w:i/>
          <w:color w:val="1F5AA6"/>
        </w:rPr>
        <w:t>“</w:t>
      </w:r>
      <w:r>
        <w:rPr>
          <w:b/>
          <w:i/>
          <w:color w:val="1F5AA6"/>
        </w:rPr>
        <w:t>持续使用者</w:t>
      </w:r>
      <w:r>
        <w:rPr>
          <w:b/>
          <w:i/>
          <w:color w:val="1F5AA6"/>
        </w:rPr>
        <w:t>”</w:t>
      </w:r>
      <w:r>
        <w:rPr>
          <w:rFonts w:hint="eastAsia"/>
          <w:b/>
          <w:i/>
          <w:color w:val="1F5AA6"/>
        </w:rPr>
        <w:t>（</w:t>
      </w:r>
      <w:r w:rsidRPr="00C62247">
        <w:rPr>
          <w:b/>
          <w:i/>
          <w:color w:val="1F5AA6"/>
        </w:rPr>
        <w:t xml:space="preserve"> </w:t>
      </w:r>
      <w:r>
        <w:rPr>
          <w:b/>
          <w:i/>
          <w:color w:val="1F5AA6"/>
        </w:rPr>
        <w:t>在</w:t>
      </w:r>
      <w:r>
        <w:rPr>
          <w:b/>
          <w:i/>
          <w:color w:val="1F5AA6"/>
        </w:rPr>
        <w:t>1</w:t>
      </w:r>
      <w:r>
        <w:rPr>
          <w:b/>
          <w:i/>
          <w:color w:val="1F5AA6"/>
        </w:rPr>
        <w:t>年内达到至少</w:t>
      </w:r>
      <w:r>
        <w:rPr>
          <w:b/>
          <w:i/>
          <w:color w:val="1F5AA6"/>
        </w:rPr>
        <w:t>290</w:t>
      </w:r>
      <w:r>
        <w:rPr>
          <w:b/>
          <w:i/>
          <w:color w:val="1F5AA6"/>
        </w:rPr>
        <w:t>个累计</w:t>
      </w:r>
      <w:proofErr w:type="gramStart"/>
      <w:r>
        <w:rPr>
          <w:b/>
          <w:i/>
          <w:color w:val="1F5AA6"/>
        </w:rPr>
        <w:t>定义日</w:t>
      </w:r>
      <w:proofErr w:type="gramEnd"/>
      <w:r>
        <w:rPr>
          <w:b/>
          <w:i/>
          <w:color w:val="1F5AA6"/>
        </w:rPr>
        <w:t>剂量的</w:t>
      </w:r>
      <w:r>
        <w:rPr>
          <w:rFonts w:hint="eastAsia"/>
          <w:b/>
          <w:i/>
          <w:color w:val="1F5AA6"/>
        </w:rPr>
        <w:t>患者）</w:t>
      </w:r>
      <w:r>
        <w:rPr>
          <w:b/>
          <w:i/>
          <w:color w:val="1F5AA6"/>
        </w:rPr>
        <w:t>，比较继续使用与停止使用阿司匹林的风险差异，并在敏感性分析中对后续启用其他抗血小板药物者实施</w:t>
      </w:r>
      <w:proofErr w:type="gramStart"/>
      <w:r>
        <w:rPr>
          <w:b/>
          <w:i/>
          <w:color w:val="1F5AA6"/>
        </w:rPr>
        <w:t>删</w:t>
      </w:r>
      <w:proofErr w:type="gramEnd"/>
      <w:r>
        <w:rPr>
          <w:b/>
          <w:i/>
          <w:color w:val="1F5AA6"/>
        </w:rPr>
        <w:t>失。</w:t>
      </w:r>
    </w:p>
    <w:p w14:paraId="432AC7DF" w14:textId="77777777" w:rsidR="000A79DE" w:rsidRPr="000A79DE" w:rsidRDefault="000A79DE">
      <w:pPr>
        <w:rPr>
          <w:bCs/>
          <w:iCs/>
        </w:rPr>
      </w:pPr>
    </w:p>
    <w:p w14:paraId="3DB04EE9" w14:textId="6154AEF2" w:rsidR="00BC3433" w:rsidRDefault="00390AAA">
      <w:pPr>
        <w:pStyle w:val="1"/>
      </w:pPr>
      <w:bookmarkStart w:id="26" w:name="_Toc229988414"/>
      <w:r>
        <w:rPr>
          <w:rFonts w:hint="eastAsia"/>
        </w:rPr>
        <w:t>9</w:t>
      </w:r>
      <w:r>
        <w:t xml:space="preserve">. </w:t>
      </w:r>
      <w:r>
        <w:t>结局指标定义与测量</w:t>
      </w:r>
      <w:bookmarkEnd w:id="26"/>
    </w:p>
    <w:p w14:paraId="2FD00E59" w14:textId="0BA5FDBB" w:rsidR="00BC3433" w:rsidRDefault="00390AAA">
      <w:pPr>
        <w:pStyle w:val="2"/>
      </w:pPr>
      <w:bookmarkStart w:id="27" w:name="_Toc229988415"/>
      <w:r>
        <w:rPr>
          <w:rFonts w:hint="eastAsia"/>
        </w:rPr>
        <w:t>9</w:t>
      </w:r>
      <w:r>
        <w:t xml:space="preserve">.1 </w:t>
      </w:r>
      <w:r>
        <w:t>主要结局</w:t>
      </w:r>
      <w:bookmarkEnd w:id="27"/>
    </w:p>
    <w:p w14:paraId="5BC32DAB" w14:textId="7BD06B8C" w:rsidR="00BC3433" w:rsidRDefault="00000000">
      <w:r>
        <w:rPr>
          <w:b/>
          <w:color w:val="1F4E79"/>
        </w:rPr>
        <w:t>【模板文本】</w:t>
      </w:r>
      <w:r>
        <w:t xml:space="preserve"> </w:t>
      </w:r>
      <w:r w:rsidR="001E5285">
        <w:t>主要结局在</w:t>
      </w:r>
      <w:r w:rsidR="001E5285">
        <w:rPr>
          <w:b/>
          <w:color w:val="C00000"/>
          <w:highlight w:val="yellow"/>
        </w:rPr>
        <w:t>【随访期间】</w:t>
      </w:r>
      <w:r w:rsidR="001E5285">
        <w:t>持续监测。</w:t>
      </w:r>
      <w:r>
        <w:t>主要结局定义为</w:t>
      </w:r>
      <w:r>
        <w:rPr>
          <w:b/>
          <w:color w:val="C00000"/>
          <w:highlight w:val="yellow"/>
        </w:rPr>
        <w:t>【结局名称】</w:t>
      </w:r>
      <w:r>
        <w:t>，通过</w:t>
      </w:r>
      <w:r>
        <w:rPr>
          <w:b/>
          <w:color w:val="C00000"/>
          <w:highlight w:val="yellow"/>
        </w:rPr>
        <w:t>【数据库</w:t>
      </w:r>
      <w:r>
        <w:rPr>
          <w:b/>
          <w:color w:val="C00000"/>
          <w:highlight w:val="yellow"/>
        </w:rPr>
        <w:t>/</w:t>
      </w:r>
      <w:r>
        <w:rPr>
          <w:b/>
          <w:color w:val="C00000"/>
          <w:highlight w:val="yellow"/>
        </w:rPr>
        <w:t>记录来源】</w:t>
      </w:r>
      <w:r>
        <w:t>识别，采用</w:t>
      </w:r>
      <w:r>
        <w:rPr>
          <w:b/>
          <w:color w:val="C00000"/>
          <w:highlight w:val="yellow"/>
        </w:rPr>
        <w:t>【诊断代码</w:t>
      </w:r>
      <w:r>
        <w:rPr>
          <w:b/>
          <w:color w:val="C00000"/>
          <w:highlight w:val="yellow"/>
        </w:rPr>
        <w:t>/</w:t>
      </w:r>
      <w:r>
        <w:rPr>
          <w:b/>
          <w:color w:val="C00000"/>
          <w:highlight w:val="yellow"/>
        </w:rPr>
        <w:t>手术代码</w:t>
      </w:r>
      <w:r>
        <w:rPr>
          <w:b/>
          <w:color w:val="C00000"/>
          <w:highlight w:val="yellow"/>
        </w:rPr>
        <w:t>/</w:t>
      </w:r>
      <w:r>
        <w:rPr>
          <w:b/>
          <w:color w:val="C00000"/>
          <w:highlight w:val="yellow"/>
        </w:rPr>
        <w:t>死亡登记</w:t>
      </w:r>
      <w:r>
        <w:rPr>
          <w:b/>
          <w:color w:val="C00000"/>
          <w:highlight w:val="yellow"/>
        </w:rPr>
        <w:t>/</w:t>
      </w:r>
      <w:r>
        <w:rPr>
          <w:b/>
          <w:color w:val="C00000"/>
          <w:highlight w:val="yellow"/>
        </w:rPr>
        <w:t>实验室阈值</w:t>
      </w:r>
      <w:r>
        <w:rPr>
          <w:b/>
          <w:color w:val="C00000"/>
          <w:highlight w:val="yellow"/>
        </w:rPr>
        <w:t>/</w:t>
      </w:r>
      <w:r>
        <w:rPr>
          <w:b/>
          <w:color w:val="C00000"/>
          <w:highlight w:val="yellow"/>
        </w:rPr>
        <w:t>标准量表】</w:t>
      </w:r>
      <w:r>
        <w:t>进行操作性定义。应说明该结局为首次发生、复发还是复合终点，并给出判定时间点和事件归属规则。</w:t>
      </w:r>
    </w:p>
    <w:p w14:paraId="69BBE1F2" w14:textId="77777777" w:rsidR="00BC3433" w:rsidRDefault="00000000">
      <w:r>
        <w:rPr>
          <w:b/>
        </w:rPr>
        <w:t>写作要点：</w:t>
      </w:r>
    </w:p>
    <w:p w14:paraId="67D7DF2C" w14:textId="26CCD42A" w:rsidR="00BC3433" w:rsidRDefault="00000000">
      <w:pPr>
        <w:pStyle w:val="a3"/>
        <w:ind w:firstLine="482"/>
      </w:pPr>
      <w:r>
        <w:rPr>
          <w:b/>
        </w:rPr>
        <w:t xml:space="preserve">• </w:t>
      </w:r>
      <w:r>
        <w:t>主要结局应与主要研究目的直接对应，并</w:t>
      </w:r>
      <w:r w:rsidR="00A87EB9">
        <w:t>尽量选择客观、可验证和具有临床意义的终点</w:t>
      </w:r>
      <w:r>
        <w:t>。</w:t>
      </w:r>
    </w:p>
    <w:p w14:paraId="5F998827" w14:textId="77777777" w:rsidR="00BC3433" w:rsidRDefault="00000000">
      <w:pPr>
        <w:pStyle w:val="a3"/>
        <w:ind w:firstLine="482"/>
      </w:pPr>
      <w:r>
        <w:rPr>
          <w:b/>
        </w:rPr>
        <w:t xml:space="preserve">• </w:t>
      </w:r>
      <w:r>
        <w:t>需说明结局是首次发生（</w:t>
      </w:r>
      <w:r>
        <w:t>incident</w:t>
      </w:r>
      <w:r>
        <w:t>）、重复发生（</w:t>
      </w:r>
      <w:r>
        <w:t>recurrent</w:t>
      </w:r>
      <w:r>
        <w:t>）还是复合结局（</w:t>
      </w:r>
      <w:r>
        <w:t>composite outcome</w:t>
      </w:r>
      <w:r>
        <w:t>）。</w:t>
      </w:r>
    </w:p>
    <w:p w14:paraId="5B8D91E2" w14:textId="2475A22E" w:rsidR="00605A47" w:rsidRDefault="00605A47">
      <w:pPr>
        <w:pStyle w:val="a3"/>
        <w:ind w:firstLine="482"/>
      </w:pPr>
      <w:r>
        <w:rPr>
          <w:b/>
        </w:rPr>
        <w:t>•</w:t>
      </w:r>
      <w:r>
        <w:rPr>
          <w:rFonts w:hint="eastAsia"/>
          <w:b/>
        </w:rPr>
        <w:t xml:space="preserve"> </w:t>
      </w:r>
      <w:r>
        <w:t>若存在共同主要结局，需在方案中明确是否分别检验以及如何控制多重性。</w:t>
      </w:r>
    </w:p>
    <w:p w14:paraId="200932F6" w14:textId="0E9ACA5B" w:rsidR="00BC3433" w:rsidRDefault="00000000">
      <w:pPr>
        <w:rPr>
          <w:b/>
          <w:i/>
          <w:color w:val="1F5AA6"/>
        </w:rPr>
      </w:pPr>
      <w:r>
        <w:rPr>
          <w:b/>
          <w:i/>
          <w:color w:val="1F5AA6"/>
        </w:rPr>
        <w:t>【示例</w:t>
      </w:r>
      <w:r w:rsidR="005F324A">
        <w:rPr>
          <w:rFonts w:hint="eastAsia"/>
          <w:b/>
          <w:i/>
          <w:color w:val="1F5AA6"/>
        </w:rPr>
        <w:t>1</w:t>
      </w:r>
      <w:r>
        <w:rPr>
          <w:b/>
          <w:i/>
          <w:color w:val="1F5AA6"/>
        </w:rPr>
        <w:t>】</w:t>
      </w:r>
      <w:r>
        <w:t xml:space="preserve"> </w:t>
      </w:r>
      <w:r>
        <w:rPr>
          <w:b/>
          <w:i/>
          <w:color w:val="1F5AA6"/>
        </w:rPr>
        <w:t>主要结局定义为首次因心力衰竭住院，依据住院主诊断代码识别，</w:t>
      </w:r>
      <w:r>
        <w:rPr>
          <w:b/>
          <w:i/>
          <w:color w:val="1F5AA6"/>
        </w:rPr>
        <w:lastRenderedPageBreak/>
        <w:t>并要求住院时长不少于</w:t>
      </w:r>
      <w:r>
        <w:rPr>
          <w:b/>
          <w:i/>
          <w:color w:val="1F5AA6"/>
        </w:rPr>
        <w:t xml:space="preserve"> 24 </w:t>
      </w:r>
      <w:r>
        <w:rPr>
          <w:b/>
          <w:i/>
          <w:color w:val="1F5AA6"/>
        </w:rPr>
        <w:t>小时或有出院死亡记录。仅将索引日期（</w:t>
      </w:r>
      <w:r>
        <w:rPr>
          <w:b/>
          <w:i/>
          <w:color w:val="1F5AA6"/>
        </w:rPr>
        <w:t>index date</w:t>
      </w:r>
      <w:r>
        <w:rPr>
          <w:b/>
          <w:i/>
          <w:color w:val="1F5AA6"/>
        </w:rPr>
        <w:t>）之后首次满足定义的住院事件计为主要结局。</w:t>
      </w:r>
    </w:p>
    <w:p w14:paraId="529D8FAF" w14:textId="6E931AB2" w:rsidR="005F324A" w:rsidRDefault="005F324A" w:rsidP="005F324A">
      <w:r>
        <w:rPr>
          <w:b/>
          <w:i/>
          <w:color w:val="1F5AA6"/>
        </w:rPr>
        <w:t>【示例</w:t>
      </w:r>
      <w:r>
        <w:rPr>
          <w:rFonts w:hint="eastAsia"/>
          <w:b/>
          <w:i/>
          <w:color w:val="1F5AA6"/>
        </w:rPr>
        <w:t>2</w:t>
      </w:r>
      <w:r>
        <w:rPr>
          <w:b/>
          <w:i/>
          <w:color w:val="1F5AA6"/>
        </w:rPr>
        <w:t>】</w:t>
      </w:r>
      <w:r>
        <w:t xml:space="preserve"> </w:t>
      </w:r>
      <w:r>
        <w:rPr>
          <w:rFonts w:hint="eastAsia"/>
          <w:b/>
          <w:i/>
          <w:color w:val="1F5AA6"/>
        </w:rPr>
        <w:t>本研究</w:t>
      </w:r>
      <w:proofErr w:type="gramStart"/>
      <w:r>
        <w:rPr>
          <w:b/>
          <w:i/>
          <w:color w:val="1F5AA6"/>
        </w:rPr>
        <w:t>将</w:t>
      </w:r>
      <w:r>
        <w:rPr>
          <w:rFonts w:hint="eastAsia"/>
          <w:b/>
          <w:i/>
          <w:color w:val="1F5AA6"/>
        </w:rPr>
        <w:t>进展</w:t>
      </w:r>
      <w:proofErr w:type="gramEnd"/>
      <w:r>
        <w:rPr>
          <w:rFonts w:hint="eastAsia"/>
          <w:b/>
          <w:i/>
          <w:color w:val="1F5AA6"/>
        </w:rPr>
        <w:t>为</w:t>
      </w:r>
      <w:r>
        <w:rPr>
          <w:b/>
          <w:i/>
          <w:color w:val="1F5AA6"/>
        </w:rPr>
        <w:t>肝细胞癌定义为主要结局之一，依据瑞典肿瘤登记中的首次肝细胞</w:t>
      </w:r>
      <w:proofErr w:type="gramStart"/>
      <w:r>
        <w:rPr>
          <w:b/>
          <w:i/>
          <w:color w:val="1F5AA6"/>
        </w:rPr>
        <w:t>癌记录</w:t>
      </w:r>
      <w:proofErr w:type="gramEnd"/>
      <w:r>
        <w:rPr>
          <w:b/>
          <w:i/>
          <w:color w:val="1F5AA6"/>
        </w:rPr>
        <w:t>进行识别；同时将</w:t>
      </w:r>
      <w:proofErr w:type="gramStart"/>
      <w:r>
        <w:rPr>
          <w:b/>
          <w:i/>
          <w:color w:val="1F5AA6"/>
        </w:rPr>
        <w:t>肝相关</w:t>
      </w:r>
      <w:proofErr w:type="gramEnd"/>
      <w:r>
        <w:rPr>
          <w:b/>
          <w:i/>
          <w:color w:val="1F5AA6"/>
        </w:rPr>
        <w:t>死亡设为</w:t>
      </w:r>
      <w:r w:rsidR="0089072E">
        <w:rPr>
          <w:rFonts w:hint="eastAsia"/>
          <w:b/>
          <w:i/>
          <w:color w:val="1F5AA6"/>
        </w:rPr>
        <w:t>第二个</w:t>
      </w:r>
      <w:r>
        <w:rPr>
          <w:b/>
          <w:i/>
          <w:color w:val="1F5AA6"/>
        </w:rPr>
        <w:t>主要结局，以评价阿司匹林对生存获益的潜在影响。</w:t>
      </w:r>
      <w:r w:rsidR="0089072E" w:rsidRPr="0089072E">
        <w:rPr>
          <w:rFonts w:hint="eastAsia"/>
          <w:b/>
          <w:i/>
          <w:color w:val="1F5AA6"/>
        </w:rPr>
        <w:t>为控制因两个主要结局检验导致的多重性，本研究将采用</w:t>
      </w:r>
      <w:r w:rsidR="0089072E" w:rsidRPr="0089072E">
        <w:rPr>
          <w:rFonts w:hint="eastAsia"/>
          <w:b/>
          <w:i/>
          <w:color w:val="1F5AA6"/>
        </w:rPr>
        <w:t>Bonferroni</w:t>
      </w:r>
      <w:r w:rsidR="0089072E" w:rsidRPr="0089072E">
        <w:rPr>
          <w:rFonts w:hint="eastAsia"/>
          <w:b/>
          <w:i/>
          <w:color w:val="1F5AA6"/>
        </w:rPr>
        <w:t>方法控制双侧总体第一类错误率为</w:t>
      </w:r>
      <w:r w:rsidR="0089072E" w:rsidRPr="0089072E">
        <w:rPr>
          <w:rFonts w:hint="eastAsia"/>
          <w:b/>
          <w:i/>
          <w:color w:val="1F5AA6"/>
        </w:rPr>
        <w:t>0.05</w:t>
      </w:r>
      <w:r w:rsidR="0089072E" w:rsidRPr="0089072E">
        <w:rPr>
          <w:rFonts w:hint="eastAsia"/>
          <w:b/>
          <w:i/>
          <w:color w:val="1F5AA6"/>
        </w:rPr>
        <w:t>。由于有两个主要结局，每个主要结局的统计学显著性水准设定为</w:t>
      </w:r>
      <w:r w:rsidR="0089072E" w:rsidRPr="0089072E">
        <w:rPr>
          <w:rFonts w:hint="eastAsia"/>
          <w:b/>
          <w:i/>
          <w:color w:val="1F5AA6"/>
        </w:rPr>
        <w:t>0.05/2=0.025</w:t>
      </w:r>
      <w:r w:rsidR="0089072E" w:rsidRPr="0089072E">
        <w:rPr>
          <w:rFonts w:hint="eastAsia"/>
          <w:b/>
          <w:i/>
          <w:color w:val="1F5AA6"/>
        </w:rPr>
        <w:t>（双侧）。因此，仅当某一主要结局对应的双侧</w:t>
      </w:r>
      <w:r w:rsidR="0089072E" w:rsidRPr="0089072E">
        <w:rPr>
          <w:rFonts w:hint="eastAsia"/>
          <w:b/>
          <w:i/>
          <w:color w:val="1F5AA6"/>
        </w:rPr>
        <w:t>P</w:t>
      </w:r>
      <w:r w:rsidR="0089072E" w:rsidRPr="0089072E">
        <w:rPr>
          <w:rFonts w:hint="eastAsia"/>
          <w:b/>
          <w:i/>
          <w:color w:val="1F5AA6"/>
        </w:rPr>
        <w:t>值</w:t>
      </w:r>
      <w:r w:rsidR="0089072E" w:rsidRPr="0089072E">
        <w:rPr>
          <w:rFonts w:hint="eastAsia"/>
          <w:b/>
          <w:i/>
          <w:color w:val="1F5AA6"/>
        </w:rPr>
        <w:t>&lt;0.025</w:t>
      </w:r>
      <w:r w:rsidR="0089072E" w:rsidRPr="0089072E">
        <w:rPr>
          <w:rFonts w:hint="eastAsia"/>
          <w:b/>
          <w:i/>
          <w:color w:val="1F5AA6"/>
        </w:rPr>
        <w:t>时，才判定该结局的检验结果具有统计学显著性。主要研究结论将基于</w:t>
      </w:r>
      <w:r w:rsidR="0089072E" w:rsidRPr="0089072E">
        <w:rPr>
          <w:rFonts w:hint="eastAsia"/>
          <w:b/>
          <w:i/>
          <w:color w:val="1F5AA6"/>
        </w:rPr>
        <w:t>Bonferroni</w:t>
      </w:r>
      <w:r w:rsidR="0089072E" w:rsidRPr="0089072E">
        <w:rPr>
          <w:rFonts w:hint="eastAsia"/>
          <w:b/>
          <w:i/>
          <w:color w:val="1F5AA6"/>
        </w:rPr>
        <w:t>校正后的显著性标准</w:t>
      </w:r>
      <w:proofErr w:type="gramStart"/>
      <w:r w:rsidR="0089072E" w:rsidRPr="0089072E">
        <w:rPr>
          <w:rFonts w:hint="eastAsia"/>
          <w:b/>
          <w:i/>
          <w:color w:val="1F5AA6"/>
        </w:rPr>
        <w:t>作出</w:t>
      </w:r>
      <w:proofErr w:type="gramEnd"/>
      <w:r w:rsidR="0089072E" w:rsidRPr="0089072E">
        <w:rPr>
          <w:rFonts w:hint="eastAsia"/>
          <w:b/>
          <w:i/>
          <w:color w:val="1F5AA6"/>
        </w:rPr>
        <w:t>，同时报告未校正</w:t>
      </w:r>
      <w:r w:rsidR="0089072E" w:rsidRPr="0089072E">
        <w:rPr>
          <w:rFonts w:hint="eastAsia"/>
          <w:b/>
          <w:i/>
          <w:color w:val="1F5AA6"/>
        </w:rPr>
        <w:t>P</w:t>
      </w:r>
      <w:r w:rsidR="0089072E" w:rsidRPr="0089072E">
        <w:rPr>
          <w:rFonts w:hint="eastAsia"/>
          <w:b/>
          <w:i/>
          <w:color w:val="1F5AA6"/>
        </w:rPr>
        <w:t>值、校正后的显著性判定及相应的</w:t>
      </w:r>
      <w:r w:rsidR="0089072E" w:rsidRPr="0089072E">
        <w:rPr>
          <w:rFonts w:hint="eastAsia"/>
          <w:b/>
          <w:i/>
          <w:color w:val="1F5AA6"/>
        </w:rPr>
        <w:t>95%</w:t>
      </w:r>
      <w:r w:rsidR="0089072E" w:rsidRPr="0089072E">
        <w:rPr>
          <w:rFonts w:hint="eastAsia"/>
          <w:b/>
          <w:i/>
          <w:color w:val="1F5AA6"/>
        </w:rPr>
        <w:t>置信区间。</w:t>
      </w:r>
    </w:p>
    <w:p w14:paraId="1BF4C556" w14:textId="7B9F439A" w:rsidR="00BC3433" w:rsidRDefault="00390AAA">
      <w:pPr>
        <w:pStyle w:val="2"/>
      </w:pPr>
      <w:bookmarkStart w:id="28" w:name="_Toc229988416"/>
      <w:r>
        <w:rPr>
          <w:rFonts w:hint="eastAsia"/>
        </w:rPr>
        <w:t>9</w:t>
      </w:r>
      <w:r>
        <w:t xml:space="preserve">.2 </w:t>
      </w:r>
      <w:r>
        <w:t>次要结局与安全性结局</w:t>
      </w:r>
      <w:bookmarkEnd w:id="28"/>
    </w:p>
    <w:p w14:paraId="1843300A" w14:textId="20A0F4BF" w:rsidR="00BC3433" w:rsidRDefault="00000000">
      <w:r>
        <w:rPr>
          <w:b/>
          <w:color w:val="1F4E79"/>
        </w:rPr>
        <w:t>【模板文本】</w:t>
      </w:r>
      <w:r w:rsidR="001E5285">
        <w:rPr>
          <w:rFonts w:hint="eastAsia"/>
          <w:b/>
          <w:color w:val="1F4E79"/>
        </w:rPr>
        <w:t xml:space="preserve"> </w:t>
      </w:r>
      <w:r w:rsidR="001E5285">
        <w:t>次要结局在</w:t>
      </w:r>
      <w:r w:rsidR="001E5285">
        <w:rPr>
          <w:b/>
          <w:color w:val="C00000"/>
          <w:highlight w:val="yellow"/>
        </w:rPr>
        <w:t>【随访期间】</w:t>
      </w:r>
      <w:r w:rsidR="001E5285">
        <w:t>持续监测。</w:t>
      </w:r>
      <w:r>
        <w:t>次要结局包括</w:t>
      </w:r>
      <w:r>
        <w:rPr>
          <w:b/>
          <w:color w:val="C00000"/>
          <w:highlight w:val="yellow"/>
        </w:rPr>
        <w:t>【次要临床结局】</w:t>
      </w:r>
      <w:r>
        <w:t>、</w:t>
      </w:r>
      <w:r>
        <w:rPr>
          <w:b/>
          <w:color w:val="C00000"/>
          <w:highlight w:val="yellow"/>
        </w:rPr>
        <w:t>【安全性结局】</w:t>
      </w:r>
      <w:r>
        <w:t>和</w:t>
      </w:r>
      <w:r>
        <w:rPr>
          <w:b/>
          <w:color w:val="C00000"/>
          <w:highlight w:val="yellow"/>
        </w:rPr>
        <w:t>【其他结局】</w:t>
      </w:r>
      <w:r>
        <w:t>。如设定复合终点，应明确组成部分、优先级和每一组成部分的临床意义；如设定替代终点，应说明其与最终临床受益之间的理论联系和局限。</w:t>
      </w:r>
    </w:p>
    <w:p w14:paraId="6496A129" w14:textId="77777777" w:rsidR="00BC3433" w:rsidRDefault="00000000">
      <w:r>
        <w:rPr>
          <w:b/>
        </w:rPr>
        <w:t>写作要点：</w:t>
      </w:r>
    </w:p>
    <w:p w14:paraId="01B17E36" w14:textId="77777777" w:rsidR="00BC3433" w:rsidRDefault="00000000">
      <w:pPr>
        <w:pStyle w:val="a3"/>
        <w:ind w:firstLine="482"/>
      </w:pPr>
      <w:r>
        <w:rPr>
          <w:b/>
        </w:rPr>
        <w:t xml:space="preserve">• </w:t>
      </w:r>
      <w:r>
        <w:t>次要结局可包括临床结局、安全性结局、资源利用结局和患者报告结局（</w:t>
      </w:r>
      <w:r>
        <w:t>patient-reported outcome, PRO</w:t>
      </w:r>
      <w:r>
        <w:t>）；不同类型应分别说明。</w:t>
      </w:r>
    </w:p>
    <w:p w14:paraId="114388B4" w14:textId="77777777" w:rsidR="00BC3433" w:rsidRDefault="00000000">
      <w:pPr>
        <w:pStyle w:val="a3"/>
        <w:ind w:firstLine="482"/>
      </w:pPr>
      <w:r>
        <w:rPr>
          <w:b/>
        </w:rPr>
        <w:t xml:space="preserve">• </w:t>
      </w:r>
      <w:r>
        <w:t>如使用复合终点，应写明各组成部分及临床合理性；如使用替代终点，应说明为什么不直接使用临床终点。</w:t>
      </w:r>
    </w:p>
    <w:p w14:paraId="66E025E0" w14:textId="7AAE36D0" w:rsidR="00BC3433" w:rsidRDefault="00000000">
      <w:r>
        <w:rPr>
          <w:b/>
          <w:i/>
          <w:color w:val="1F5AA6"/>
        </w:rPr>
        <w:t>【示例</w:t>
      </w:r>
      <w:r w:rsidR="009C1ABF">
        <w:rPr>
          <w:rFonts w:hint="eastAsia"/>
          <w:b/>
          <w:i/>
          <w:color w:val="1F5AA6"/>
        </w:rPr>
        <w:t>1</w:t>
      </w:r>
      <w:r>
        <w:rPr>
          <w:b/>
          <w:i/>
          <w:color w:val="1F5AA6"/>
        </w:rPr>
        <w:t>】</w:t>
      </w:r>
      <w:r>
        <w:t xml:space="preserve"> </w:t>
      </w:r>
      <w:r>
        <w:rPr>
          <w:b/>
          <w:i/>
          <w:color w:val="1F5AA6"/>
        </w:rPr>
        <w:t>次要结局包括主要不良心血管事件、全因死亡、肾脏复合结局以及严重低血糖和糖尿病酮症酸中毒等安全性终点。主要不良心血管事件（</w:t>
      </w:r>
      <w:r>
        <w:rPr>
          <w:b/>
          <w:i/>
          <w:color w:val="1F5AA6"/>
        </w:rPr>
        <w:t>major adverse cardiovascular events, MACE</w:t>
      </w:r>
      <w:r>
        <w:rPr>
          <w:b/>
          <w:i/>
          <w:color w:val="1F5AA6"/>
        </w:rPr>
        <w:t>）定义为心血管死亡、非致死性心肌梗死或非致死性缺血性卒中的首次发生；肾脏复合结局定义为估算肾小球滤过率（</w:t>
      </w:r>
      <w:r>
        <w:rPr>
          <w:b/>
          <w:i/>
          <w:color w:val="1F5AA6"/>
        </w:rPr>
        <w:t>estimated glomerular filtration rate, eGFR</w:t>
      </w:r>
      <w:r>
        <w:rPr>
          <w:b/>
          <w:i/>
          <w:color w:val="1F5AA6"/>
        </w:rPr>
        <w:t>）持续下降</w:t>
      </w:r>
      <w:r>
        <w:rPr>
          <w:b/>
          <w:i/>
          <w:color w:val="1F5AA6"/>
        </w:rPr>
        <w:t xml:space="preserve"> ≥40%</w:t>
      </w:r>
      <w:r>
        <w:rPr>
          <w:b/>
          <w:i/>
          <w:color w:val="1F5AA6"/>
        </w:rPr>
        <w:t>、终末期肾病或肾脏相关死亡。</w:t>
      </w:r>
    </w:p>
    <w:p w14:paraId="4019F3F7" w14:textId="46375568" w:rsidR="00BC3433" w:rsidRDefault="00390AAA">
      <w:pPr>
        <w:pStyle w:val="2"/>
      </w:pPr>
      <w:bookmarkStart w:id="29" w:name="_Toc229988417"/>
      <w:r>
        <w:rPr>
          <w:rFonts w:hint="eastAsia"/>
        </w:rPr>
        <w:t>9</w:t>
      </w:r>
      <w:r>
        <w:t xml:space="preserve">.3 </w:t>
      </w:r>
      <w:r>
        <w:t>结局识别来源</w:t>
      </w:r>
      <w:r w:rsidR="00600263">
        <w:rPr>
          <w:rFonts w:hint="eastAsia"/>
        </w:rPr>
        <w:t>与</w:t>
      </w:r>
      <w:r>
        <w:t>验证</w:t>
      </w:r>
      <w:bookmarkEnd w:id="29"/>
    </w:p>
    <w:p w14:paraId="3EB132A8" w14:textId="77777777" w:rsidR="00BC3433" w:rsidRDefault="00000000">
      <w:r>
        <w:rPr>
          <w:b/>
          <w:color w:val="1F4E79"/>
        </w:rPr>
        <w:t>【模板文本】</w:t>
      </w:r>
      <w:r>
        <w:t xml:space="preserve"> </w:t>
      </w:r>
      <w:r>
        <w:t>结局将通过</w:t>
      </w:r>
      <w:r>
        <w:rPr>
          <w:b/>
          <w:color w:val="C00000"/>
          <w:highlight w:val="yellow"/>
        </w:rPr>
        <w:t>【住院记录</w:t>
      </w:r>
      <w:r>
        <w:rPr>
          <w:b/>
          <w:color w:val="C00000"/>
          <w:highlight w:val="yellow"/>
        </w:rPr>
        <w:t>/</w:t>
      </w:r>
      <w:r>
        <w:rPr>
          <w:b/>
          <w:color w:val="C00000"/>
          <w:highlight w:val="yellow"/>
        </w:rPr>
        <w:t>死亡登记</w:t>
      </w:r>
      <w:r>
        <w:rPr>
          <w:b/>
          <w:color w:val="C00000"/>
          <w:highlight w:val="yellow"/>
        </w:rPr>
        <w:t>/</w:t>
      </w:r>
      <w:r>
        <w:rPr>
          <w:b/>
          <w:color w:val="C00000"/>
          <w:highlight w:val="yellow"/>
        </w:rPr>
        <w:t>病理结果</w:t>
      </w:r>
      <w:r>
        <w:rPr>
          <w:b/>
          <w:color w:val="C00000"/>
          <w:highlight w:val="yellow"/>
        </w:rPr>
        <w:t>/</w:t>
      </w:r>
      <w:r>
        <w:rPr>
          <w:b/>
          <w:color w:val="C00000"/>
          <w:highlight w:val="yellow"/>
        </w:rPr>
        <w:t>影像报告</w:t>
      </w:r>
      <w:r>
        <w:rPr>
          <w:b/>
          <w:color w:val="C00000"/>
          <w:highlight w:val="yellow"/>
        </w:rPr>
        <w:t>/</w:t>
      </w:r>
      <w:r>
        <w:rPr>
          <w:b/>
          <w:color w:val="C00000"/>
          <w:highlight w:val="yellow"/>
        </w:rPr>
        <w:t>实验室数据</w:t>
      </w:r>
      <w:r>
        <w:rPr>
          <w:b/>
          <w:color w:val="C00000"/>
          <w:highlight w:val="yellow"/>
        </w:rPr>
        <w:lastRenderedPageBreak/>
        <w:t>/</w:t>
      </w:r>
      <w:r>
        <w:rPr>
          <w:b/>
          <w:color w:val="C00000"/>
          <w:highlight w:val="yellow"/>
        </w:rPr>
        <w:t>量表评分】</w:t>
      </w:r>
      <w:r>
        <w:t>识别。对于容易误分类的复杂结局，将采用</w:t>
      </w:r>
      <w:r>
        <w:rPr>
          <w:b/>
          <w:color w:val="C00000"/>
          <w:highlight w:val="yellow"/>
        </w:rPr>
        <w:t>【验证方式，如病历抽样核查、双人独立复核或专家裁定】</w:t>
      </w:r>
      <w:r>
        <w:t>验证其准确性。若无法开展验证，将说明既有文献、院内质控或编码准确性证据，并在敏感性分析中采用更严格或更宽松的定义。</w:t>
      </w:r>
    </w:p>
    <w:p w14:paraId="2EF12E66" w14:textId="77777777" w:rsidR="00BC3433" w:rsidRDefault="00000000">
      <w:r>
        <w:rPr>
          <w:b/>
        </w:rPr>
        <w:t>写作要点：</w:t>
      </w:r>
    </w:p>
    <w:p w14:paraId="758DD0F3" w14:textId="77777777" w:rsidR="00BC3433" w:rsidRDefault="00000000">
      <w:pPr>
        <w:pStyle w:val="a3"/>
        <w:ind w:firstLine="482"/>
      </w:pPr>
      <w:r>
        <w:rPr>
          <w:b/>
        </w:rPr>
        <w:t xml:space="preserve">• </w:t>
      </w:r>
      <w:r>
        <w:t>需说明结局来自哪些数据表或系统，以及是否需要病历复核、人工裁定或外部验证。</w:t>
      </w:r>
    </w:p>
    <w:p w14:paraId="5C95E892" w14:textId="77777777" w:rsidR="00BC3433" w:rsidRDefault="00000000">
      <w:pPr>
        <w:pStyle w:val="a3"/>
        <w:ind w:firstLine="482"/>
      </w:pPr>
      <w:r>
        <w:rPr>
          <w:b/>
        </w:rPr>
        <w:t xml:space="preserve">• </w:t>
      </w:r>
      <w:r>
        <w:t>对行政数据库中的复杂结局，应讨论排除性诊断编码（</w:t>
      </w:r>
      <w:r>
        <w:t>rule-out diagnosis</w:t>
      </w:r>
      <w:r>
        <w:t>）和误分类风险。</w:t>
      </w:r>
    </w:p>
    <w:p w14:paraId="7E081143" w14:textId="772BC695" w:rsidR="00BC3433" w:rsidRDefault="00000000">
      <w:r>
        <w:rPr>
          <w:b/>
          <w:i/>
          <w:color w:val="1F5AA6"/>
        </w:rPr>
        <w:t>【示例】</w:t>
      </w:r>
      <w:r>
        <w:t xml:space="preserve"> </w:t>
      </w:r>
      <w:r>
        <w:rPr>
          <w:b/>
          <w:i/>
          <w:color w:val="1F5AA6"/>
        </w:rPr>
        <w:t>主要心衰住院事件来源于住院首页和出院诊断表。研究将</w:t>
      </w:r>
      <w:r w:rsidR="00CE783C">
        <w:rPr>
          <w:rFonts w:hint="eastAsia"/>
          <w:b/>
          <w:i/>
          <w:color w:val="1F5AA6"/>
        </w:rPr>
        <w:t>对</w:t>
      </w:r>
      <w:r>
        <w:rPr>
          <w:b/>
          <w:i/>
          <w:color w:val="1F5AA6"/>
        </w:rPr>
        <w:t>样本进行病历复核，核查入院原因、</w:t>
      </w:r>
      <w:r>
        <w:rPr>
          <w:b/>
          <w:i/>
          <w:color w:val="1F5AA6"/>
        </w:rPr>
        <w:t xml:space="preserve">B </w:t>
      </w:r>
      <w:proofErr w:type="gramStart"/>
      <w:r>
        <w:rPr>
          <w:b/>
          <w:i/>
          <w:color w:val="1F5AA6"/>
        </w:rPr>
        <w:t>型利钠肽</w:t>
      </w:r>
      <w:proofErr w:type="gramEnd"/>
      <w:r>
        <w:rPr>
          <w:b/>
          <w:i/>
          <w:color w:val="1F5AA6"/>
        </w:rPr>
        <w:t>（</w:t>
      </w:r>
      <w:r>
        <w:rPr>
          <w:b/>
          <w:i/>
          <w:color w:val="1F5AA6"/>
        </w:rPr>
        <w:t>B-type natriuretic peptide, BNP</w:t>
      </w:r>
      <w:r>
        <w:rPr>
          <w:b/>
          <w:i/>
          <w:color w:val="1F5AA6"/>
        </w:rPr>
        <w:t>）或</w:t>
      </w:r>
      <w:r>
        <w:rPr>
          <w:b/>
          <w:i/>
          <w:color w:val="1F5AA6"/>
        </w:rPr>
        <w:t xml:space="preserve"> N </w:t>
      </w:r>
      <w:r>
        <w:rPr>
          <w:b/>
          <w:i/>
          <w:color w:val="1F5AA6"/>
        </w:rPr>
        <w:t>末端</w:t>
      </w:r>
      <w:r>
        <w:rPr>
          <w:b/>
          <w:i/>
          <w:color w:val="1F5AA6"/>
        </w:rPr>
        <w:t xml:space="preserve"> B </w:t>
      </w:r>
      <w:proofErr w:type="gramStart"/>
      <w:r>
        <w:rPr>
          <w:b/>
          <w:i/>
          <w:color w:val="1F5AA6"/>
        </w:rPr>
        <w:t>型利钠肽</w:t>
      </w:r>
      <w:proofErr w:type="gramEnd"/>
      <w:r>
        <w:rPr>
          <w:b/>
          <w:i/>
          <w:color w:val="1F5AA6"/>
        </w:rPr>
        <w:t>前体（</w:t>
      </w:r>
      <w:r>
        <w:rPr>
          <w:b/>
          <w:i/>
          <w:color w:val="1F5AA6"/>
        </w:rPr>
        <w:t>N-terminal pro-B-type natriuretic peptide, NT-proBNP</w:t>
      </w:r>
      <w:r>
        <w:rPr>
          <w:b/>
          <w:i/>
          <w:color w:val="1F5AA6"/>
        </w:rPr>
        <w:t>）、影像和出院医嘱，以评估主要结局识别的</w:t>
      </w:r>
      <w:r w:rsidR="00CE783C">
        <w:rPr>
          <w:rFonts w:hint="eastAsia"/>
          <w:b/>
          <w:i/>
          <w:color w:val="1F5AA6"/>
        </w:rPr>
        <w:t>可靠性</w:t>
      </w:r>
      <w:r>
        <w:rPr>
          <w:b/>
          <w:i/>
          <w:color w:val="1F5AA6"/>
        </w:rPr>
        <w:t>。对于死亡结局，则优先采用死亡登记库中的官方死亡日期和死因分类。</w:t>
      </w:r>
    </w:p>
    <w:p w14:paraId="168B2A95" w14:textId="3AB1B02E" w:rsidR="00BC3433" w:rsidRDefault="00390AAA">
      <w:pPr>
        <w:pStyle w:val="2"/>
      </w:pPr>
      <w:bookmarkStart w:id="30" w:name="_Toc229988418"/>
      <w:r>
        <w:rPr>
          <w:rFonts w:hint="eastAsia"/>
        </w:rPr>
        <w:t>9</w:t>
      </w:r>
      <w:r>
        <w:t xml:space="preserve">.4 </w:t>
      </w:r>
      <w:r w:rsidR="001E5285">
        <w:rPr>
          <w:rFonts w:hint="eastAsia"/>
        </w:rPr>
        <w:t>重复</w:t>
      </w:r>
      <w:r>
        <w:t>事件与竞争事件</w:t>
      </w:r>
      <w:r w:rsidR="00600263">
        <w:rPr>
          <w:rFonts w:hint="eastAsia"/>
        </w:rPr>
        <w:t>（若适用）</w:t>
      </w:r>
      <w:bookmarkEnd w:id="30"/>
    </w:p>
    <w:p w14:paraId="73ED57B0" w14:textId="77777777" w:rsidR="00BC3433" w:rsidRDefault="00000000">
      <w:r>
        <w:rPr>
          <w:b/>
          <w:color w:val="1F4E79"/>
        </w:rPr>
        <w:t>【模板文本】</w:t>
      </w:r>
      <w:r>
        <w:t xml:space="preserve"> </w:t>
      </w:r>
      <w:r>
        <w:t>主要结局和次要结局将在</w:t>
      </w:r>
      <w:r>
        <w:rPr>
          <w:b/>
          <w:color w:val="C00000"/>
          <w:highlight w:val="yellow"/>
        </w:rPr>
        <w:t>【随访期间】</w:t>
      </w:r>
      <w:r>
        <w:t>持续监测。对于重复发生的结局，将明确采用</w:t>
      </w:r>
      <w:r>
        <w:rPr>
          <w:b/>
          <w:color w:val="C00000"/>
          <w:highlight w:val="yellow"/>
        </w:rPr>
        <w:t>【首次事件分析或重复事件分析】</w:t>
      </w:r>
      <w:r>
        <w:t>。如死亡、移植、出库等可能阻止结局发生，应将其作为竞争事件（</w:t>
      </w:r>
      <w:r>
        <w:t>competing event</w:t>
      </w:r>
      <w:r>
        <w:t>）或</w:t>
      </w:r>
      <w:proofErr w:type="gramStart"/>
      <w:r>
        <w:t>删</w:t>
      </w:r>
      <w:proofErr w:type="gramEnd"/>
      <w:r>
        <w:t>失事件，并在统计方法中说明处理方式。</w:t>
      </w:r>
    </w:p>
    <w:p w14:paraId="7349F8AA" w14:textId="77777777" w:rsidR="00BC3433" w:rsidRDefault="00000000">
      <w:r>
        <w:rPr>
          <w:b/>
        </w:rPr>
        <w:t>写作要点：</w:t>
      </w:r>
    </w:p>
    <w:p w14:paraId="77D58A2A" w14:textId="77777777" w:rsidR="00BC3433" w:rsidRDefault="00000000">
      <w:pPr>
        <w:pStyle w:val="a3"/>
        <w:ind w:firstLine="482"/>
      </w:pPr>
      <w:r>
        <w:rPr>
          <w:b/>
        </w:rPr>
        <w:t xml:space="preserve">• </w:t>
      </w:r>
      <w:r>
        <w:t>需说明结局观测时间窗、首次事件还是重复事件分析，以及是否存在竞争事件（竞争事件（</w:t>
      </w:r>
      <w:r>
        <w:t>competing event</w:t>
      </w:r>
      <w:r>
        <w:t>）</w:t>
      </w:r>
      <w:r>
        <w:t>s</w:t>
      </w:r>
      <w:r>
        <w:t>）。</w:t>
      </w:r>
    </w:p>
    <w:p w14:paraId="56226990" w14:textId="77777777" w:rsidR="00BC3433" w:rsidRDefault="00000000">
      <w:pPr>
        <w:pStyle w:val="a3"/>
        <w:ind w:firstLine="482"/>
      </w:pPr>
      <w:r>
        <w:rPr>
          <w:b/>
        </w:rPr>
        <w:t xml:space="preserve">• </w:t>
      </w:r>
      <w:r>
        <w:t>时间事件结局应说明是否采用生存分析框架。</w:t>
      </w:r>
    </w:p>
    <w:p w14:paraId="0138A058" w14:textId="77777777" w:rsidR="00BC3433" w:rsidRDefault="00000000">
      <w:r>
        <w:rPr>
          <w:b/>
          <w:i/>
          <w:color w:val="1F5AA6"/>
        </w:rPr>
        <w:t>【示例】</w:t>
      </w:r>
      <w:r>
        <w:t xml:space="preserve"> </w:t>
      </w:r>
      <w:r>
        <w:rPr>
          <w:b/>
          <w:i/>
          <w:color w:val="1F5AA6"/>
        </w:rPr>
        <w:t>主要分析仅考虑首次心衰住院事件；对重复住院作为扩展分析单独处理。由于死亡可能阻止后续住院事件发生，研究将把全因死亡作为竞争事件（</w:t>
      </w:r>
      <w:r>
        <w:rPr>
          <w:b/>
          <w:i/>
          <w:color w:val="1F5AA6"/>
        </w:rPr>
        <w:t>competing event</w:t>
      </w:r>
      <w:r>
        <w:rPr>
          <w:b/>
          <w:i/>
          <w:color w:val="1F5AA6"/>
        </w:rPr>
        <w:t>）进行</w:t>
      </w:r>
      <w:r>
        <w:rPr>
          <w:b/>
          <w:i/>
          <w:color w:val="1F5AA6"/>
        </w:rPr>
        <w:t xml:space="preserve"> Fine-Gray </w:t>
      </w:r>
      <w:r>
        <w:rPr>
          <w:b/>
          <w:i/>
          <w:color w:val="1F5AA6"/>
        </w:rPr>
        <w:t>竞争风险模型（</w:t>
      </w:r>
      <w:r>
        <w:rPr>
          <w:b/>
          <w:i/>
          <w:color w:val="1F5AA6"/>
        </w:rPr>
        <w:t>Fine-Gray</w:t>
      </w:r>
      <w:r>
        <w:rPr>
          <w:b/>
          <w:i/>
          <w:color w:val="1F5AA6"/>
        </w:rPr>
        <w:t>）分析，并在标准</w:t>
      </w:r>
      <w:r>
        <w:rPr>
          <w:b/>
          <w:i/>
          <w:color w:val="1F5AA6"/>
        </w:rPr>
        <w:t xml:space="preserve"> Cox </w:t>
      </w:r>
      <w:r>
        <w:rPr>
          <w:b/>
          <w:i/>
          <w:color w:val="1F5AA6"/>
        </w:rPr>
        <w:t>比例风险模型（</w:t>
      </w:r>
      <w:r>
        <w:rPr>
          <w:b/>
          <w:i/>
          <w:color w:val="1F5AA6"/>
        </w:rPr>
        <w:t>Cox proportional hazards model</w:t>
      </w:r>
      <w:r>
        <w:rPr>
          <w:b/>
          <w:i/>
          <w:color w:val="1F5AA6"/>
        </w:rPr>
        <w:t>）中进行对照性分析。</w:t>
      </w:r>
    </w:p>
    <w:p w14:paraId="746BFA13" w14:textId="5B9C65B5" w:rsidR="00BC3433" w:rsidRDefault="00390AAA">
      <w:pPr>
        <w:pStyle w:val="2"/>
      </w:pPr>
      <w:bookmarkStart w:id="31" w:name="_Toc229988419"/>
      <w:r>
        <w:rPr>
          <w:rFonts w:hint="eastAsia"/>
        </w:rPr>
        <w:lastRenderedPageBreak/>
        <w:t>9</w:t>
      </w:r>
      <w:r>
        <w:t xml:space="preserve">.5 </w:t>
      </w:r>
      <w:r>
        <w:t>替代定义、敏感性分析与特殊结局说明</w:t>
      </w:r>
      <w:r w:rsidR="00F851D8">
        <w:rPr>
          <w:rFonts w:hint="eastAsia"/>
        </w:rPr>
        <w:t>（若适用）</w:t>
      </w:r>
      <w:bookmarkEnd w:id="31"/>
    </w:p>
    <w:p w14:paraId="6D65AE40" w14:textId="77777777" w:rsidR="00BC3433" w:rsidRDefault="00000000">
      <w:r>
        <w:rPr>
          <w:b/>
          <w:color w:val="1F4E79"/>
        </w:rPr>
        <w:t>【模板文本】</w:t>
      </w:r>
      <w:r>
        <w:t xml:space="preserve"> </w:t>
      </w:r>
      <w:r>
        <w:t>针对主要结局，本研究将预设</w:t>
      </w:r>
      <w:r>
        <w:rPr>
          <w:b/>
          <w:color w:val="C00000"/>
          <w:highlight w:val="yellow"/>
        </w:rPr>
        <w:t>【更严格定义</w:t>
      </w:r>
      <w:r>
        <w:rPr>
          <w:b/>
          <w:color w:val="C00000"/>
          <w:highlight w:val="yellow"/>
        </w:rPr>
        <w:t>/</w:t>
      </w:r>
      <w:r>
        <w:rPr>
          <w:b/>
          <w:color w:val="C00000"/>
          <w:highlight w:val="yellow"/>
        </w:rPr>
        <w:t>更宽松定义</w:t>
      </w:r>
      <w:r>
        <w:rPr>
          <w:b/>
          <w:color w:val="C00000"/>
          <w:highlight w:val="yellow"/>
        </w:rPr>
        <w:t>/</w:t>
      </w:r>
      <w:r>
        <w:rPr>
          <w:b/>
          <w:color w:val="C00000"/>
          <w:highlight w:val="yellow"/>
        </w:rPr>
        <w:t>不同编码集合】</w:t>
      </w:r>
      <w:r>
        <w:t>进行敏感性分析。若研究纳入患者报告结局（</w:t>
      </w:r>
      <w:r>
        <w:t>patient-reported outcome, PRO</w:t>
      </w:r>
      <w:r>
        <w:t>）、成本或资源利用指标，将使用</w:t>
      </w:r>
      <w:r>
        <w:rPr>
          <w:b/>
          <w:color w:val="C00000"/>
          <w:highlight w:val="yellow"/>
        </w:rPr>
        <w:t>【标准量表</w:t>
      </w:r>
      <w:r>
        <w:rPr>
          <w:b/>
          <w:color w:val="C00000"/>
          <w:highlight w:val="yellow"/>
        </w:rPr>
        <w:t>/</w:t>
      </w:r>
      <w:r>
        <w:rPr>
          <w:b/>
          <w:color w:val="C00000"/>
          <w:highlight w:val="yellow"/>
        </w:rPr>
        <w:t>统一成本口径】</w:t>
      </w:r>
      <w:r>
        <w:t>并说明其适用性、施测方式与缺失数据处理策略。</w:t>
      </w:r>
    </w:p>
    <w:p w14:paraId="70DAC2A9" w14:textId="77777777" w:rsidR="00BC3433" w:rsidRDefault="00000000">
      <w:r>
        <w:rPr>
          <w:b/>
        </w:rPr>
        <w:t>写作要点：</w:t>
      </w:r>
    </w:p>
    <w:p w14:paraId="136ABF83" w14:textId="337C9C22" w:rsidR="00BC3433" w:rsidRDefault="00000000">
      <w:pPr>
        <w:pStyle w:val="a3"/>
        <w:ind w:firstLine="482"/>
      </w:pPr>
      <w:r>
        <w:rPr>
          <w:b/>
        </w:rPr>
        <w:t xml:space="preserve">• </w:t>
      </w:r>
      <w:r w:rsidR="00F851D8" w:rsidRPr="00F851D8">
        <w:rPr>
          <w:rFonts w:hint="eastAsia"/>
          <w:bCs/>
        </w:rPr>
        <w:t>建议</w:t>
      </w:r>
      <w:r>
        <w:t>为主要结局预设一种替代定义或更严格定义</w:t>
      </w:r>
      <w:r w:rsidR="00F851D8">
        <w:rPr>
          <w:rFonts w:hint="eastAsia"/>
        </w:rPr>
        <w:t>进行敏感性分析</w:t>
      </w:r>
      <w:r>
        <w:t>。</w:t>
      </w:r>
    </w:p>
    <w:p w14:paraId="0141D0A5" w14:textId="77777777" w:rsidR="00BC3433" w:rsidRDefault="00000000">
      <w:pPr>
        <w:pStyle w:val="a3"/>
        <w:ind w:firstLine="482"/>
      </w:pPr>
      <w:r>
        <w:rPr>
          <w:b/>
        </w:rPr>
        <w:t xml:space="preserve">• </w:t>
      </w:r>
      <w:r>
        <w:t>如纳入患者报告结局（</w:t>
      </w:r>
      <w:r>
        <w:t>patient-reported outcome, PRO</w:t>
      </w:r>
      <w:r>
        <w:t>）、资源利用或成本结局，应说明量表或计量标准的验证情况和缺失数据处理。</w:t>
      </w:r>
    </w:p>
    <w:p w14:paraId="54EE0B6E" w14:textId="77777777" w:rsidR="00BC3433" w:rsidRDefault="00000000">
      <w:r>
        <w:rPr>
          <w:b/>
          <w:i/>
          <w:color w:val="1F5AA6"/>
        </w:rPr>
        <w:t>【示例】</w:t>
      </w:r>
      <w:r>
        <w:t xml:space="preserve"> </w:t>
      </w:r>
      <w:r>
        <w:rPr>
          <w:b/>
          <w:i/>
          <w:color w:val="1F5AA6"/>
        </w:rPr>
        <w:t>对心衰住院主要结局，敏感性分析将分别采用</w:t>
      </w:r>
      <w:r>
        <w:rPr>
          <w:b/>
          <w:i/>
          <w:color w:val="1F5AA6"/>
        </w:rPr>
        <w:t>“</w:t>
      </w:r>
      <w:r>
        <w:rPr>
          <w:b/>
          <w:i/>
          <w:color w:val="1F5AA6"/>
        </w:rPr>
        <w:t>主诊断限定</w:t>
      </w:r>
      <w:r>
        <w:rPr>
          <w:b/>
          <w:i/>
          <w:color w:val="1F5AA6"/>
        </w:rPr>
        <w:t>”</w:t>
      </w:r>
      <w:r>
        <w:rPr>
          <w:b/>
          <w:i/>
          <w:color w:val="1F5AA6"/>
        </w:rPr>
        <w:t>与</w:t>
      </w:r>
      <w:r>
        <w:rPr>
          <w:b/>
          <w:i/>
          <w:color w:val="1F5AA6"/>
        </w:rPr>
        <w:t>“</w:t>
      </w:r>
      <w:r>
        <w:rPr>
          <w:b/>
          <w:i/>
          <w:color w:val="1F5AA6"/>
        </w:rPr>
        <w:t>主诊断或第一并列次诊断</w:t>
      </w:r>
      <w:r>
        <w:rPr>
          <w:b/>
          <w:i/>
          <w:color w:val="1F5AA6"/>
        </w:rPr>
        <w:t>”</w:t>
      </w:r>
      <w:r>
        <w:rPr>
          <w:b/>
          <w:i/>
          <w:color w:val="1F5AA6"/>
        </w:rPr>
        <w:t>两种定义。若扩展研究纳入生活质量结局，将使用经中文验证的堪萨斯城心肌病问卷（</w:t>
      </w:r>
      <w:r>
        <w:rPr>
          <w:b/>
          <w:i/>
          <w:color w:val="1F5AA6"/>
        </w:rPr>
        <w:t>Kansas City Cardiomyopathy Questionnaire</w:t>
      </w:r>
      <w:r>
        <w:rPr>
          <w:b/>
          <w:i/>
          <w:color w:val="1F5AA6"/>
        </w:rPr>
        <w:t>），并在方案中预先规定量表缺失条目的处理与死亡后的评分策略。</w:t>
      </w:r>
    </w:p>
    <w:p w14:paraId="4B394B5C" w14:textId="4561EAF4" w:rsidR="00BC3433" w:rsidRDefault="00390AAA">
      <w:pPr>
        <w:pStyle w:val="1"/>
      </w:pPr>
      <w:bookmarkStart w:id="32" w:name="_Toc229988420"/>
      <w:r>
        <w:rPr>
          <w:rFonts w:hint="eastAsia"/>
        </w:rPr>
        <w:t>10</w:t>
      </w:r>
      <w:r>
        <w:t xml:space="preserve">. </w:t>
      </w:r>
      <w:r>
        <w:t>协变量选择与测量</w:t>
      </w:r>
      <w:bookmarkEnd w:id="32"/>
    </w:p>
    <w:p w14:paraId="700CE9E7" w14:textId="7C71C043" w:rsidR="00BC3433" w:rsidRDefault="00390AAA">
      <w:pPr>
        <w:pStyle w:val="2"/>
      </w:pPr>
      <w:bookmarkStart w:id="33" w:name="_Toc229988421"/>
      <w:r>
        <w:rPr>
          <w:rFonts w:hint="eastAsia"/>
        </w:rPr>
        <w:t>10</w:t>
      </w:r>
      <w:r>
        <w:t xml:space="preserve">.1 </w:t>
      </w:r>
      <w:r>
        <w:t>协变量选择原则与因果框架</w:t>
      </w:r>
      <w:bookmarkEnd w:id="33"/>
    </w:p>
    <w:p w14:paraId="3A7628D2" w14:textId="1FC54AC3" w:rsidR="00BC3433" w:rsidRDefault="00000000">
      <w:r>
        <w:rPr>
          <w:b/>
          <w:color w:val="1F4E79"/>
        </w:rPr>
        <w:t>【模板文本】</w:t>
      </w:r>
      <w:r>
        <w:t xml:space="preserve"> </w:t>
      </w:r>
      <w:r>
        <w:t>本研究协变量的选择将基于临床先验知识、文献证据和因果框架，优先纳入与治疗分配和结局风险</w:t>
      </w:r>
      <w:proofErr w:type="gramStart"/>
      <w:r>
        <w:t>均相关</w:t>
      </w:r>
      <w:proofErr w:type="gramEnd"/>
      <w:r>
        <w:t>的治疗前变量（</w:t>
      </w:r>
      <w:r>
        <w:t>pretreatment variables</w:t>
      </w:r>
      <w:r>
        <w:t>）。</w:t>
      </w:r>
    </w:p>
    <w:p w14:paraId="6208DB53" w14:textId="77777777" w:rsidR="00BC3433" w:rsidRDefault="00000000">
      <w:r>
        <w:rPr>
          <w:b/>
        </w:rPr>
        <w:t>写作要点：</w:t>
      </w:r>
    </w:p>
    <w:p w14:paraId="08D2F398" w14:textId="77777777" w:rsidR="00BC3433" w:rsidRDefault="00000000">
      <w:pPr>
        <w:pStyle w:val="a3"/>
        <w:ind w:firstLine="482"/>
      </w:pPr>
      <w:r>
        <w:rPr>
          <w:b/>
        </w:rPr>
        <w:t xml:space="preserve">• </w:t>
      </w:r>
      <w:r>
        <w:t>优先基于临床知识、文献和有向无环图（</w:t>
      </w:r>
      <w:r>
        <w:t>directed acyclic graph, DAG</w:t>
      </w:r>
      <w:r>
        <w:t>）或等效因果框架预先选择协变量。</w:t>
      </w:r>
    </w:p>
    <w:p w14:paraId="1FD7CC09" w14:textId="118A97A6" w:rsidR="00BC3433" w:rsidRDefault="00000000">
      <w:pPr>
        <w:pStyle w:val="a3"/>
        <w:ind w:firstLine="482"/>
      </w:pPr>
      <w:r>
        <w:rPr>
          <w:b/>
        </w:rPr>
        <w:t xml:space="preserve">• </w:t>
      </w:r>
      <w:r>
        <w:t>常规混杂调整应限于治疗前变量（</w:t>
      </w:r>
      <w:r>
        <w:t>pretreatment variables</w:t>
      </w:r>
      <w:r>
        <w:t>），避免把治疗后中介变量纳入基线调整。</w:t>
      </w:r>
      <w:r w:rsidR="002F0452">
        <w:rPr>
          <w:rFonts w:hint="eastAsia"/>
        </w:rPr>
        <w:t>一般</w:t>
      </w:r>
      <w:r w:rsidR="00356D1D">
        <w:t>不将治疗后变量、中介变量、明显的碰撞变量（</w:t>
      </w:r>
      <w:r w:rsidR="00356D1D">
        <w:t>collider</w:t>
      </w:r>
      <w:r w:rsidR="00356D1D">
        <w:t>）或工具变量（</w:t>
      </w:r>
      <w:r w:rsidR="00356D1D">
        <w:t>instrument</w:t>
      </w:r>
      <w:r w:rsidR="00356D1D">
        <w:t>）</w:t>
      </w:r>
      <w:r w:rsidR="00356D1D">
        <w:t xml:space="preserve">-like variables </w:t>
      </w:r>
      <w:r w:rsidR="00356D1D">
        <w:t>纳入常规混杂调整模型。若采用高维代理变量方法，将说明变量池、筛选规则和排除原则。</w:t>
      </w:r>
      <w:r w:rsidR="0047679A">
        <w:rPr>
          <w:rFonts w:hint="eastAsia"/>
        </w:rPr>
        <w:t>纳入治疗后变量</w:t>
      </w:r>
      <w:r w:rsidR="004D25F5">
        <w:rPr>
          <w:rFonts w:hint="eastAsia"/>
        </w:rPr>
        <w:t>的</w:t>
      </w:r>
      <w:r w:rsidR="0047679A">
        <w:rPr>
          <w:rFonts w:hint="eastAsia"/>
        </w:rPr>
        <w:t>动态治疗分配分析的策略</w:t>
      </w:r>
      <w:r w:rsidR="004D25F5">
        <w:rPr>
          <w:rFonts w:hint="eastAsia"/>
        </w:rPr>
        <w:t>及</w:t>
      </w:r>
      <w:r w:rsidR="0047679A">
        <w:rPr>
          <w:rFonts w:hint="eastAsia"/>
        </w:rPr>
        <w:t>时间依赖性协变量的分析与设计</w:t>
      </w:r>
      <w:r w:rsidR="00A02F7D">
        <w:rPr>
          <w:rFonts w:hint="eastAsia"/>
        </w:rPr>
        <w:t>比较复杂，</w:t>
      </w:r>
      <w:r w:rsidR="0047679A">
        <w:rPr>
          <w:rFonts w:hint="eastAsia"/>
        </w:rPr>
        <w:t>建议参考目标试验模拟方法。</w:t>
      </w:r>
    </w:p>
    <w:p w14:paraId="34BB497D" w14:textId="594C070F" w:rsidR="00BC3433" w:rsidRDefault="00000000">
      <w:pPr>
        <w:rPr>
          <w:b/>
          <w:i/>
          <w:color w:val="1F5AA6"/>
        </w:rPr>
      </w:pPr>
      <w:r>
        <w:rPr>
          <w:b/>
          <w:i/>
          <w:color w:val="1F5AA6"/>
        </w:rPr>
        <w:t>【示例</w:t>
      </w:r>
      <w:r w:rsidR="00034154">
        <w:rPr>
          <w:rFonts w:hint="eastAsia"/>
          <w:b/>
          <w:i/>
          <w:color w:val="1F5AA6"/>
        </w:rPr>
        <w:t>1</w:t>
      </w:r>
      <w:r>
        <w:rPr>
          <w:b/>
          <w:i/>
          <w:color w:val="1F5AA6"/>
        </w:rPr>
        <w:t>】</w:t>
      </w:r>
      <w:r>
        <w:t xml:space="preserve"> </w:t>
      </w:r>
      <w:r>
        <w:rPr>
          <w:b/>
          <w:i/>
          <w:color w:val="1F5AA6"/>
        </w:rPr>
        <w:t>本研究将围绕</w:t>
      </w:r>
      <w:r>
        <w:rPr>
          <w:b/>
          <w:i/>
          <w:color w:val="1F5AA6"/>
        </w:rPr>
        <w:t>“</w:t>
      </w:r>
      <w:r>
        <w:rPr>
          <w:b/>
          <w:i/>
          <w:color w:val="1F5AA6"/>
        </w:rPr>
        <w:t>降糖药选择</w:t>
      </w:r>
      <w:r>
        <w:rPr>
          <w:b/>
          <w:i/>
          <w:color w:val="1F5AA6"/>
        </w:rPr>
        <w:t>—</w:t>
      </w:r>
      <w:r>
        <w:rPr>
          <w:b/>
          <w:i/>
          <w:color w:val="1F5AA6"/>
        </w:rPr>
        <w:t>患者基础风险</w:t>
      </w:r>
      <w:r>
        <w:rPr>
          <w:b/>
          <w:i/>
          <w:color w:val="1F5AA6"/>
        </w:rPr>
        <w:t>—</w:t>
      </w:r>
      <w:r>
        <w:rPr>
          <w:b/>
          <w:i/>
          <w:color w:val="1F5AA6"/>
        </w:rPr>
        <w:t>心衰住院</w:t>
      </w:r>
      <w:r>
        <w:rPr>
          <w:b/>
          <w:i/>
          <w:color w:val="1F5AA6"/>
        </w:rPr>
        <w:t>”</w:t>
      </w:r>
      <w:r>
        <w:rPr>
          <w:b/>
          <w:i/>
          <w:color w:val="1F5AA6"/>
        </w:rPr>
        <w:t>因果路径构</w:t>
      </w:r>
      <w:r>
        <w:rPr>
          <w:b/>
          <w:i/>
          <w:color w:val="1F5AA6"/>
        </w:rPr>
        <w:lastRenderedPageBreak/>
        <w:t>建有向无环图（</w:t>
      </w:r>
      <w:r>
        <w:rPr>
          <w:b/>
          <w:i/>
          <w:color w:val="1F5AA6"/>
        </w:rPr>
        <w:t>directed acyclic graph, DAG</w:t>
      </w:r>
      <w:r>
        <w:rPr>
          <w:b/>
          <w:i/>
          <w:color w:val="1F5AA6"/>
        </w:rPr>
        <w:t>），预先纳入年龄、性别、肾功能、糖尿病病程、动脉粥样硬化性心血管疾病（</w:t>
      </w:r>
      <w:r>
        <w:rPr>
          <w:b/>
          <w:i/>
          <w:color w:val="1F5AA6"/>
        </w:rPr>
        <w:t>atherosclerotic cardiovascular disease, ASCVD</w:t>
      </w:r>
      <w:r>
        <w:rPr>
          <w:b/>
          <w:i/>
          <w:color w:val="1F5AA6"/>
        </w:rPr>
        <w:t>）、既往心衰、体质指数（</w:t>
      </w:r>
      <w:r>
        <w:rPr>
          <w:b/>
          <w:i/>
          <w:color w:val="1F5AA6"/>
        </w:rPr>
        <w:t>body mass index, BMI</w:t>
      </w:r>
      <w:r>
        <w:rPr>
          <w:b/>
          <w:i/>
          <w:color w:val="1F5AA6"/>
        </w:rPr>
        <w:t>）、糖化血红蛋白（</w:t>
      </w:r>
      <w:r>
        <w:rPr>
          <w:b/>
          <w:i/>
          <w:color w:val="1F5AA6"/>
        </w:rPr>
        <w:t>hemoglobin A1c, HbA1c</w:t>
      </w:r>
      <w:r>
        <w:rPr>
          <w:b/>
          <w:i/>
          <w:color w:val="1F5AA6"/>
        </w:rPr>
        <w:t>）、合并用药和医疗利用等基线变量。索引日期（</w:t>
      </w:r>
      <w:r>
        <w:rPr>
          <w:b/>
          <w:i/>
          <w:color w:val="1F5AA6"/>
        </w:rPr>
        <w:t>index date</w:t>
      </w:r>
      <w:r>
        <w:rPr>
          <w:b/>
          <w:i/>
          <w:color w:val="1F5AA6"/>
        </w:rPr>
        <w:t>）后的糖化血红蛋白（</w:t>
      </w:r>
      <w:r>
        <w:rPr>
          <w:b/>
          <w:i/>
          <w:color w:val="1F5AA6"/>
        </w:rPr>
        <w:t>hemoglobin A1c, HbA1c</w:t>
      </w:r>
      <w:r>
        <w:rPr>
          <w:b/>
          <w:i/>
          <w:color w:val="1F5AA6"/>
        </w:rPr>
        <w:t>）变化和体重下降不作为基线混杂因子纳入，因为其可能位于治疗作用路径上。</w:t>
      </w:r>
    </w:p>
    <w:p w14:paraId="0A04C092" w14:textId="3C8D86C3" w:rsidR="00034154" w:rsidRDefault="00034154" w:rsidP="00034154">
      <w:r>
        <w:rPr>
          <w:b/>
          <w:i/>
          <w:color w:val="1F5AA6"/>
        </w:rPr>
        <w:t>【示例</w:t>
      </w:r>
      <w:r>
        <w:rPr>
          <w:rFonts w:hint="eastAsia"/>
          <w:b/>
          <w:i/>
          <w:color w:val="1F5AA6"/>
        </w:rPr>
        <w:t>2</w:t>
      </w:r>
      <w:r>
        <w:rPr>
          <w:b/>
          <w:i/>
          <w:color w:val="1F5AA6"/>
        </w:rPr>
        <w:t>】</w:t>
      </w:r>
      <w:r>
        <w:t xml:space="preserve"> </w:t>
      </w:r>
      <w:r>
        <w:rPr>
          <w:rFonts w:hint="eastAsia"/>
          <w:b/>
          <w:i/>
          <w:color w:val="1F5AA6"/>
        </w:rPr>
        <w:t>本研究主要</w:t>
      </w:r>
      <w:r>
        <w:rPr>
          <w:b/>
          <w:i/>
          <w:color w:val="1F5AA6"/>
        </w:rPr>
        <w:t>围绕</w:t>
      </w:r>
      <w:r>
        <w:rPr>
          <w:b/>
          <w:i/>
          <w:color w:val="1F5AA6"/>
        </w:rPr>
        <w:t>“</w:t>
      </w:r>
      <w:r>
        <w:rPr>
          <w:b/>
          <w:i/>
          <w:color w:val="1F5AA6"/>
        </w:rPr>
        <w:t>是否开具阿司匹林</w:t>
      </w:r>
      <w:r>
        <w:rPr>
          <w:b/>
          <w:i/>
          <w:color w:val="1F5AA6"/>
        </w:rPr>
        <w:t>—</w:t>
      </w:r>
      <w:r>
        <w:rPr>
          <w:b/>
          <w:i/>
          <w:color w:val="1F5AA6"/>
        </w:rPr>
        <w:t>患者肝病与心血管基础风险</w:t>
      </w:r>
      <w:r>
        <w:rPr>
          <w:b/>
          <w:i/>
          <w:color w:val="1F5AA6"/>
        </w:rPr>
        <w:t>—</w:t>
      </w:r>
      <w:r>
        <w:rPr>
          <w:b/>
          <w:i/>
          <w:color w:val="1F5AA6"/>
        </w:rPr>
        <w:t>肝癌与死亡风险</w:t>
      </w:r>
      <w:r>
        <w:rPr>
          <w:b/>
          <w:i/>
          <w:color w:val="1F5AA6"/>
        </w:rPr>
        <w:t>”</w:t>
      </w:r>
      <w:r>
        <w:rPr>
          <w:b/>
          <w:i/>
          <w:color w:val="1F5AA6"/>
        </w:rPr>
        <w:t>这一因果路径构建，只纳入索引日期（</w:t>
      </w:r>
      <w:r>
        <w:rPr>
          <w:b/>
          <w:i/>
          <w:color w:val="1F5AA6"/>
        </w:rPr>
        <w:t>index date</w:t>
      </w:r>
      <w:r>
        <w:rPr>
          <w:b/>
          <w:i/>
          <w:color w:val="1F5AA6"/>
        </w:rPr>
        <w:t>）</w:t>
      </w:r>
      <w:proofErr w:type="gramStart"/>
      <w:r>
        <w:rPr>
          <w:b/>
          <w:i/>
          <w:color w:val="1F5AA6"/>
        </w:rPr>
        <w:t>及之前</w:t>
      </w:r>
      <w:proofErr w:type="gramEnd"/>
      <w:r>
        <w:rPr>
          <w:b/>
          <w:i/>
          <w:color w:val="1F5AA6"/>
        </w:rPr>
        <w:t>可获得的社会人口学、共病、用药、医疗利用和肝病严重程度变量，而不纳入启动阿司匹林后的抗病毒治疗变化或实验室变化。</w:t>
      </w:r>
    </w:p>
    <w:p w14:paraId="0FFF208C" w14:textId="30B66508" w:rsidR="00BC3433" w:rsidRDefault="00390AAA">
      <w:pPr>
        <w:pStyle w:val="2"/>
      </w:pPr>
      <w:bookmarkStart w:id="34" w:name="_Toc229988422"/>
      <w:r>
        <w:rPr>
          <w:rFonts w:hint="eastAsia"/>
        </w:rPr>
        <w:t>10</w:t>
      </w:r>
      <w:r>
        <w:t xml:space="preserve">.2 </w:t>
      </w:r>
      <w:r>
        <w:t>人口学和社会经济学变量</w:t>
      </w:r>
      <w:bookmarkEnd w:id="34"/>
    </w:p>
    <w:p w14:paraId="4990500F" w14:textId="77777777" w:rsidR="00BC3433" w:rsidRDefault="00000000">
      <w:r>
        <w:rPr>
          <w:b/>
          <w:color w:val="1F4E79"/>
        </w:rPr>
        <w:t>【模板文本】</w:t>
      </w:r>
      <w:r>
        <w:t xml:space="preserve"> </w:t>
      </w:r>
      <w:r>
        <w:t>人口学变量包括</w:t>
      </w:r>
      <w:r>
        <w:rPr>
          <w:b/>
          <w:color w:val="C00000"/>
          <w:highlight w:val="yellow"/>
        </w:rPr>
        <w:t>【年龄】【性别】【种族</w:t>
      </w:r>
      <w:r>
        <w:rPr>
          <w:b/>
          <w:color w:val="C00000"/>
          <w:highlight w:val="yellow"/>
        </w:rPr>
        <w:t>/</w:t>
      </w:r>
      <w:r>
        <w:rPr>
          <w:b/>
          <w:color w:val="C00000"/>
          <w:highlight w:val="yellow"/>
        </w:rPr>
        <w:t>民族】【婚姻状态】【居住地区】【社会经济或保险类型指标】</w:t>
      </w:r>
      <w:r>
        <w:t>等，均在索引日期（</w:t>
      </w:r>
      <w:r>
        <w:t>index date</w:t>
      </w:r>
      <w:r>
        <w:t>）或基线期内定义，并说明来源于</w:t>
      </w:r>
      <w:r>
        <w:rPr>
          <w:b/>
          <w:color w:val="C00000"/>
          <w:highlight w:val="yellow"/>
        </w:rPr>
        <w:t>【注册系统</w:t>
      </w:r>
      <w:r>
        <w:rPr>
          <w:b/>
          <w:color w:val="C00000"/>
          <w:highlight w:val="yellow"/>
        </w:rPr>
        <w:t>/</w:t>
      </w:r>
      <w:r>
        <w:rPr>
          <w:b/>
          <w:color w:val="C00000"/>
          <w:highlight w:val="yellow"/>
        </w:rPr>
        <w:t>病案首页</w:t>
      </w:r>
      <w:r>
        <w:rPr>
          <w:b/>
          <w:color w:val="C00000"/>
          <w:highlight w:val="yellow"/>
        </w:rPr>
        <w:t>/</w:t>
      </w:r>
      <w:r>
        <w:rPr>
          <w:b/>
          <w:color w:val="C00000"/>
          <w:highlight w:val="yellow"/>
        </w:rPr>
        <w:t>医保信息</w:t>
      </w:r>
      <w:r>
        <w:rPr>
          <w:b/>
          <w:color w:val="C00000"/>
          <w:highlight w:val="yellow"/>
        </w:rPr>
        <w:t>/</w:t>
      </w:r>
      <w:r>
        <w:rPr>
          <w:b/>
          <w:color w:val="C00000"/>
          <w:highlight w:val="yellow"/>
        </w:rPr>
        <w:t>人口库】</w:t>
      </w:r>
      <w:r>
        <w:t>。</w:t>
      </w:r>
    </w:p>
    <w:p w14:paraId="405C27F1" w14:textId="77777777" w:rsidR="00BC3433" w:rsidRDefault="00000000">
      <w:r>
        <w:rPr>
          <w:b/>
        </w:rPr>
        <w:t>写作要点：</w:t>
      </w:r>
    </w:p>
    <w:p w14:paraId="2A750FE2" w14:textId="77777777" w:rsidR="00BC3433" w:rsidRDefault="00000000">
      <w:pPr>
        <w:pStyle w:val="a3"/>
        <w:ind w:firstLine="482"/>
      </w:pPr>
      <w:r>
        <w:rPr>
          <w:b/>
        </w:rPr>
        <w:t xml:space="preserve">• </w:t>
      </w:r>
      <w:r>
        <w:t>至少包括年龄、性别，以及数据可得时的种族</w:t>
      </w:r>
      <w:r>
        <w:t>/</w:t>
      </w:r>
      <w:r>
        <w:t>民族、居住地区、保险类型或社会经济状态指标。</w:t>
      </w:r>
    </w:p>
    <w:p w14:paraId="67EF27F1" w14:textId="77777777" w:rsidR="00BC3433" w:rsidRDefault="00000000">
      <w:pPr>
        <w:pStyle w:val="a3"/>
        <w:ind w:firstLine="482"/>
      </w:pPr>
      <w:r>
        <w:rPr>
          <w:b/>
        </w:rPr>
        <w:t xml:space="preserve">• </w:t>
      </w:r>
      <w:r>
        <w:t>需说明变量来源和编码方式。</w:t>
      </w:r>
    </w:p>
    <w:p w14:paraId="5CDC3665" w14:textId="444C99E2" w:rsidR="00BC3433" w:rsidRDefault="00000000">
      <w:pPr>
        <w:rPr>
          <w:b/>
          <w:i/>
          <w:color w:val="1F5AA6"/>
        </w:rPr>
      </w:pPr>
      <w:r>
        <w:rPr>
          <w:b/>
          <w:i/>
          <w:color w:val="1F5AA6"/>
        </w:rPr>
        <w:t>【示例</w:t>
      </w:r>
      <w:r w:rsidR="00C87C14">
        <w:rPr>
          <w:rFonts w:hint="eastAsia"/>
          <w:b/>
          <w:i/>
          <w:color w:val="1F5AA6"/>
        </w:rPr>
        <w:t>1</w:t>
      </w:r>
      <w:r>
        <w:rPr>
          <w:b/>
          <w:i/>
          <w:color w:val="1F5AA6"/>
        </w:rPr>
        <w:t>】</w:t>
      </w:r>
      <w:r>
        <w:t xml:space="preserve"> </w:t>
      </w:r>
      <w:r>
        <w:rPr>
          <w:b/>
          <w:i/>
          <w:color w:val="1F5AA6"/>
        </w:rPr>
        <w:t>人口学变量包括年龄、性别、居住地区、</w:t>
      </w:r>
      <w:proofErr w:type="gramStart"/>
      <w:r>
        <w:rPr>
          <w:b/>
          <w:i/>
          <w:color w:val="1F5AA6"/>
        </w:rPr>
        <w:t>医保类型</w:t>
      </w:r>
      <w:proofErr w:type="gramEnd"/>
      <w:r>
        <w:rPr>
          <w:b/>
          <w:i/>
          <w:color w:val="1F5AA6"/>
        </w:rPr>
        <w:t>和是否有长期护理记录。其中年龄按连续变量和分层变量同时保留，</w:t>
      </w:r>
      <w:proofErr w:type="gramStart"/>
      <w:r>
        <w:rPr>
          <w:b/>
          <w:i/>
          <w:color w:val="1F5AA6"/>
        </w:rPr>
        <w:t>医保类型</w:t>
      </w:r>
      <w:proofErr w:type="gramEnd"/>
      <w:r>
        <w:rPr>
          <w:b/>
          <w:i/>
          <w:color w:val="1F5AA6"/>
        </w:rPr>
        <w:t>分为城镇职工、城乡居民和商业补充保险三类，用于表征社会经济差异和就医可及性。</w:t>
      </w:r>
    </w:p>
    <w:p w14:paraId="51B9A04C" w14:textId="51752ECE" w:rsidR="00C87C14" w:rsidRDefault="00C87C14" w:rsidP="00C87C14">
      <w:r>
        <w:rPr>
          <w:b/>
          <w:i/>
          <w:color w:val="1F5AA6"/>
        </w:rPr>
        <w:t>【示例</w:t>
      </w:r>
      <w:r>
        <w:rPr>
          <w:rFonts w:hint="eastAsia"/>
          <w:b/>
          <w:i/>
          <w:color w:val="1F5AA6"/>
        </w:rPr>
        <w:t>2</w:t>
      </w:r>
      <w:r>
        <w:rPr>
          <w:b/>
          <w:i/>
          <w:color w:val="1F5AA6"/>
        </w:rPr>
        <w:t>】</w:t>
      </w:r>
      <w:r>
        <w:t xml:space="preserve"> </w:t>
      </w:r>
      <w:r>
        <w:rPr>
          <w:rFonts w:hint="eastAsia"/>
          <w:b/>
          <w:i/>
          <w:color w:val="1F5AA6"/>
        </w:rPr>
        <w:t>本研究</w:t>
      </w:r>
      <w:r>
        <w:rPr>
          <w:b/>
          <w:i/>
          <w:color w:val="1F5AA6"/>
        </w:rPr>
        <w:t>纳入了年龄、性别、出生国家（北欧对比（</w:t>
      </w:r>
      <w:r>
        <w:rPr>
          <w:b/>
          <w:i/>
          <w:color w:val="1F5AA6"/>
        </w:rPr>
        <w:t>vs</w:t>
      </w:r>
      <w:r>
        <w:rPr>
          <w:b/>
          <w:i/>
          <w:color w:val="1F5AA6"/>
        </w:rPr>
        <w:t>）非北欧）以及确诊所在瑞典郡县等人口学和社会背景变量，用于控制阿司匹林处方倾向与结局风险中的地区和人口结构差异。</w:t>
      </w:r>
    </w:p>
    <w:p w14:paraId="071FA579" w14:textId="4B2D9FDC" w:rsidR="00BC3433" w:rsidRDefault="00390AAA">
      <w:pPr>
        <w:pStyle w:val="2"/>
      </w:pPr>
      <w:bookmarkStart w:id="35" w:name="_Toc229988423"/>
      <w:r>
        <w:rPr>
          <w:rFonts w:hint="eastAsia"/>
        </w:rPr>
        <w:t>10</w:t>
      </w:r>
      <w:r>
        <w:t xml:space="preserve">.3 </w:t>
      </w:r>
      <w:r>
        <w:t>临床特征、疾病严重程度与合并症</w:t>
      </w:r>
      <w:bookmarkEnd w:id="35"/>
    </w:p>
    <w:p w14:paraId="641BD232" w14:textId="77777777" w:rsidR="00BC3433" w:rsidRDefault="00000000">
      <w:r>
        <w:rPr>
          <w:b/>
          <w:color w:val="1F4E79"/>
        </w:rPr>
        <w:t>【模板文本】</w:t>
      </w:r>
      <w:r>
        <w:t xml:space="preserve"> </w:t>
      </w:r>
      <w:r>
        <w:t>临床协变量包括</w:t>
      </w:r>
      <w:r>
        <w:rPr>
          <w:b/>
          <w:color w:val="C00000"/>
          <w:highlight w:val="yellow"/>
        </w:rPr>
        <w:t>【疾病病程】【严重程度分层】【既往关键临床事件】【实验室指标】【生命体征】【合并症】</w:t>
      </w:r>
      <w:r>
        <w:t>等。对关键严重程度指标应尽可能采用临床上可解释、在数据库中可重复识别的定义。</w:t>
      </w:r>
    </w:p>
    <w:p w14:paraId="1A5BADB2" w14:textId="77777777" w:rsidR="00BC3433" w:rsidRDefault="00000000">
      <w:r>
        <w:rPr>
          <w:b/>
        </w:rPr>
        <w:lastRenderedPageBreak/>
        <w:t>写作要点：</w:t>
      </w:r>
    </w:p>
    <w:p w14:paraId="4A233DDC" w14:textId="77777777" w:rsidR="00BC3433" w:rsidRDefault="00000000">
      <w:pPr>
        <w:pStyle w:val="a3"/>
        <w:ind w:firstLine="482"/>
      </w:pPr>
      <w:r>
        <w:rPr>
          <w:b/>
        </w:rPr>
        <w:t xml:space="preserve">• </w:t>
      </w:r>
      <w:r>
        <w:t>应充分捕捉适应证混杂（</w:t>
      </w:r>
      <w:r>
        <w:t>confounding by indication</w:t>
      </w:r>
      <w:r>
        <w:t>）和疾病严重程度混杂（</w:t>
      </w:r>
      <w:r>
        <w:t>confounding by severity</w:t>
      </w:r>
      <w:r>
        <w:t>）所依赖的核心变量。</w:t>
      </w:r>
    </w:p>
    <w:p w14:paraId="4509039A" w14:textId="77777777" w:rsidR="00BC3433" w:rsidRDefault="00000000">
      <w:pPr>
        <w:pStyle w:val="a3"/>
        <w:ind w:firstLine="482"/>
      </w:pPr>
      <w:r>
        <w:rPr>
          <w:b/>
        </w:rPr>
        <w:t xml:space="preserve">• </w:t>
      </w:r>
      <w:r>
        <w:t>需说明疾病严重程度、病程、实验室指标、既往事件和合并症的测量时间窗。</w:t>
      </w:r>
    </w:p>
    <w:p w14:paraId="05DC0D41" w14:textId="2CF7E2DB" w:rsidR="00BC3433" w:rsidRDefault="00000000">
      <w:pPr>
        <w:rPr>
          <w:b/>
          <w:i/>
          <w:color w:val="1F5AA6"/>
        </w:rPr>
      </w:pPr>
      <w:r>
        <w:rPr>
          <w:b/>
          <w:i/>
          <w:color w:val="1F5AA6"/>
        </w:rPr>
        <w:t>【示例</w:t>
      </w:r>
      <w:r w:rsidR="00C87C14">
        <w:rPr>
          <w:rFonts w:hint="eastAsia"/>
          <w:b/>
          <w:i/>
          <w:color w:val="1F5AA6"/>
        </w:rPr>
        <w:t>1</w:t>
      </w:r>
      <w:r>
        <w:rPr>
          <w:b/>
          <w:i/>
          <w:color w:val="1F5AA6"/>
        </w:rPr>
        <w:t>】</w:t>
      </w:r>
      <w:r>
        <w:t xml:space="preserve"> </w:t>
      </w:r>
      <w:r>
        <w:rPr>
          <w:b/>
          <w:i/>
          <w:color w:val="1F5AA6"/>
        </w:rPr>
        <w:t>临床协变量包括糖尿病病程、基线糖化血红蛋白（</w:t>
      </w:r>
      <w:r>
        <w:rPr>
          <w:b/>
          <w:i/>
          <w:color w:val="1F5AA6"/>
        </w:rPr>
        <w:t>hemoglobin A1c, HbA1c</w:t>
      </w:r>
      <w:r>
        <w:rPr>
          <w:b/>
          <w:i/>
          <w:color w:val="1F5AA6"/>
        </w:rPr>
        <w:t>）、估算肾小球滤过率（</w:t>
      </w:r>
      <w:r>
        <w:rPr>
          <w:b/>
          <w:i/>
          <w:color w:val="1F5AA6"/>
        </w:rPr>
        <w:t>estimated glomerular filtration rate, eGFR</w:t>
      </w:r>
      <w:r>
        <w:rPr>
          <w:b/>
          <w:i/>
          <w:color w:val="1F5AA6"/>
        </w:rPr>
        <w:t>）、体质指数（</w:t>
      </w:r>
      <w:r>
        <w:rPr>
          <w:b/>
          <w:i/>
          <w:color w:val="1F5AA6"/>
        </w:rPr>
        <w:t>body mass index, BMI</w:t>
      </w:r>
      <w:r>
        <w:rPr>
          <w:b/>
          <w:i/>
          <w:color w:val="1F5AA6"/>
        </w:rPr>
        <w:t>）、收缩压、尿白蛋白</w:t>
      </w:r>
      <w:r>
        <w:rPr>
          <w:b/>
          <w:i/>
          <w:color w:val="1F5AA6"/>
        </w:rPr>
        <w:t>/</w:t>
      </w:r>
      <w:r>
        <w:rPr>
          <w:b/>
          <w:i/>
          <w:color w:val="1F5AA6"/>
        </w:rPr>
        <w:t>肌</w:t>
      </w:r>
      <w:proofErr w:type="gramStart"/>
      <w:r>
        <w:rPr>
          <w:b/>
          <w:i/>
          <w:color w:val="1F5AA6"/>
        </w:rPr>
        <w:t>酐</w:t>
      </w:r>
      <w:proofErr w:type="gramEnd"/>
      <w:r>
        <w:rPr>
          <w:b/>
          <w:i/>
          <w:color w:val="1F5AA6"/>
        </w:rPr>
        <w:t>比、既往动脉粥样硬化性心血管疾病（</w:t>
      </w:r>
      <w:r>
        <w:rPr>
          <w:b/>
          <w:i/>
          <w:color w:val="1F5AA6"/>
        </w:rPr>
        <w:t>atherosclerotic cardiovascular disease, ASCVD</w:t>
      </w:r>
      <w:r>
        <w:rPr>
          <w:b/>
          <w:i/>
          <w:color w:val="1F5AA6"/>
        </w:rPr>
        <w:t>）、既往心衰、慢性肾病、高血压、血脂异常、肥胖、慢性肺病和恶性肿瘤等。对肾功能使用最近一次化验值并分层为估算肾小球滤过率（</w:t>
      </w:r>
      <w:r>
        <w:rPr>
          <w:b/>
          <w:i/>
          <w:color w:val="1F5AA6"/>
        </w:rPr>
        <w:t>estimated glomerular filtration rate, eGFR</w:t>
      </w:r>
      <w:r>
        <w:rPr>
          <w:b/>
          <w:i/>
          <w:color w:val="1F5AA6"/>
        </w:rPr>
        <w:t>）</w:t>
      </w:r>
      <w:r>
        <w:rPr>
          <w:b/>
          <w:i/>
          <w:color w:val="1F5AA6"/>
        </w:rPr>
        <w:t xml:space="preserve"> ≥60</w:t>
      </w:r>
      <w:r>
        <w:rPr>
          <w:b/>
          <w:i/>
          <w:color w:val="1F5AA6"/>
        </w:rPr>
        <w:t>、</w:t>
      </w:r>
      <w:r>
        <w:rPr>
          <w:b/>
          <w:i/>
          <w:color w:val="1F5AA6"/>
        </w:rPr>
        <w:t>45-59</w:t>
      </w:r>
      <w:r>
        <w:rPr>
          <w:b/>
          <w:i/>
          <w:color w:val="1F5AA6"/>
        </w:rPr>
        <w:t>、</w:t>
      </w:r>
      <w:r>
        <w:rPr>
          <w:b/>
          <w:i/>
          <w:color w:val="1F5AA6"/>
        </w:rPr>
        <w:t xml:space="preserve">30-44 </w:t>
      </w:r>
      <w:r>
        <w:rPr>
          <w:b/>
          <w:i/>
          <w:color w:val="1F5AA6"/>
        </w:rPr>
        <w:t>和</w:t>
      </w:r>
      <w:r>
        <w:rPr>
          <w:b/>
          <w:i/>
          <w:color w:val="1F5AA6"/>
        </w:rPr>
        <w:t xml:space="preserve"> &lt;30 mL/min/1.73m2</w:t>
      </w:r>
      <w:r>
        <w:rPr>
          <w:b/>
          <w:i/>
          <w:color w:val="1F5AA6"/>
        </w:rPr>
        <w:t>。</w:t>
      </w:r>
    </w:p>
    <w:p w14:paraId="55B39152" w14:textId="5634606F" w:rsidR="00C87C14" w:rsidRPr="00C87C14" w:rsidRDefault="00C87C14">
      <w:r>
        <w:rPr>
          <w:b/>
          <w:i/>
          <w:color w:val="1F5AA6"/>
        </w:rPr>
        <w:t>【示例</w:t>
      </w:r>
      <w:r>
        <w:rPr>
          <w:rFonts w:hint="eastAsia"/>
          <w:b/>
          <w:i/>
          <w:color w:val="1F5AA6"/>
        </w:rPr>
        <w:t>2</w:t>
      </w:r>
      <w:r>
        <w:rPr>
          <w:b/>
          <w:i/>
          <w:color w:val="1F5AA6"/>
        </w:rPr>
        <w:t>】</w:t>
      </w:r>
      <w:r>
        <w:t xml:space="preserve"> </w:t>
      </w:r>
      <w:r>
        <w:rPr>
          <w:rFonts w:hint="eastAsia"/>
          <w:b/>
          <w:i/>
          <w:color w:val="1F5AA6"/>
        </w:rPr>
        <w:t>本研究</w:t>
      </w:r>
      <w:r>
        <w:rPr>
          <w:b/>
          <w:i/>
          <w:color w:val="1F5AA6"/>
        </w:rPr>
        <w:t>在协变量中纳入了病毒性肝炎病程、肝病严重程度（三分类为无肝硬化、代偿期肝硬化和失代偿期肝硬化</w:t>
      </w:r>
      <w:r>
        <w:rPr>
          <w:b/>
          <w:i/>
          <w:color w:val="1F5AA6"/>
        </w:rPr>
        <w:t>/</w:t>
      </w:r>
      <w:r>
        <w:rPr>
          <w:b/>
          <w:i/>
          <w:color w:val="1F5AA6"/>
        </w:rPr>
        <w:t>肝衰竭）、既往失代偿事件、肝衰竭、糖尿病、高血压、肥胖、贫血、消化道出血和消化性溃疡等，以尽量控制影响阿司匹林处方和肝癌预后的疾病严重程度差异。</w:t>
      </w:r>
    </w:p>
    <w:p w14:paraId="65F53613" w14:textId="67C8F515" w:rsidR="00BC3433" w:rsidRDefault="00390AAA">
      <w:pPr>
        <w:pStyle w:val="2"/>
      </w:pPr>
      <w:bookmarkStart w:id="36" w:name="_Toc229988424"/>
      <w:r>
        <w:rPr>
          <w:rFonts w:hint="eastAsia"/>
        </w:rPr>
        <w:t>10</w:t>
      </w:r>
      <w:r>
        <w:t xml:space="preserve">.4 </w:t>
      </w:r>
      <w:r>
        <w:t>合并用药、合并治疗与医疗利用指标</w:t>
      </w:r>
      <w:bookmarkEnd w:id="36"/>
    </w:p>
    <w:p w14:paraId="0B287157" w14:textId="77777777" w:rsidR="00BC3433" w:rsidRDefault="00000000">
      <w:r>
        <w:rPr>
          <w:b/>
          <w:color w:val="1F4E79"/>
        </w:rPr>
        <w:t>【模板文本】</w:t>
      </w:r>
      <w:r>
        <w:t xml:space="preserve"> </w:t>
      </w:r>
      <w:r>
        <w:t>本研究将测量基线期内的</w:t>
      </w:r>
      <w:r>
        <w:rPr>
          <w:b/>
          <w:color w:val="C00000"/>
          <w:highlight w:val="yellow"/>
        </w:rPr>
        <w:t>【合并用药】</w:t>
      </w:r>
      <w:r>
        <w:t>、</w:t>
      </w:r>
      <w:r>
        <w:rPr>
          <w:b/>
          <w:color w:val="C00000"/>
          <w:highlight w:val="yellow"/>
        </w:rPr>
        <w:t>【相关程序或治疗】</w:t>
      </w:r>
      <w:r>
        <w:t>及</w:t>
      </w:r>
      <w:r>
        <w:rPr>
          <w:b/>
          <w:color w:val="C00000"/>
          <w:highlight w:val="yellow"/>
        </w:rPr>
        <w:t>【医疗利用指标】</w:t>
      </w:r>
      <w:r>
        <w:t>。其中，医疗利用指标可包括门诊次数、住院次数、急诊就诊、专科就诊、实验室检测频率或处方药数量等，以捕捉未完全可见的疾病严重程度和照护模式差异。</w:t>
      </w:r>
    </w:p>
    <w:p w14:paraId="2990C271" w14:textId="77777777" w:rsidR="00BC3433" w:rsidRDefault="00000000">
      <w:r>
        <w:rPr>
          <w:b/>
        </w:rPr>
        <w:t>写作要点：</w:t>
      </w:r>
    </w:p>
    <w:p w14:paraId="3180267E" w14:textId="77777777" w:rsidR="00BC3433" w:rsidRDefault="00000000">
      <w:pPr>
        <w:pStyle w:val="a3"/>
        <w:ind w:firstLine="482"/>
      </w:pPr>
      <w:r>
        <w:rPr>
          <w:b/>
        </w:rPr>
        <w:t xml:space="preserve">• </w:t>
      </w:r>
      <w:r>
        <w:t>对与治疗选择和结局都相关的用药或治疗应尽量完整记录。</w:t>
      </w:r>
    </w:p>
    <w:p w14:paraId="1C518784" w14:textId="77777777" w:rsidR="00BC3433" w:rsidRDefault="00000000">
      <w:pPr>
        <w:pStyle w:val="a3"/>
        <w:ind w:firstLine="482"/>
      </w:pPr>
      <w:r>
        <w:rPr>
          <w:b/>
        </w:rPr>
        <w:t xml:space="preserve">• </w:t>
      </w:r>
      <w:r>
        <w:t>医疗利用可作为疾病严重程度和健康行为的代理指标。</w:t>
      </w:r>
    </w:p>
    <w:p w14:paraId="7EC8A153" w14:textId="77777777" w:rsidR="00BC3433" w:rsidRDefault="00000000">
      <w:r>
        <w:rPr>
          <w:b/>
          <w:i/>
          <w:color w:val="1F5AA6"/>
        </w:rPr>
        <w:t>【示例】</w:t>
      </w:r>
      <w:r>
        <w:t xml:space="preserve"> </w:t>
      </w:r>
      <w:r>
        <w:rPr>
          <w:b/>
          <w:i/>
          <w:color w:val="1F5AA6"/>
        </w:rPr>
        <w:t>将记录基线期内二甲双</w:t>
      </w:r>
      <w:proofErr w:type="gramStart"/>
      <w:r>
        <w:rPr>
          <w:b/>
          <w:i/>
          <w:color w:val="1F5AA6"/>
        </w:rPr>
        <w:t>胍</w:t>
      </w:r>
      <w:proofErr w:type="gramEnd"/>
      <w:r>
        <w:rPr>
          <w:b/>
          <w:i/>
          <w:color w:val="1F5AA6"/>
        </w:rPr>
        <w:t>、胰岛素、胰高糖</w:t>
      </w:r>
      <w:proofErr w:type="gramStart"/>
      <w:r>
        <w:rPr>
          <w:b/>
          <w:i/>
          <w:color w:val="1F5AA6"/>
        </w:rPr>
        <w:t>素样肽</w:t>
      </w:r>
      <w:proofErr w:type="gramEnd"/>
      <w:r>
        <w:rPr>
          <w:b/>
          <w:i/>
          <w:color w:val="1F5AA6"/>
        </w:rPr>
        <w:t>-1</w:t>
      </w:r>
      <w:r>
        <w:rPr>
          <w:b/>
          <w:i/>
          <w:color w:val="1F5AA6"/>
        </w:rPr>
        <w:t>（</w:t>
      </w:r>
      <w:r>
        <w:rPr>
          <w:b/>
          <w:i/>
          <w:color w:val="1F5AA6"/>
        </w:rPr>
        <w:t>glucagon-like peptide-1, GLP-1</w:t>
      </w:r>
      <w:r>
        <w:rPr>
          <w:b/>
          <w:i/>
          <w:color w:val="1F5AA6"/>
        </w:rPr>
        <w:t>）受体激动剂、血管紧张素转换酶抑制剂（</w:t>
      </w:r>
      <w:r>
        <w:rPr>
          <w:b/>
          <w:i/>
          <w:color w:val="1F5AA6"/>
        </w:rPr>
        <w:t>angiotensin-converting enzyme inhibitor, ACEI</w:t>
      </w:r>
      <w:r>
        <w:rPr>
          <w:b/>
          <w:i/>
          <w:color w:val="1F5AA6"/>
        </w:rPr>
        <w:t>）</w:t>
      </w:r>
      <w:r>
        <w:rPr>
          <w:b/>
          <w:i/>
          <w:color w:val="1F5AA6"/>
        </w:rPr>
        <w:t>/</w:t>
      </w:r>
      <w:r>
        <w:rPr>
          <w:b/>
          <w:i/>
          <w:color w:val="1F5AA6"/>
        </w:rPr>
        <w:t>血管紧张素</w:t>
      </w:r>
      <w:r>
        <w:rPr>
          <w:b/>
          <w:i/>
          <w:color w:val="1F5AA6"/>
        </w:rPr>
        <w:t xml:space="preserve"> II </w:t>
      </w:r>
      <w:r>
        <w:rPr>
          <w:b/>
          <w:i/>
          <w:color w:val="1F5AA6"/>
        </w:rPr>
        <w:t>受体阻滞剂（</w:t>
      </w:r>
      <w:r>
        <w:rPr>
          <w:b/>
          <w:i/>
          <w:color w:val="1F5AA6"/>
        </w:rPr>
        <w:t>angiotensin II receptor blocker, ARB</w:t>
      </w:r>
      <w:r>
        <w:rPr>
          <w:b/>
          <w:i/>
          <w:color w:val="1F5AA6"/>
        </w:rPr>
        <w:t>）、</w:t>
      </w:r>
      <w:r>
        <w:rPr>
          <w:b/>
          <w:i/>
          <w:color w:val="1F5AA6"/>
        </w:rPr>
        <w:t xml:space="preserve">β </w:t>
      </w:r>
      <w:r>
        <w:rPr>
          <w:b/>
          <w:i/>
          <w:color w:val="1F5AA6"/>
        </w:rPr>
        <w:t>受体阻滞剂、利尿剂和他</w:t>
      </w:r>
      <w:proofErr w:type="gramStart"/>
      <w:r>
        <w:rPr>
          <w:b/>
          <w:i/>
          <w:color w:val="1F5AA6"/>
        </w:rPr>
        <w:t>汀</w:t>
      </w:r>
      <w:proofErr w:type="gramEnd"/>
      <w:r>
        <w:rPr>
          <w:b/>
          <w:i/>
          <w:color w:val="1F5AA6"/>
        </w:rPr>
        <w:t>的使用情况，以及过去</w:t>
      </w:r>
      <w:r>
        <w:rPr>
          <w:b/>
          <w:i/>
          <w:color w:val="1F5AA6"/>
        </w:rPr>
        <w:t xml:space="preserve"> 1 </w:t>
      </w:r>
      <w:r>
        <w:rPr>
          <w:b/>
          <w:i/>
          <w:color w:val="1F5AA6"/>
        </w:rPr>
        <w:t>年门诊</w:t>
      </w:r>
      <w:r>
        <w:rPr>
          <w:b/>
          <w:i/>
          <w:color w:val="1F5AA6"/>
        </w:rPr>
        <w:lastRenderedPageBreak/>
        <w:t>就诊次数、住院次数、急诊就诊、心内科或内分泌专科就诊和实验室检查频率。上述变量将作为治疗选择和预后风险的重要代理指标。</w:t>
      </w:r>
    </w:p>
    <w:p w14:paraId="71E1ED34" w14:textId="36C7239A" w:rsidR="00BC3433" w:rsidRDefault="00390AAA">
      <w:pPr>
        <w:pStyle w:val="2"/>
      </w:pPr>
      <w:bookmarkStart w:id="37" w:name="_Toc229988425"/>
      <w:r>
        <w:rPr>
          <w:rFonts w:hint="eastAsia"/>
        </w:rPr>
        <w:t>10</w:t>
      </w:r>
      <w:r>
        <w:t xml:space="preserve">.5 </w:t>
      </w:r>
      <w:r>
        <w:t>效应修饰因素与预设亚组变量</w:t>
      </w:r>
      <w:r w:rsidR="000F4CE4">
        <w:rPr>
          <w:rFonts w:hint="eastAsia"/>
        </w:rPr>
        <w:t>（若适用）</w:t>
      </w:r>
      <w:bookmarkEnd w:id="37"/>
    </w:p>
    <w:p w14:paraId="0355CE11" w14:textId="77777777" w:rsidR="00BC3433" w:rsidRDefault="00000000">
      <w:r>
        <w:rPr>
          <w:b/>
          <w:color w:val="1F4E79"/>
        </w:rPr>
        <w:t>【模板文本】</w:t>
      </w:r>
      <w:r>
        <w:t xml:space="preserve"> </w:t>
      </w:r>
      <w:r>
        <w:t>预设效应修饰因素包括</w:t>
      </w:r>
      <w:r>
        <w:rPr>
          <w:b/>
          <w:color w:val="C00000"/>
          <w:highlight w:val="yellow"/>
        </w:rPr>
        <w:t>【变量</w:t>
      </w:r>
      <w:r>
        <w:rPr>
          <w:b/>
          <w:color w:val="C00000"/>
          <w:highlight w:val="yellow"/>
        </w:rPr>
        <w:t>1</w:t>
      </w:r>
      <w:r>
        <w:rPr>
          <w:b/>
          <w:color w:val="C00000"/>
          <w:highlight w:val="yellow"/>
        </w:rPr>
        <w:t>】【变量</w:t>
      </w:r>
      <w:r>
        <w:rPr>
          <w:b/>
          <w:color w:val="C00000"/>
          <w:highlight w:val="yellow"/>
        </w:rPr>
        <w:t>2</w:t>
      </w:r>
      <w:r>
        <w:rPr>
          <w:b/>
          <w:color w:val="C00000"/>
          <w:highlight w:val="yellow"/>
        </w:rPr>
        <w:t>】</w:t>
      </w:r>
      <w:r>
        <w:t>和</w:t>
      </w:r>
      <w:r>
        <w:rPr>
          <w:b/>
          <w:color w:val="C00000"/>
          <w:highlight w:val="yellow"/>
        </w:rPr>
        <w:t>【变量</w:t>
      </w:r>
      <w:r>
        <w:rPr>
          <w:b/>
          <w:color w:val="C00000"/>
          <w:highlight w:val="yellow"/>
        </w:rPr>
        <w:t>3</w:t>
      </w:r>
      <w:r>
        <w:rPr>
          <w:b/>
          <w:color w:val="C00000"/>
          <w:highlight w:val="yellow"/>
        </w:rPr>
        <w:t>】</w:t>
      </w:r>
      <w:r>
        <w:t>等，将通过交互项或分层分析进行评估。选择这些变量的依据是其可能同时影响治疗获益大小或结局基线风险。</w:t>
      </w:r>
    </w:p>
    <w:p w14:paraId="0DCF247E" w14:textId="77777777" w:rsidR="00BC3433" w:rsidRDefault="00000000">
      <w:r>
        <w:rPr>
          <w:b/>
        </w:rPr>
        <w:t>写作要点：</w:t>
      </w:r>
    </w:p>
    <w:p w14:paraId="5EB79FBB" w14:textId="77777777" w:rsidR="00BC3433" w:rsidRDefault="00000000">
      <w:pPr>
        <w:pStyle w:val="a3"/>
        <w:ind w:firstLine="482"/>
      </w:pPr>
      <w:r>
        <w:rPr>
          <w:b/>
        </w:rPr>
        <w:t xml:space="preserve">• </w:t>
      </w:r>
      <w:r>
        <w:t>预先声明将考察哪些</w:t>
      </w:r>
      <w:r>
        <w:t xml:space="preserve"> effect modifiers</w:t>
      </w:r>
      <w:r>
        <w:t>，不要事后</w:t>
      </w:r>
      <w:proofErr w:type="gramStart"/>
      <w:r>
        <w:t>凭结果</w:t>
      </w:r>
      <w:proofErr w:type="gramEnd"/>
      <w:r>
        <w:t>挑选。</w:t>
      </w:r>
    </w:p>
    <w:p w14:paraId="4577BE59" w14:textId="77777777" w:rsidR="00BC3433" w:rsidRDefault="00000000">
      <w:pPr>
        <w:pStyle w:val="a3"/>
        <w:ind w:firstLine="482"/>
      </w:pPr>
      <w:r>
        <w:rPr>
          <w:b/>
        </w:rPr>
        <w:t xml:space="preserve">• </w:t>
      </w:r>
      <w:r>
        <w:t>亚组变量应具有明确的临床意义和足够样本量。</w:t>
      </w:r>
    </w:p>
    <w:p w14:paraId="1DCE2803" w14:textId="77777777" w:rsidR="00BC3433" w:rsidRDefault="00000000">
      <w:r>
        <w:rPr>
          <w:b/>
          <w:i/>
          <w:color w:val="1F5AA6"/>
        </w:rPr>
        <w:t>【示例】</w:t>
      </w:r>
      <w:r>
        <w:t xml:space="preserve"> </w:t>
      </w:r>
      <w:r>
        <w:rPr>
          <w:b/>
          <w:i/>
          <w:color w:val="1F5AA6"/>
        </w:rPr>
        <w:t>预设亚组变量包括年龄（</w:t>
      </w:r>
      <w:r>
        <w:rPr>
          <w:b/>
          <w:i/>
          <w:color w:val="1F5AA6"/>
        </w:rPr>
        <w:t xml:space="preserve">&lt;65 </w:t>
      </w:r>
      <w:r>
        <w:rPr>
          <w:b/>
          <w:i/>
          <w:color w:val="1F5AA6"/>
        </w:rPr>
        <w:t>岁对比（</w:t>
      </w:r>
      <w:r>
        <w:rPr>
          <w:b/>
          <w:i/>
          <w:color w:val="1F5AA6"/>
        </w:rPr>
        <w:t>vs</w:t>
      </w:r>
      <w:r>
        <w:rPr>
          <w:b/>
          <w:i/>
          <w:color w:val="1F5AA6"/>
        </w:rPr>
        <w:t>）</w:t>
      </w:r>
      <w:r>
        <w:rPr>
          <w:b/>
          <w:i/>
          <w:color w:val="1F5AA6"/>
        </w:rPr>
        <w:t xml:space="preserve"> ≥65 </w:t>
      </w:r>
      <w:r>
        <w:rPr>
          <w:b/>
          <w:i/>
          <w:color w:val="1F5AA6"/>
        </w:rPr>
        <w:t>岁）、性别、估算肾小球滤过率（</w:t>
      </w:r>
      <w:r>
        <w:rPr>
          <w:b/>
          <w:i/>
          <w:color w:val="1F5AA6"/>
        </w:rPr>
        <w:t>estimated glomerular filtration rate, eGFR</w:t>
      </w:r>
      <w:r>
        <w:rPr>
          <w:b/>
          <w:i/>
          <w:color w:val="1F5AA6"/>
        </w:rPr>
        <w:t>）（</w:t>
      </w:r>
      <w:r>
        <w:rPr>
          <w:b/>
          <w:i/>
          <w:color w:val="1F5AA6"/>
        </w:rPr>
        <w:t xml:space="preserve">≥60 </w:t>
      </w:r>
      <w:r>
        <w:rPr>
          <w:b/>
          <w:i/>
          <w:color w:val="1F5AA6"/>
        </w:rPr>
        <w:t>对比（</w:t>
      </w:r>
      <w:r>
        <w:rPr>
          <w:b/>
          <w:i/>
          <w:color w:val="1F5AA6"/>
        </w:rPr>
        <w:t>vs</w:t>
      </w:r>
      <w:r>
        <w:rPr>
          <w:b/>
          <w:i/>
          <w:color w:val="1F5AA6"/>
        </w:rPr>
        <w:t>）</w:t>
      </w:r>
      <w:r>
        <w:rPr>
          <w:b/>
          <w:i/>
          <w:color w:val="1F5AA6"/>
        </w:rPr>
        <w:t xml:space="preserve"> &lt;60</w:t>
      </w:r>
      <w:r>
        <w:rPr>
          <w:b/>
          <w:i/>
          <w:color w:val="1F5AA6"/>
        </w:rPr>
        <w:t>）、既往动脉粥样硬化性心血管疾病（</w:t>
      </w:r>
      <w:r>
        <w:rPr>
          <w:b/>
          <w:i/>
          <w:color w:val="1F5AA6"/>
        </w:rPr>
        <w:t>atherosclerotic cardiovascular disease, ASCVD</w:t>
      </w:r>
      <w:r>
        <w:rPr>
          <w:b/>
          <w:i/>
          <w:color w:val="1F5AA6"/>
        </w:rPr>
        <w:t>）（有对比（</w:t>
      </w:r>
      <w:r>
        <w:rPr>
          <w:b/>
          <w:i/>
          <w:color w:val="1F5AA6"/>
        </w:rPr>
        <w:t>vs</w:t>
      </w:r>
      <w:r>
        <w:rPr>
          <w:b/>
          <w:i/>
          <w:color w:val="1F5AA6"/>
        </w:rPr>
        <w:t>）无）和既往心衰（有对比（</w:t>
      </w:r>
      <w:r>
        <w:rPr>
          <w:b/>
          <w:i/>
          <w:color w:val="1F5AA6"/>
        </w:rPr>
        <w:t>vs</w:t>
      </w:r>
      <w:r>
        <w:rPr>
          <w:b/>
          <w:i/>
          <w:color w:val="1F5AA6"/>
        </w:rPr>
        <w:t>）无）。这些变量均具有明确的临床意义，且可能修饰钠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）对心衰住院的相对获益。</w:t>
      </w:r>
    </w:p>
    <w:p w14:paraId="08E1C01A" w14:textId="4FA5559E" w:rsidR="00BC3433" w:rsidRDefault="00390AAA">
      <w:pPr>
        <w:pStyle w:val="2"/>
      </w:pPr>
      <w:bookmarkStart w:id="38" w:name="_Toc229988426"/>
      <w:r>
        <w:rPr>
          <w:rFonts w:hint="eastAsia"/>
        </w:rPr>
        <w:t>10</w:t>
      </w:r>
      <w:r>
        <w:t xml:space="preserve">.6 </w:t>
      </w:r>
      <w:r>
        <w:t>协变量测量窗口</w:t>
      </w:r>
      <w:r w:rsidR="008E1B0D">
        <w:rPr>
          <w:rFonts w:hint="eastAsia"/>
        </w:rPr>
        <w:t>与</w:t>
      </w:r>
      <w:r>
        <w:t>编码</w:t>
      </w:r>
      <w:bookmarkEnd w:id="38"/>
    </w:p>
    <w:p w14:paraId="57936416" w14:textId="77777777" w:rsidR="00BC3433" w:rsidRDefault="00000000">
      <w:r>
        <w:rPr>
          <w:b/>
          <w:color w:val="1F4E79"/>
        </w:rPr>
        <w:t>【模板文本】</w:t>
      </w:r>
      <w:r>
        <w:t xml:space="preserve"> </w:t>
      </w:r>
      <w:r>
        <w:t>协变量测量窗口定义如下：人口学变量以索引日期（</w:t>
      </w:r>
      <w:r>
        <w:t>index date</w:t>
      </w:r>
      <w:r>
        <w:t>）当日记录为准；既往诊断、合并用药和医疗利用在索引日期（</w:t>
      </w:r>
      <w:r>
        <w:t>index date</w:t>
      </w:r>
      <w:r>
        <w:t>）前</w:t>
      </w:r>
      <w:r>
        <w:rPr>
          <w:b/>
          <w:color w:val="C00000"/>
          <w:highlight w:val="yellow"/>
        </w:rPr>
        <w:t>【基线评估期长度】</w:t>
      </w:r>
      <w:r>
        <w:t>天内测量；部分慢性病史可延长回溯至</w:t>
      </w:r>
      <w:r>
        <w:rPr>
          <w:b/>
          <w:color w:val="C00000"/>
          <w:highlight w:val="yellow"/>
        </w:rPr>
        <w:t>【</w:t>
      </w:r>
      <w:r>
        <w:rPr>
          <w:b/>
          <w:color w:val="C00000"/>
          <w:highlight w:val="yellow"/>
        </w:rPr>
        <w:t>Y</w:t>
      </w:r>
      <w:r>
        <w:rPr>
          <w:b/>
          <w:color w:val="C00000"/>
          <w:highlight w:val="yellow"/>
        </w:rPr>
        <w:t>】</w:t>
      </w:r>
      <w:r>
        <w:t>年。编码规则、变量衍生逻辑、</w:t>
      </w:r>
      <w:proofErr w:type="gramStart"/>
      <w:r>
        <w:t>缺失值</w:t>
      </w:r>
      <w:proofErr w:type="gramEnd"/>
      <w:r>
        <w:t>编码和高维代理变量选择规则将写入数据字典和统计分析计划。</w:t>
      </w:r>
    </w:p>
    <w:p w14:paraId="4C737423" w14:textId="77777777" w:rsidR="00BC3433" w:rsidRDefault="00000000">
      <w:r>
        <w:rPr>
          <w:b/>
        </w:rPr>
        <w:t>写作要点：</w:t>
      </w:r>
    </w:p>
    <w:p w14:paraId="043B3BE2" w14:textId="77777777" w:rsidR="00BC3433" w:rsidRDefault="00000000">
      <w:pPr>
        <w:pStyle w:val="a3"/>
        <w:ind w:firstLine="482"/>
      </w:pPr>
      <w:r>
        <w:rPr>
          <w:b/>
        </w:rPr>
        <w:t xml:space="preserve">• </w:t>
      </w:r>
      <w:r>
        <w:t>需说明每类协变量是在索引日期（</w:t>
      </w:r>
      <w:r>
        <w:t>index date</w:t>
      </w:r>
      <w:r>
        <w:t>）当日、基线期某个窗口还是历史全部可见期测量。</w:t>
      </w:r>
    </w:p>
    <w:p w14:paraId="6F75066B" w14:textId="77777777" w:rsidR="00BC3433" w:rsidRDefault="00000000">
      <w:pPr>
        <w:pStyle w:val="a3"/>
        <w:ind w:firstLine="482"/>
      </w:pPr>
      <w:r>
        <w:rPr>
          <w:b/>
        </w:rPr>
        <w:t xml:space="preserve">• </w:t>
      </w:r>
      <w:r>
        <w:t>如采用经验性高维变量选择，应说明变量池与</w:t>
      </w:r>
      <w:proofErr w:type="gramStart"/>
      <w:r>
        <w:t>降维规则</w:t>
      </w:r>
      <w:proofErr w:type="gramEnd"/>
      <w:r>
        <w:t>。</w:t>
      </w:r>
    </w:p>
    <w:p w14:paraId="77843559" w14:textId="422D9E88" w:rsidR="00BC3433" w:rsidRDefault="00000000">
      <w:r>
        <w:rPr>
          <w:b/>
          <w:i/>
          <w:color w:val="1F5AA6"/>
        </w:rPr>
        <w:t>【示例】</w:t>
      </w:r>
      <w:r>
        <w:t xml:space="preserve"> </w:t>
      </w:r>
      <w:r>
        <w:rPr>
          <w:b/>
          <w:i/>
          <w:color w:val="1F5AA6"/>
        </w:rPr>
        <w:t>本研究人口学变量以索引日期（</w:t>
      </w:r>
      <w:r>
        <w:rPr>
          <w:b/>
          <w:i/>
          <w:color w:val="1F5AA6"/>
        </w:rPr>
        <w:t>index date</w:t>
      </w:r>
      <w:r>
        <w:rPr>
          <w:b/>
          <w:i/>
          <w:color w:val="1F5AA6"/>
        </w:rPr>
        <w:t>）当日为准；诊断、用药和医疗利用主要回溯</w:t>
      </w:r>
      <w:r>
        <w:rPr>
          <w:b/>
          <w:i/>
          <w:color w:val="1F5AA6"/>
        </w:rPr>
        <w:t xml:space="preserve"> </w:t>
      </w:r>
      <w:r w:rsidR="00A221FF">
        <w:rPr>
          <w:rFonts w:hint="eastAsia"/>
          <w:b/>
          <w:i/>
          <w:color w:val="1F5AA6"/>
        </w:rPr>
        <w:t>180</w:t>
      </w:r>
      <w:r>
        <w:rPr>
          <w:b/>
          <w:i/>
          <w:color w:val="1F5AA6"/>
        </w:rPr>
        <w:t>天；重大心血管事件和肾脏替代治疗可回溯至数据库可见的全部历史期。所有代码表、变量映射和衍生逻辑将以附录表和统计分析计划</w:t>
      </w:r>
      <w:r>
        <w:rPr>
          <w:b/>
          <w:i/>
          <w:color w:val="1F5AA6"/>
        </w:rPr>
        <w:lastRenderedPageBreak/>
        <w:t>形式固化，以保证可重复性。</w:t>
      </w:r>
    </w:p>
    <w:p w14:paraId="4BDE0D0F" w14:textId="32ACA392" w:rsidR="00BC3433" w:rsidRDefault="009F35AA">
      <w:pPr>
        <w:pStyle w:val="1"/>
      </w:pPr>
      <w:bookmarkStart w:id="39" w:name="_Toc229988427"/>
      <w:r>
        <w:rPr>
          <w:rFonts w:hint="eastAsia"/>
        </w:rPr>
        <w:t>11</w:t>
      </w:r>
      <w:r>
        <w:t xml:space="preserve">. </w:t>
      </w:r>
      <w:r>
        <w:t>统计分析方法</w:t>
      </w:r>
      <w:bookmarkEnd w:id="39"/>
    </w:p>
    <w:p w14:paraId="20A7E187" w14:textId="6AF5A2C0" w:rsidR="00BC3433" w:rsidRDefault="009F35AA">
      <w:pPr>
        <w:pStyle w:val="2"/>
      </w:pPr>
      <w:bookmarkStart w:id="40" w:name="_Toc229988428"/>
      <w:r>
        <w:rPr>
          <w:rFonts w:hint="eastAsia"/>
        </w:rPr>
        <w:t>11</w:t>
      </w:r>
      <w:r>
        <w:t xml:space="preserve">.1 </w:t>
      </w:r>
      <w:r>
        <w:t>总体分析原则与分析集</w:t>
      </w:r>
      <w:bookmarkEnd w:id="40"/>
    </w:p>
    <w:p w14:paraId="6383CC43" w14:textId="09F03FEE" w:rsidR="00BC3433" w:rsidRDefault="00000000">
      <w:r>
        <w:rPr>
          <w:b/>
          <w:color w:val="1F4E79"/>
        </w:rPr>
        <w:t>【模板文本】</w:t>
      </w:r>
      <w:r>
        <w:t xml:space="preserve"> </w:t>
      </w:r>
      <w:r>
        <w:t>统计分析将依据预先设定的目标估计量（</w:t>
      </w:r>
      <w:r>
        <w:t>estimand</w:t>
      </w:r>
      <w:r>
        <w:t>）开展。主要分析采用</w:t>
      </w:r>
      <w:r>
        <w:rPr>
          <w:b/>
          <w:color w:val="C00000"/>
          <w:highlight w:val="yellow"/>
        </w:rPr>
        <w:t>【分析策略类型，如意向治疗（</w:t>
      </w:r>
      <w:r>
        <w:rPr>
          <w:b/>
          <w:color w:val="C00000"/>
          <w:highlight w:val="yellow"/>
        </w:rPr>
        <w:t>intention-to-treat, ITT</w:t>
      </w:r>
      <w:r>
        <w:rPr>
          <w:b/>
          <w:color w:val="C00000"/>
          <w:highlight w:val="yellow"/>
        </w:rPr>
        <w:t>）或按实际治疗暴露分析（</w:t>
      </w:r>
      <w:r>
        <w:rPr>
          <w:b/>
          <w:color w:val="C00000"/>
          <w:highlight w:val="yellow"/>
        </w:rPr>
        <w:t>as-treated</w:t>
      </w:r>
      <w:r>
        <w:rPr>
          <w:b/>
          <w:color w:val="C00000"/>
          <w:highlight w:val="yellow"/>
        </w:rPr>
        <w:t>）</w:t>
      </w:r>
      <w:r w:rsidR="00087064">
        <w:rPr>
          <w:rFonts w:hint="eastAsia"/>
          <w:b/>
          <w:color w:val="C00000"/>
          <w:highlight w:val="yellow"/>
        </w:rPr>
        <w:t>，</w:t>
      </w:r>
      <w:r w:rsidR="00087064" w:rsidRPr="00087064">
        <w:rPr>
          <w:rFonts w:hint="eastAsia"/>
          <w:b/>
          <w:color w:val="C00000"/>
          <w:highlight w:val="yellow"/>
        </w:rPr>
        <w:t>即符合方案（</w:t>
      </w:r>
      <w:r w:rsidR="00087064" w:rsidRPr="00087064">
        <w:rPr>
          <w:rFonts w:hint="eastAsia"/>
          <w:b/>
          <w:color w:val="C00000"/>
          <w:highlight w:val="yellow"/>
        </w:rPr>
        <w:t>per-protocol</w:t>
      </w:r>
      <w:r w:rsidR="00087064" w:rsidRPr="00087064">
        <w:rPr>
          <w:rFonts w:hint="eastAsia"/>
          <w:b/>
          <w:color w:val="C00000"/>
          <w:highlight w:val="yellow"/>
        </w:rPr>
        <w:t>，</w:t>
      </w:r>
      <w:r w:rsidR="00087064" w:rsidRPr="00087064">
        <w:rPr>
          <w:rFonts w:hint="eastAsia"/>
          <w:b/>
          <w:color w:val="C00000"/>
          <w:highlight w:val="yellow"/>
        </w:rPr>
        <w:t>PP</w:t>
      </w:r>
      <w:r w:rsidR="00087064" w:rsidRPr="00087064">
        <w:rPr>
          <w:rFonts w:hint="eastAsia"/>
          <w:b/>
          <w:color w:val="C00000"/>
          <w:highlight w:val="yellow"/>
        </w:rPr>
        <w:t>）分析</w:t>
      </w:r>
      <w:r>
        <w:rPr>
          <w:b/>
          <w:color w:val="C00000"/>
          <w:highlight w:val="yellow"/>
        </w:rPr>
        <w:t>】</w:t>
      </w:r>
      <w:r>
        <w:t>框架，全部纳入满足入组标准的对象构成</w:t>
      </w:r>
      <w:proofErr w:type="gramStart"/>
      <w:r>
        <w:t>主分析集</w:t>
      </w:r>
      <w:proofErr w:type="gramEnd"/>
      <w:r>
        <w:t>。另将构建</w:t>
      </w:r>
      <w:r>
        <w:rPr>
          <w:b/>
          <w:color w:val="C00000"/>
          <w:highlight w:val="yellow"/>
        </w:rPr>
        <w:t>【敏感性分析集</w:t>
      </w:r>
      <w:r>
        <w:rPr>
          <w:b/>
          <w:color w:val="C00000"/>
          <w:highlight w:val="yellow"/>
        </w:rPr>
        <w:t>/</w:t>
      </w:r>
      <w:r>
        <w:rPr>
          <w:b/>
          <w:color w:val="C00000"/>
          <w:highlight w:val="yellow"/>
        </w:rPr>
        <w:t>亚组分析集</w:t>
      </w:r>
      <w:r>
        <w:rPr>
          <w:b/>
          <w:color w:val="C00000"/>
          <w:highlight w:val="yellow"/>
        </w:rPr>
        <w:t>/</w:t>
      </w:r>
      <w:r>
        <w:rPr>
          <w:b/>
          <w:color w:val="C00000"/>
          <w:highlight w:val="yellow"/>
        </w:rPr>
        <w:t>匹配分析集】</w:t>
      </w:r>
      <w:r>
        <w:t>，用于评估结果稳健性。</w:t>
      </w:r>
    </w:p>
    <w:p w14:paraId="52400679" w14:textId="77777777" w:rsidR="00BC3433" w:rsidRDefault="00000000">
      <w:r>
        <w:rPr>
          <w:b/>
        </w:rPr>
        <w:t>写作要点：</w:t>
      </w:r>
    </w:p>
    <w:p w14:paraId="08DBE1BB" w14:textId="766F79B4" w:rsidR="00DF3680" w:rsidRDefault="00000000">
      <w:pPr>
        <w:pStyle w:val="a3"/>
        <w:ind w:firstLine="482"/>
        <w:rPr>
          <w:b/>
        </w:rPr>
      </w:pPr>
      <w:r>
        <w:rPr>
          <w:b/>
        </w:rPr>
        <w:t xml:space="preserve">• </w:t>
      </w:r>
      <w:r w:rsidR="00DF3680">
        <w:t>所有统计方法在揭示结果前预先写入方案和统计分析计划。</w:t>
      </w:r>
    </w:p>
    <w:p w14:paraId="7D452B84" w14:textId="03CA1197" w:rsidR="00BC3433" w:rsidRDefault="00DF3680">
      <w:pPr>
        <w:pStyle w:val="a3"/>
        <w:ind w:firstLine="482"/>
      </w:pPr>
      <w:r>
        <w:rPr>
          <w:b/>
        </w:rPr>
        <w:t>•</w:t>
      </w:r>
      <w:r>
        <w:rPr>
          <w:rFonts w:hint="eastAsia"/>
          <w:b/>
        </w:rPr>
        <w:t xml:space="preserve"> </w:t>
      </w:r>
      <w:r>
        <w:t>说明主要分析遵循何种估计目标和分析框架，如意向治疗（</w:t>
      </w:r>
      <w:r>
        <w:t>intention-to-treat, ITT</w:t>
      </w:r>
      <w:r>
        <w:t>）、按实际治疗暴露分析（</w:t>
      </w:r>
      <w:r>
        <w:t>as-treated</w:t>
      </w:r>
      <w:r>
        <w:t>）或</w:t>
      </w:r>
      <w:r>
        <w:t xml:space="preserve"> first-treatment-carried-forward</w:t>
      </w:r>
      <w:r>
        <w:t>。</w:t>
      </w:r>
    </w:p>
    <w:p w14:paraId="61A365CE" w14:textId="77777777" w:rsidR="00BC3433" w:rsidRDefault="00000000">
      <w:pPr>
        <w:pStyle w:val="a3"/>
        <w:ind w:firstLine="482"/>
      </w:pPr>
      <w:r>
        <w:rPr>
          <w:b/>
        </w:rPr>
        <w:t xml:space="preserve">• </w:t>
      </w:r>
      <w:r>
        <w:t>明确完整分析集、敏感性分析集和亚组分析集。</w:t>
      </w:r>
    </w:p>
    <w:p w14:paraId="54857D9B" w14:textId="4787712E" w:rsidR="00BC3433" w:rsidRDefault="00000000">
      <w:pPr>
        <w:rPr>
          <w:b/>
          <w:i/>
          <w:color w:val="1F5AA6"/>
        </w:rPr>
      </w:pPr>
      <w:r>
        <w:rPr>
          <w:b/>
          <w:i/>
          <w:color w:val="1F5AA6"/>
        </w:rPr>
        <w:t>【示例</w:t>
      </w:r>
      <w:r w:rsidR="003B6213">
        <w:rPr>
          <w:rFonts w:hint="eastAsia"/>
          <w:b/>
          <w:i/>
          <w:color w:val="1F5AA6"/>
        </w:rPr>
        <w:t>1</w:t>
      </w:r>
      <w:r>
        <w:rPr>
          <w:b/>
          <w:i/>
          <w:color w:val="1F5AA6"/>
        </w:rPr>
        <w:t>】</w:t>
      </w:r>
      <w:r>
        <w:t xml:space="preserve"> </w:t>
      </w:r>
      <w:r>
        <w:rPr>
          <w:b/>
          <w:i/>
          <w:color w:val="1F5AA6"/>
        </w:rPr>
        <w:t>本研究主要</w:t>
      </w:r>
      <w:r w:rsidR="000A40C8">
        <w:rPr>
          <w:b/>
          <w:i/>
          <w:color w:val="1F5AA6"/>
        </w:rPr>
        <w:t>估计</w:t>
      </w:r>
      <w:r>
        <w:rPr>
          <w:b/>
          <w:i/>
          <w:color w:val="1F5AA6"/>
        </w:rPr>
        <w:t>目标（</w:t>
      </w:r>
      <w:r>
        <w:rPr>
          <w:b/>
          <w:i/>
          <w:color w:val="1F5AA6"/>
        </w:rPr>
        <w:t>estimand</w:t>
      </w:r>
      <w:r>
        <w:rPr>
          <w:b/>
          <w:i/>
          <w:color w:val="1F5AA6"/>
        </w:rPr>
        <w:t>）为</w:t>
      </w:r>
      <w:r>
        <w:rPr>
          <w:b/>
          <w:i/>
          <w:color w:val="1F5AA6"/>
        </w:rPr>
        <w:t>“</w:t>
      </w:r>
      <w:r>
        <w:rPr>
          <w:b/>
          <w:i/>
          <w:color w:val="1F5AA6"/>
        </w:rPr>
        <w:t>起始治疗决策效应</w:t>
      </w:r>
      <w:r>
        <w:rPr>
          <w:b/>
          <w:i/>
          <w:color w:val="1F5AA6"/>
        </w:rPr>
        <w:t>”</w:t>
      </w:r>
      <w:r>
        <w:rPr>
          <w:b/>
          <w:i/>
          <w:color w:val="1F5AA6"/>
        </w:rPr>
        <w:t>，因此</w:t>
      </w:r>
      <w:proofErr w:type="gramStart"/>
      <w:r>
        <w:rPr>
          <w:b/>
          <w:i/>
          <w:color w:val="1F5AA6"/>
        </w:rPr>
        <w:t>主分析</w:t>
      </w:r>
      <w:proofErr w:type="gramEnd"/>
      <w:r>
        <w:rPr>
          <w:b/>
          <w:i/>
          <w:color w:val="1F5AA6"/>
        </w:rPr>
        <w:t>采用意向治疗（</w:t>
      </w:r>
      <w:r>
        <w:rPr>
          <w:b/>
          <w:i/>
          <w:color w:val="1F5AA6"/>
        </w:rPr>
        <w:t>intention-to-treat, ITT</w:t>
      </w:r>
      <w:r>
        <w:rPr>
          <w:b/>
          <w:i/>
          <w:color w:val="1F5AA6"/>
        </w:rPr>
        <w:t>）框架；全部符合入组标准的钠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）和</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）新使用者构成</w:t>
      </w:r>
      <w:proofErr w:type="gramStart"/>
      <w:r>
        <w:rPr>
          <w:b/>
          <w:i/>
          <w:color w:val="1F5AA6"/>
        </w:rPr>
        <w:t>主分析集</w:t>
      </w:r>
      <w:proofErr w:type="gramEnd"/>
      <w:r>
        <w:rPr>
          <w:b/>
          <w:i/>
          <w:color w:val="1F5AA6"/>
        </w:rPr>
        <w:t>。另建立倾向评分（</w:t>
      </w:r>
      <w:r>
        <w:rPr>
          <w:b/>
          <w:i/>
          <w:color w:val="1F5AA6"/>
        </w:rPr>
        <w:t>propensity score, PS</w:t>
      </w:r>
      <w:r>
        <w:rPr>
          <w:b/>
          <w:i/>
          <w:color w:val="1F5AA6"/>
        </w:rPr>
        <w:t>）匹配分析集、</w:t>
      </w:r>
      <w:r w:rsidR="00087064" w:rsidRPr="00087064">
        <w:rPr>
          <w:rFonts w:hint="eastAsia"/>
          <w:b/>
          <w:i/>
          <w:color w:val="1F5AA6"/>
        </w:rPr>
        <w:t>符合方案（</w:t>
      </w:r>
      <w:r w:rsidR="00087064" w:rsidRPr="00087064">
        <w:rPr>
          <w:rFonts w:hint="eastAsia"/>
          <w:b/>
          <w:i/>
          <w:color w:val="1F5AA6"/>
        </w:rPr>
        <w:t>per-protocol</w:t>
      </w:r>
      <w:r w:rsidR="00087064" w:rsidRPr="00087064">
        <w:rPr>
          <w:rFonts w:hint="eastAsia"/>
          <w:b/>
          <w:i/>
          <w:color w:val="1F5AA6"/>
        </w:rPr>
        <w:t>，</w:t>
      </w:r>
      <w:r w:rsidR="00087064" w:rsidRPr="00087064">
        <w:rPr>
          <w:rFonts w:hint="eastAsia"/>
          <w:b/>
          <w:i/>
          <w:color w:val="1F5AA6"/>
        </w:rPr>
        <w:t>PP</w:t>
      </w:r>
      <w:r w:rsidR="00087064" w:rsidRPr="00087064">
        <w:rPr>
          <w:rFonts w:hint="eastAsia"/>
          <w:b/>
          <w:i/>
          <w:color w:val="1F5AA6"/>
        </w:rPr>
        <w:t>）</w:t>
      </w:r>
      <w:r>
        <w:rPr>
          <w:b/>
          <w:i/>
          <w:color w:val="1F5AA6"/>
        </w:rPr>
        <w:t>分析集和关键亚组分析集，以评估结果的一致性。</w:t>
      </w:r>
    </w:p>
    <w:p w14:paraId="747D740B" w14:textId="4AD6EB3A" w:rsidR="003B6213" w:rsidRPr="003B6213" w:rsidRDefault="003B6213">
      <w:r>
        <w:rPr>
          <w:b/>
          <w:i/>
          <w:color w:val="1F5AA6"/>
        </w:rPr>
        <w:t>【示例</w:t>
      </w:r>
      <w:r>
        <w:rPr>
          <w:rFonts w:hint="eastAsia"/>
          <w:b/>
          <w:i/>
          <w:color w:val="1F5AA6"/>
        </w:rPr>
        <w:t>2</w:t>
      </w:r>
      <w:r>
        <w:rPr>
          <w:b/>
          <w:i/>
          <w:color w:val="1F5AA6"/>
        </w:rPr>
        <w:t>】</w:t>
      </w:r>
      <w:r>
        <w:t xml:space="preserve"> </w:t>
      </w:r>
      <w:r w:rsidR="000A40C8">
        <w:rPr>
          <w:rFonts w:hint="eastAsia"/>
          <w:b/>
          <w:i/>
          <w:color w:val="1F5AA6"/>
        </w:rPr>
        <w:t>本研究</w:t>
      </w:r>
      <w:r>
        <w:rPr>
          <w:b/>
          <w:i/>
          <w:color w:val="1F5AA6"/>
        </w:rPr>
        <w:t>的主</w:t>
      </w:r>
      <w:r w:rsidR="000A40C8">
        <w:rPr>
          <w:b/>
          <w:i/>
          <w:color w:val="1F5AA6"/>
        </w:rPr>
        <w:t>估计</w:t>
      </w:r>
      <w:r>
        <w:rPr>
          <w:b/>
          <w:i/>
          <w:color w:val="1F5AA6"/>
        </w:rPr>
        <w:t>目标为</w:t>
      </w:r>
      <w:r>
        <w:rPr>
          <w:b/>
          <w:i/>
          <w:color w:val="1F5AA6"/>
        </w:rPr>
        <w:t>“</w:t>
      </w:r>
      <w:r>
        <w:rPr>
          <w:b/>
          <w:i/>
          <w:color w:val="1F5AA6"/>
        </w:rPr>
        <w:t>启动阿司匹林相较于未启动阿司匹林的长期风险差异</w:t>
      </w:r>
      <w:r>
        <w:rPr>
          <w:b/>
          <w:i/>
          <w:color w:val="1F5AA6"/>
        </w:rPr>
        <w:t>”</w:t>
      </w:r>
      <w:r>
        <w:rPr>
          <w:b/>
          <w:i/>
          <w:color w:val="1F5AA6"/>
        </w:rPr>
        <w:t>，因此</w:t>
      </w:r>
      <w:proofErr w:type="gramStart"/>
      <w:r>
        <w:rPr>
          <w:b/>
          <w:i/>
          <w:color w:val="1F5AA6"/>
        </w:rPr>
        <w:t>主分析</w:t>
      </w:r>
      <w:proofErr w:type="gramEnd"/>
      <w:r>
        <w:rPr>
          <w:b/>
          <w:i/>
          <w:color w:val="1F5AA6"/>
        </w:rPr>
        <w:t>采用意向治疗（</w:t>
      </w:r>
      <w:r>
        <w:rPr>
          <w:b/>
          <w:i/>
          <w:color w:val="1F5AA6"/>
        </w:rPr>
        <w:t>intention-to-treat, ITT</w:t>
      </w:r>
      <w:r>
        <w:rPr>
          <w:b/>
          <w:i/>
          <w:color w:val="1F5AA6"/>
        </w:rPr>
        <w:t>）框架；同时又构建了时间变化暴露分析和倾向评分（</w:t>
      </w:r>
      <w:r>
        <w:rPr>
          <w:b/>
          <w:i/>
          <w:color w:val="1F5AA6"/>
        </w:rPr>
        <w:t>propensity score, PS</w:t>
      </w:r>
      <w:r>
        <w:rPr>
          <w:b/>
          <w:i/>
          <w:color w:val="1F5AA6"/>
        </w:rPr>
        <w:t>）匹配分析集，以评估结论的一致性。</w:t>
      </w:r>
    </w:p>
    <w:p w14:paraId="2030811F" w14:textId="6B647685" w:rsidR="00BC3433" w:rsidRDefault="009F35AA">
      <w:pPr>
        <w:pStyle w:val="2"/>
      </w:pPr>
      <w:bookmarkStart w:id="41" w:name="_Toc229988429"/>
      <w:r>
        <w:rPr>
          <w:rFonts w:hint="eastAsia"/>
        </w:rPr>
        <w:t>11</w:t>
      </w:r>
      <w:r>
        <w:t xml:space="preserve">.2 </w:t>
      </w:r>
      <w:r>
        <w:t>描述性统计与基线平衡评估</w:t>
      </w:r>
      <w:bookmarkEnd w:id="41"/>
    </w:p>
    <w:p w14:paraId="7FD6459E" w14:textId="77777777" w:rsidR="00BC3433" w:rsidRDefault="00000000">
      <w:r>
        <w:rPr>
          <w:b/>
          <w:color w:val="1F4E79"/>
        </w:rPr>
        <w:t>【模板文本】</w:t>
      </w:r>
      <w:r>
        <w:t xml:space="preserve"> </w:t>
      </w:r>
      <w:r>
        <w:t>连续变量将采用</w:t>
      </w:r>
      <w:r>
        <w:rPr>
          <w:b/>
          <w:color w:val="C00000"/>
          <w:highlight w:val="yellow"/>
        </w:rPr>
        <w:t>【均值和标准差</w:t>
      </w:r>
      <w:r>
        <w:rPr>
          <w:b/>
          <w:color w:val="C00000"/>
          <w:highlight w:val="yellow"/>
        </w:rPr>
        <w:t>/</w:t>
      </w:r>
      <w:r>
        <w:rPr>
          <w:b/>
          <w:color w:val="C00000"/>
          <w:highlight w:val="yellow"/>
        </w:rPr>
        <w:t>中位数和四分位距】</w:t>
      </w:r>
      <w:r>
        <w:t>描述，分类变量采用频数和构成比描述。将分别报告</w:t>
      </w:r>
      <w:proofErr w:type="gramStart"/>
      <w:r>
        <w:t>暴露组</w:t>
      </w:r>
      <w:proofErr w:type="gramEnd"/>
      <w:r>
        <w:t>与对照组在调整前后的基线特征，并以标准化均值差（</w:t>
      </w:r>
      <w:r>
        <w:t>standardized mean difference, SMD</w:t>
      </w:r>
      <w:r>
        <w:t>）评估平衡情况，通常以</w:t>
      </w:r>
      <w:r>
        <w:t xml:space="preserve"> </w:t>
      </w:r>
      <w:r>
        <w:lastRenderedPageBreak/>
        <w:t>|</w:t>
      </w:r>
      <w:r>
        <w:t>标准化均值差（</w:t>
      </w:r>
      <w:r>
        <w:t>standardized mean difference, SMD</w:t>
      </w:r>
      <w:r>
        <w:t>）</w:t>
      </w:r>
      <w:r>
        <w:t xml:space="preserve">|&lt;0.1 </w:t>
      </w:r>
      <w:r>
        <w:t>作为平衡良好的参考标准。</w:t>
      </w:r>
    </w:p>
    <w:p w14:paraId="5A39C9EA" w14:textId="77777777" w:rsidR="00BC3433" w:rsidRDefault="00000000">
      <w:r>
        <w:rPr>
          <w:b/>
        </w:rPr>
        <w:t>写作要点：</w:t>
      </w:r>
    </w:p>
    <w:p w14:paraId="7603F83C" w14:textId="77777777" w:rsidR="00BC3433" w:rsidRDefault="00000000">
      <w:pPr>
        <w:pStyle w:val="a3"/>
        <w:ind w:firstLine="482"/>
      </w:pPr>
      <w:r>
        <w:rPr>
          <w:b/>
        </w:rPr>
        <w:t xml:space="preserve">• </w:t>
      </w:r>
      <w:r>
        <w:t>应按</w:t>
      </w:r>
      <w:proofErr w:type="gramStart"/>
      <w:r>
        <w:t>暴露组</w:t>
      </w:r>
      <w:proofErr w:type="gramEnd"/>
      <w:r>
        <w:t>和对照组分别描述样本量、缺失数、连续变量和分类变量分布。</w:t>
      </w:r>
    </w:p>
    <w:p w14:paraId="11571B06" w14:textId="77777777" w:rsidR="00BC3433" w:rsidRDefault="00000000">
      <w:pPr>
        <w:pStyle w:val="a3"/>
        <w:ind w:firstLine="482"/>
      </w:pPr>
      <w:r>
        <w:rPr>
          <w:b/>
        </w:rPr>
        <w:t xml:space="preserve">• </w:t>
      </w:r>
      <w:r>
        <w:t>倾向评分方法下应报告加权或匹配前后的标准化差异，而不只报告</w:t>
      </w:r>
      <w:r>
        <w:t xml:space="preserve"> P </w:t>
      </w:r>
      <w:r>
        <w:t>值。</w:t>
      </w:r>
    </w:p>
    <w:p w14:paraId="69ADF71B" w14:textId="28E74035" w:rsidR="000C5FC7" w:rsidRDefault="000C5FC7">
      <w:pPr>
        <w:pStyle w:val="a3"/>
        <w:ind w:firstLine="482"/>
      </w:pPr>
      <w:r>
        <w:rPr>
          <w:b/>
        </w:rPr>
        <w:t>•</w:t>
      </w:r>
      <w:r>
        <w:rPr>
          <w:rFonts w:hint="eastAsia"/>
          <w:b/>
        </w:rPr>
        <w:t xml:space="preserve"> </w:t>
      </w:r>
      <w:r>
        <w:t>需特别关注无治疗</w:t>
      </w:r>
      <w:r>
        <w:t>/</w:t>
      </w:r>
      <w:r>
        <w:t>常规治疗对照中可能出现的极端不平衡变量。</w:t>
      </w:r>
    </w:p>
    <w:p w14:paraId="55B46728" w14:textId="77777777" w:rsidR="00BC3433" w:rsidRDefault="00000000">
      <w:r>
        <w:rPr>
          <w:b/>
          <w:i/>
          <w:color w:val="1F5AA6"/>
        </w:rPr>
        <w:t>【示例】</w:t>
      </w:r>
      <w:r>
        <w:t xml:space="preserve"> </w:t>
      </w:r>
      <w:r>
        <w:rPr>
          <w:b/>
          <w:i/>
          <w:color w:val="1F5AA6"/>
        </w:rPr>
        <w:t>年龄、糖化血红蛋白（</w:t>
      </w:r>
      <w:r>
        <w:rPr>
          <w:b/>
          <w:i/>
          <w:color w:val="1F5AA6"/>
        </w:rPr>
        <w:t>hemoglobin A1c, HbA1c</w:t>
      </w:r>
      <w:r>
        <w:rPr>
          <w:b/>
          <w:i/>
          <w:color w:val="1F5AA6"/>
        </w:rPr>
        <w:t>）、估算肾小球滤过率（</w:t>
      </w:r>
      <w:r>
        <w:rPr>
          <w:b/>
          <w:i/>
          <w:color w:val="1F5AA6"/>
        </w:rPr>
        <w:t>estimated glomerular filtration rate, eGFR</w:t>
      </w:r>
      <w:r>
        <w:rPr>
          <w:b/>
          <w:i/>
          <w:color w:val="1F5AA6"/>
        </w:rPr>
        <w:t>）和体质指数（</w:t>
      </w:r>
      <w:r>
        <w:rPr>
          <w:b/>
          <w:i/>
          <w:color w:val="1F5AA6"/>
        </w:rPr>
        <w:t>body mass index, BMI</w:t>
      </w:r>
      <w:r>
        <w:rPr>
          <w:b/>
          <w:i/>
          <w:color w:val="1F5AA6"/>
        </w:rPr>
        <w:t>）将分别以均值</w:t>
      </w:r>
      <w:r>
        <w:rPr>
          <w:b/>
          <w:i/>
          <w:color w:val="1F5AA6"/>
        </w:rPr>
        <w:t>±</w:t>
      </w:r>
      <w:r>
        <w:rPr>
          <w:b/>
          <w:i/>
          <w:color w:val="1F5AA6"/>
        </w:rPr>
        <w:t>标准差或中位数（四分位距（</w:t>
      </w:r>
      <w:r>
        <w:rPr>
          <w:b/>
          <w:i/>
          <w:color w:val="1F5AA6"/>
        </w:rPr>
        <w:t>interquartile range, IQR</w:t>
      </w:r>
      <w:r>
        <w:rPr>
          <w:b/>
          <w:i/>
          <w:color w:val="1F5AA6"/>
        </w:rPr>
        <w:t>））表示；性别、既往心血管病史和合并用药将以频数（</w:t>
      </w:r>
      <w:r>
        <w:rPr>
          <w:b/>
          <w:i/>
          <w:color w:val="1F5AA6"/>
        </w:rPr>
        <w:t>%</w:t>
      </w:r>
      <w:r>
        <w:rPr>
          <w:b/>
          <w:i/>
          <w:color w:val="1F5AA6"/>
        </w:rPr>
        <w:t>）表示。主要分析中将报告逆概率加权（</w:t>
      </w:r>
      <w:r>
        <w:rPr>
          <w:b/>
          <w:i/>
          <w:color w:val="1F5AA6"/>
        </w:rPr>
        <w:t>inverse probability of treatment weighting, IPTW</w:t>
      </w:r>
      <w:r>
        <w:rPr>
          <w:b/>
          <w:i/>
          <w:color w:val="1F5AA6"/>
        </w:rPr>
        <w:t>）前后全部基线变量的标准化均值差（</w:t>
      </w:r>
      <w:r>
        <w:rPr>
          <w:b/>
          <w:i/>
          <w:color w:val="1F5AA6"/>
        </w:rPr>
        <w:t>standardized mean difference, SMD</w:t>
      </w:r>
      <w:r>
        <w:rPr>
          <w:b/>
          <w:i/>
          <w:color w:val="1F5AA6"/>
        </w:rPr>
        <w:t>），并绘制平衡诊断图（</w:t>
      </w:r>
      <w:r>
        <w:rPr>
          <w:b/>
          <w:i/>
          <w:color w:val="1F5AA6"/>
        </w:rPr>
        <w:t>Love plot</w:t>
      </w:r>
      <w:r>
        <w:rPr>
          <w:b/>
          <w:i/>
          <w:color w:val="1F5AA6"/>
        </w:rPr>
        <w:t>）展示平衡改善情况。</w:t>
      </w:r>
    </w:p>
    <w:p w14:paraId="04E6494B" w14:textId="2D013876" w:rsidR="00BC3433" w:rsidRDefault="009F35AA">
      <w:pPr>
        <w:pStyle w:val="2"/>
      </w:pPr>
      <w:bookmarkStart w:id="42" w:name="_Toc229988430"/>
      <w:r>
        <w:rPr>
          <w:rFonts w:hint="eastAsia"/>
        </w:rPr>
        <w:t>11</w:t>
      </w:r>
      <w:r>
        <w:t xml:space="preserve">.3 </w:t>
      </w:r>
      <w:r>
        <w:t>混杂控制策略与模型选择</w:t>
      </w:r>
      <w:bookmarkEnd w:id="42"/>
    </w:p>
    <w:p w14:paraId="11967AF8" w14:textId="207444D2" w:rsidR="00BC3433" w:rsidRDefault="00000000">
      <w:r>
        <w:rPr>
          <w:b/>
          <w:color w:val="1F4E79"/>
        </w:rPr>
        <w:t>【模板文本】</w:t>
      </w:r>
      <w:r>
        <w:t xml:space="preserve"> </w:t>
      </w:r>
      <w:proofErr w:type="gramStart"/>
      <w:r>
        <w:t>主分析</w:t>
      </w:r>
      <w:proofErr w:type="gramEnd"/>
      <w:r>
        <w:t>将采用</w:t>
      </w:r>
      <w:r>
        <w:rPr>
          <w:b/>
          <w:color w:val="C00000"/>
          <w:highlight w:val="yellow"/>
        </w:rPr>
        <w:t>【多变量回归</w:t>
      </w:r>
      <w:r>
        <w:rPr>
          <w:b/>
          <w:color w:val="C00000"/>
          <w:highlight w:val="yellow"/>
        </w:rPr>
        <w:t>/</w:t>
      </w:r>
      <w:r>
        <w:rPr>
          <w:b/>
          <w:color w:val="C00000"/>
          <w:highlight w:val="yellow"/>
        </w:rPr>
        <w:t>倾向评分匹配</w:t>
      </w:r>
      <w:r>
        <w:rPr>
          <w:b/>
          <w:color w:val="C00000"/>
          <w:highlight w:val="yellow"/>
        </w:rPr>
        <w:t>/</w:t>
      </w:r>
      <w:r>
        <w:rPr>
          <w:b/>
          <w:color w:val="C00000"/>
          <w:highlight w:val="yellow"/>
        </w:rPr>
        <w:t>倾向评分加权</w:t>
      </w:r>
      <w:r>
        <w:rPr>
          <w:b/>
          <w:color w:val="C00000"/>
          <w:highlight w:val="yellow"/>
        </w:rPr>
        <w:t>/</w:t>
      </w:r>
      <w:r>
        <w:rPr>
          <w:b/>
          <w:color w:val="C00000"/>
          <w:highlight w:val="yellow"/>
        </w:rPr>
        <w:t>疾病风险评分</w:t>
      </w:r>
      <w:r>
        <w:rPr>
          <w:b/>
          <w:color w:val="C00000"/>
          <w:highlight w:val="yellow"/>
        </w:rPr>
        <w:t>/</w:t>
      </w:r>
      <w:r>
        <w:rPr>
          <w:b/>
          <w:color w:val="C00000"/>
          <w:highlight w:val="yellow"/>
        </w:rPr>
        <w:t>工具变量】</w:t>
      </w:r>
      <w:r>
        <w:t>控制混杂。若采用倾向评分，将以索引日期（</w:t>
      </w:r>
      <w:r>
        <w:t>index date</w:t>
      </w:r>
      <w:r>
        <w:t>）前的</w:t>
      </w:r>
      <w:r w:rsidR="00C56356">
        <w:rPr>
          <w:rFonts w:hint="eastAsia"/>
        </w:rPr>
        <w:t>基线期</w:t>
      </w:r>
      <w:r>
        <w:t>的协变量估计治疗概率，并通过</w:t>
      </w:r>
      <w:r>
        <w:rPr>
          <w:b/>
          <w:color w:val="C00000"/>
          <w:highlight w:val="yellow"/>
        </w:rPr>
        <w:t>【匹配</w:t>
      </w:r>
      <w:r>
        <w:rPr>
          <w:b/>
          <w:color w:val="C00000"/>
          <w:highlight w:val="yellow"/>
        </w:rPr>
        <w:t>/</w:t>
      </w:r>
      <w:r>
        <w:rPr>
          <w:b/>
          <w:color w:val="C00000"/>
          <w:highlight w:val="yellow"/>
        </w:rPr>
        <w:t>分层</w:t>
      </w:r>
      <w:r>
        <w:rPr>
          <w:b/>
          <w:color w:val="C00000"/>
          <w:highlight w:val="yellow"/>
        </w:rPr>
        <w:t>/</w:t>
      </w:r>
      <w:r>
        <w:rPr>
          <w:b/>
          <w:color w:val="C00000"/>
          <w:highlight w:val="yellow"/>
        </w:rPr>
        <w:t>加权】</w:t>
      </w:r>
      <w:r>
        <w:t>实现基线平衡；随后评估协变量平衡和倾向评分（</w:t>
      </w:r>
      <w:r>
        <w:t>propensity score, PS</w:t>
      </w:r>
      <w:r>
        <w:t>）分布重叠，并在必要时限制至</w:t>
      </w:r>
      <w:r w:rsidR="00C56356">
        <w:rPr>
          <w:rFonts w:hint="eastAsia"/>
        </w:rPr>
        <w:t>重叠</w:t>
      </w:r>
      <w:r>
        <w:t>区域。若采用疾病风险评分（</w:t>
      </w:r>
      <w:r>
        <w:t>disease risk score, DRS</w:t>
      </w:r>
      <w:r>
        <w:t>）或工具变量（</w:t>
      </w:r>
      <w:r>
        <w:t>instrumental variable, IV</w:t>
      </w:r>
      <w:r>
        <w:t>），将额外说明其适用性、假设和诊断方法。</w:t>
      </w:r>
    </w:p>
    <w:p w14:paraId="54F842D3" w14:textId="77777777" w:rsidR="00BC3433" w:rsidRDefault="00000000">
      <w:r>
        <w:rPr>
          <w:b/>
        </w:rPr>
        <w:t>写作要点：</w:t>
      </w:r>
    </w:p>
    <w:p w14:paraId="53288479" w14:textId="77777777" w:rsidR="00BC3433" w:rsidRDefault="00000000">
      <w:pPr>
        <w:pStyle w:val="a3"/>
        <w:ind w:firstLine="482"/>
      </w:pPr>
      <w:r>
        <w:rPr>
          <w:b/>
        </w:rPr>
        <w:t xml:space="preserve">• </w:t>
      </w:r>
      <w:r>
        <w:t>需说明主分析采用多变量回归、倾向评分（</w:t>
      </w:r>
      <w:r>
        <w:t>propensity score, PS</w:t>
      </w:r>
      <w:r>
        <w:t>）、疾病风险评分（</w:t>
      </w:r>
      <w:r>
        <w:t>disease risk score, DRS</w:t>
      </w:r>
      <w:r>
        <w:t>）、工具变量（</w:t>
      </w:r>
      <w:r>
        <w:t>instrumental variable, IV</w:t>
      </w:r>
      <w:r>
        <w:t>）或其组合，并解释为何适合当前数据结构。</w:t>
      </w:r>
    </w:p>
    <w:p w14:paraId="546EFE68" w14:textId="77777777" w:rsidR="00BC3433" w:rsidRDefault="00000000">
      <w:pPr>
        <w:pStyle w:val="a3"/>
        <w:ind w:firstLine="482"/>
      </w:pPr>
      <w:r>
        <w:rPr>
          <w:b/>
        </w:rPr>
        <w:t xml:space="preserve">• </w:t>
      </w:r>
      <w:r>
        <w:t>如采用倾向评分（</w:t>
      </w:r>
      <w:r>
        <w:t>propensity score, PS</w:t>
      </w:r>
      <w:r>
        <w:t>），应说明建模变量、诊断方式和重叠区处理；如采用工具变量（</w:t>
      </w:r>
      <w:r>
        <w:t>instrumental variable, IV</w:t>
      </w:r>
      <w:r>
        <w:t>）或疾病风险评分（</w:t>
      </w:r>
      <w:r>
        <w:t>disease risk score, DRS</w:t>
      </w:r>
      <w:r>
        <w:t>），应说明前提条件。</w:t>
      </w:r>
    </w:p>
    <w:p w14:paraId="7895A234" w14:textId="4B7A2925" w:rsidR="00C56356" w:rsidRDefault="00C56356">
      <w:pPr>
        <w:pStyle w:val="a3"/>
        <w:ind w:firstLine="482"/>
      </w:pPr>
      <w:r>
        <w:rPr>
          <w:b/>
        </w:rPr>
        <w:t>•</w:t>
      </w:r>
      <w:r>
        <w:rPr>
          <w:rFonts w:hint="eastAsia"/>
          <w:b/>
        </w:rPr>
        <w:t xml:space="preserve"> </w:t>
      </w:r>
      <w:r>
        <w:t>若采用疾病风险评分（</w:t>
      </w:r>
      <w:r>
        <w:t>disease risk score, DRS</w:t>
      </w:r>
      <w:r>
        <w:t>）或工具变量（</w:t>
      </w:r>
      <w:r>
        <w:t xml:space="preserve">instrumental </w:t>
      </w:r>
      <w:r>
        <w:lastRenderedPageBreak/>
        <w:t>variable, IV</w:t>
      </w:r>
      <w:r>
        <w:t>），将额外说明其适用性、假设和诊断方法。必要时，可结合结局回归形成双重稳健（</w:t>
      </w:r>
      <w:r>
        <w:t>doubly robust</w:t>
      </w:r>
      <w:r>
        <w:t>）估计。</w:t>
      </w:r>
    </w:p>
    <w:p w14:paraId="4122BD90" w14:textId="51781C45" w:rsidR="00BC3433" w:rsidRDefault="00000000">
      <w:pPr>
        <w:rPr>
          <w:b/>
          <w:i/>
          <w:color w:val="1F5AA6"/>
        </w:rPr>
      </w:pPr>
      <w:r>
        <w:rPr>
          <w:b/>
          <w:i/>
          <w:color w:val="1F5AA6"/>
        </w:rPr>
        <w:t>【示例</w:t>
      </w:r>
      <w:r w:rsidR="007466F2">
        <w:rPr>
          <w:rFonts w:hint="eastAsia"/>
          <w:b/>
          <w:i/>
          <w:color w:val="1F5AA6"/>
        </w:rPr>
        <w:t>1</w:t>
      </w:r>
      <w:r>
        <w:rPr>
          <w:b/>
          <w:i/>
          <w:color w:val="1F5AA6"/>
        </w:rPr>
        <w:t>】</w:t>
      </w:r>
      <w:r>
        <w:t xml:space="preserve"> </w:t>
      </w:r>
      <w:proofErr w:type="gramStart"/>
      <w:r>
        <w:rPr>
          <w:b/>
          <w:i/>
          <w:color w:val="1F5AA6"/>
        </w:rPr>
        <w:t>主分析</w:t>
      </w:r>
      <w:proofErr w:type="gramEnd"/>
      <w:r>
        <w:rPr>
          <w:b/>
          <w:i/>
          <w:color w:val="1F5AA6"/>
        </w:rPr>
        <w:t>将以逻辑回归（</w:t>
      </w:r>
      <w:r>
        <w:rPr>
          <w:b/>
          <w:i/>
          <w:color w:val="1F5AA6"/>
        </w:rPr>
        <w:t>logistic regression</w:t>
      </w:r>
      <w:r>
        <w:rPr>
          <w:b/>
          <w:i/>
          <w:color w:val="1F5AA6"/>
        </w:rPr>
        <w:t>）估计接受钠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）的倾向评分，</w:t>
      </w:r>
      <w:r w:rsidR="007466F2">
        <w:rPr>
          <w:b/>
          <w:i/>
          <w:color w:val="1F5AA6"/>
        </w:rPr>
        <w:t>倾向评分</w:t>
      </w:r>
      <w:r w:rsidR="007466F2">
        <w:rPr>
          <w:rFonts w:hint="eastAsia"/>
          <w:b/>
          <w:i/>
          <w:color w:val="1F5AA6"/>
        </w:rPr>
        <w:t>模型</w:t>
      </w:r>
      <w:r>
        <w:rPr>
          <w:b/>
          <w:i/>
          <w:color w:val="1F5AA6"/>
        </w:rPr>
        <w:t>协变量包括人口学特征、疾病严重程度、合并症、合并用药和医疗利用。随后采用稳定化逆概率加权（</w:t>
      </w:r>
      <w:r>
        <w:rPr>
          <w:b/>
          <w:i/>
          <w:color w:val="1F5AA6"/>
        </w:rPr>
        <w:t>stabilized inverse probability of treatment weighting, IPTW</w:t>
      </w:r>
      <w:r>
        <w:rPr>
          <w:b/>
          <w:i/>
          <w:color w:val="1F5AA6"/>
        </w:rPr>
        <w:t>）构建伪总体，并检查全部协变量的标准化均值差（</w:t>
      </w:r>
      <w:r>
        <w:rPr>
          <w:b/>
          <w:i/>
          <w:color w:val="1F5AA6"/>
        </w:rPr>
        <w:t>standardized mean difference, SMD</w:t>
      </w:r>
      <w:r>
        <w:rPr>
          <w:b/>
          <w:i/>
          <w:color w:val="1F5AA6"/>
        </w:rPr>
        <w:t>）及倾向评分（</w:t>
      </w:r>
      <w:r>
        <w:rPr>
          <w:b/>
          <w:i/>
          <w:color w:val="1F5AA6"/>
        </w:rPr>
        <w:t>propensity score, PS</w:t>
      </w:r>
      <w:r>
        <w:rPr>
          <w:b/>
          <w:i/>
          <w:color w:val="1F5AA6"/>
        </w:rPr>
        <w:t>）分布重叠；如发现极端权重，将进行</w:t>
      </w:r>
      <w:proofErr w:type="gramStart"/>
      <w:r>
        <w:rPr>
          <w:b/>
          <w:i/>
          <w:color w:val="1F5AA6"/>
        </w:rPr>
        <w:t>权重截尾并</w:t>
      </w:r>
      <w:proofErr w:type="gramEnd"/>
      <w:r>
        <w:rPr>
          <w:b/>
          <w:i/>
          <w:color w:val="1F5AA6"/>
        </w:rPr>
        <w:t>在</w:t>
      </w:r>
      <w:r w:rsidR="007466F2">
        <w:rPr>
          <w:rFonts w:hint="eastAsia"/>
          <w:b/>
          <w:i/>
          <w:color w:val="1F5AA6"/>
        </w:rPr>
        <w:t>重叠</w:t>
      </w:r>
      <w:r>
        <w:rPr>
          <w:b/>
          <w:i/>
          <w:color w:val="1F5AA6"/>
        </w:rPr>
        <w:t>区域内重复分析。</w:t>
      </w:r>
    </w:p>
    <w:p w14:paraId="4BAB83B5" w14:textId="6F84761C" w:rsidR="007466F2" w:rsidRDefault="007466F2" w:rsidP="007466F2">
      <w:r>
        <w:rPr>
          <w:b/>
          <w:i/>
          <w:color w:val="1F5AA6"/>
        </w:rPr>
        <w:t>【示例</w:t>
      </w:r>
      <w:r>
        <w:rPr>
          <w:rFonts w:hint="eastAsia"/>
          <w:b/>
          <w:i/>
          <w:color w:val="1F5AA6"/>
        </w:rPr>
        <w:t>2</w:t>
      </w:r>
      <w:r>
        <w:rPr>
          <w:b/>
          <w:i/>
          <w:color w:val="1F5AA6"/>
        </w:rPr>
        <w:t>】</w:t>
      </w:r>
      <w:r>
        <w:rPr>
          <w:rFonts w:hint="eastAsia"/>
          <w:b/>
          <w:i/>
          <w:color w:val="1F5AA6"/>
        </w:rPr>
        <w:t>本研究</w:t>
      </w:r>
      <w:r>
        <w:rPr>
          <w:b/>
          <w:i/>
          <w:color w:val="1F5AA6"/>
        </w:rPr>
        <w:t>使用逻辑回归建立阿司匹林暴露的倾向评分（</w:t>
      </w:r>
      <w:r>
        <w:rPr>
          <w:b/>
          <w:i/>
          <w:color w:val="1F5AA6"/>
        </w:rPr>
        <w:t>propensity score, PS</w:t>
      </w:r>
      <w:r>
        <w:rPr>
          <w:b/>
          <w:i/>
          <w:color w:val="1F5AA6"/>
        </w:rPr>
        <w:t>），纳入社会人口学特征、肝病严重程度、共病、合并用药和医疗利用等索引日期（</w:t>
      </w:r>
      <w:r>
        <w:rPr>
          <w:b/>
          <w:i/>
          <w:color w:val="1F5AA6"/>
        </w:rPr>
        <w:t>index date</w:t>
      </w:r>
      <w:r>
        <w:rPr>
          <w:b/>
          <w:i/>
          <w:color w:val="1F5AA6"/>
        </w:rPr>
        <w:t>）前变量。随后采用逆概率加权（</w:t>
      </w:r>
      <w:r>
        <w:rPr>
          <w:b/>
          <w:i/>
          <w:color w:val="1F5AA6"/>
        </w:rPr>
        <w:t>inverse probability of treatment weighting, IPTW</w:t>
      </w:r>
      <w:r>
        <w:rPr>
          <w:b/>
          <w:i/>
          <w:color w:val="1F5AA6"/>
        </w:rPr>
        <w:t>）构建总体平均处理效应（</w:t>
      </w:r>
      <w:r>
        <w:rPr>
          <w:b/>
          <w:i/>
          <w:color w:val="1F5AA6"/>
        </w:rPr>
        <w:t>average treatment effect</w:t>
      </w:r>
      <w:r>
        <w:rPr>
          <w:b/>
          <w:i/>
          <w:color w:val="1F5AA6"/>
        </w:rPr>
        <w:t>）伪总体，并在结局模型中进一步加入预后变量实施双重稳健（</w:t>
      </w:r>
      <w:r>
        <w:rPr>
          <w:b/>
          <w:i/>
          <w:color w:val="1F5AA6"/>
        </w:rPr>
        <w:t>doubly robust</w:t>
      </w:r>
      <w:r>
        <w:rPr>
          <w:b/>
          <w:i/>
          <w:color w:val="1F5AA6"/>
        </w:rPr>
        <w:t>）估计。</w:t>
      </w:r>
    </w:p>
    <w:p w14:paraId="6CCF18B9" w14:textId="3E978713" w:rsidR="00BC3433" w:rsidRDefault="009F35AA">
      <w:pPr>
        <w:pStyle w:val="2"/>
      </w:pPr>
      <w:bookmarkStart w:id="43" w:name="_Toc229988431"/>
      <w:r>
        <w:rPr>
          <w:rFonts w:hint="eastAsia"/>
        </w:rPr>
        <w:t>11</w:t>
      </w:r>
      <w:r>
        <w:t xml:space="preserve">.4 </w:t>
      </w:r>
      <w:r>
        <w:t>主要结局分析</w:t>
      </w:r>
      <w:bookmarkEnd w:id="43"/>
    </w:p>
    <w:p w14:paraId="5FF4621F" w14:textId="77777777" w:rsidR="00BC3433" w:rsidRDefault="00000000">
      <w:r>
        <w:rPr>
          <w:b/>
          <w:color w:val="1F4E79"/>
        </w:rPr>
        <w:t>【模板文本】</w:t>
      </w:r>
      <w:r>
        <w:t xml:space="preserve"> </w:t>
      </w:r>
      <w:r>
        <w:t>针对</w:t>
      </w:r>
      <w:r>
        <w:rPr>
          <w:b/>
          <w:color w:val="C00000"/>
          <w:highlight w:val="yellow"/>
        </w:rPr>
        <w:t>【主要结局类型】</w:t>
      </w:r>
      <w:r>
        <w:t>，本研究将采用</w:t>
      </w:r>
      <w:r>
        <w:rPr>
          <w:b/>
          <w:color w:val="C00000"/>
          <w:highlight w:val="yellow"/>
        </w:rPr>
        <w:t>【统计模型】</w:t>
      </w:r>
      <w:r>
        <w:t>估计</w:t>
      </w:r>
      <w:r>
        <w:rPr>
          <w:b/>
          <w:color w:val="C00000"/>
          <w:highlight w:val="yellow"/>
        </w:rPr>
        <w:t>【效应度量】</w:t>
      </w:r>
      <w:r>
        <w:t>及其</w:t>
      </w:r>
      <w:r>
        <w:t xml:space="preserve"> 95% </w:t>
      </w:r>
      <w:r>
        <w:t>置信区间。对于时间事件结局，将使用</w:t>
      </w:r>
      <w:r>
        <w:rPr>
          <w:b/>
          <w:color w:val="C00000"/>
          <w:highlight w:val="yellow"/>
        </w:rPr>
        <w:t>【</w:t>
      </w:r>
      <w:r>
        <w:rPr>
          <w:b/>
          <w:color w:val="C00000"/>
          <w:highlight w:val="yellow"/>
        </w:rPr>
        <w:t xml:space="preserve">Cox </w:t>
      </w:r>
      <w:r>
        <w:rPr>
          <w:b/>
          <w:color w:val="C00000"/>
          <w:highlight w:val="yellow"/>
        </w:rPr>
        <w:t>比例风险模型（</w:t>
      </w:r>
      <w:r>
        <w:rPr>
          <w:b/>
          <w:color w:val="C00000"/>
          <w:highlight w:val="yellow"/>
        </w:rPr>
        <w:t>Cox proportional hazards model</w:t>
      </w:r>
      <w:r>
        <w:rPr>
          <w:b/>
          <w:color w:val="C00000"/>
          <w:highlight w:val="yellow"/>
        </w:rPr>
        <w:t>）</w:t>
      </w:r>
      <w:r>
        <w:rPr>
          <w:b/>
          <w:color w:val="C00000"/>
          <w:highlight w:val="yellow"/>
        </w:rPr>
        <w:t xml:space="preserve">/Fine-Gray </w:t>
      </w:r>
      <w:r>
        <w:rPr>
          <w:b/>
          <w:color w:val="C00000"/>
          <w:highlight w:val="yellow"/>
        </w:rPr>
        <w:t>竞争风险模型（</w:t>
      </w:r>
      <w:r>
        <w:rPr>
          <w:b/>
          <w:color w:val="C00000"/>
          <w:highlight w:val="yellow"/>
        </w:rPr>
        <w:t>Fine-Gray</w:t>
      </w:r>
      <w:r>
        <w:rPr>
          <w:b/>
          <w:color w:val="C00000"/>
          <w:highlight w:val="yellow"/>
        </w:rPr>
        <w:t>）】</w:t>
      </w:r>
      <w:r>
        <w:t>；如存在竞争事件（</w:t>
      </w:r>
      <w:r>
        <w:t>competing event</w:t>
      </w:r>
      <w:r>
        <w:t>），将明确其处理方式。模型假设如比例风险（</w:t>
      </w:r>
      <w:r>
        <w:t>proportional hazards</w:t>
      </w:r>
      <w:r>
        <w:t>）假设将通过</w:t>
      </w:r>
      <w:r>
        <w:rPr>
          <w:b/>
          <w:color w:val="C00000"/>
          <w:highlight w:val="yellow"/>
        </w:rPr>
        <w:t>【检验方法】</w:t>
      </w:r>
      <w:r>
        <w:t>评估。</w:t>
      </w:r>
    </w:p>
    <w:p w14:paraId="3D653546" w14:textId="77777777" w:rsidR="00BC3433" w:rsidRDefault="00000000">
      <w:r>
        <w:rPr>
          <w:b/>
        </w:rPr>
        <w:t>写作要点：</w:t>
      </w:r>
    </w:p>
    <w:p w14:paraId="6EB99B7D" w14:textId="77777777" w:rsidR="00BC3433" w:rsidRDefault="00000000">
      <w:pPr>
        <w:pStyle w:val="a3"/>
        <w:ind w:firstLine="482"/>
      </w:pPr>
      <w:r>
        <w:rPr>
          <w:b/>
        </w:rPr>
        <w:t xml:space="preserve">• </w:t>
      </w:r>
      <w:r>
        <w:t>统计模型必须与结局类型和随访结构一致。</w:t>
      </w:r>
    </w:p>
    <w:p w14:paraId="618EFB2D" w14:textId="77777777" w:rsidR="00BC3433" w:rsidRDefault="00000000">
      <w:pPr>
        <w:pStyle w:val="a3"/>
        <w:ind w:firstLine="482"/>
      </w:pPr>
      <w:r>
        <w:rPr>
          <w:b/>
        </w:rPr>
        <w:t xml:space="preserve">• </w:t>
      </w:r>
      <w:r>
        <w:t>对时间事件结局，需说明是否采用</w:t>
      </w:r>
      <w:r>
        <w:t xml:space="preserve"> Cox </w:t>
      </w:r>
      <w:r>
        <w:t>比例风险模型（</w:t>
      </w:r>
      <w:r>
        <w:t>Cox proportional hazards model</w:t>
      </w:r>
      <w:r>
        <w:t>）、</w:t>
      </w:r>
      <w:r>
        <w:t xml:space="preserve">Fine-Gray </w:t>
      </w:r>
      <w:r>
        <w:t>竞争风险模型（</w:t>
      </w:r>
      <w:r>
        <w:t>Fine-Gray</w:t>
      </w:r>
      <w:r>
        <w:t>）或其他模型，并检查模型假设。</w:t>
      </w:r>
    </w:p>
    <w:p w14:paraId="4546D56C" w14:textId="42EC31C5" w:rsidR="00BC3433" w:rsidRDefault="00000000">
      <w:pPr>
        <w:rPr>
          <w:b/>
          <w:i/>
          <w:color w:val="1F5AA6"/>
        </w:rPr>
      </w:pPr>
      <w:r>
        <w:rPr>
          <w:b/>
          <w:i/>
          <w:color w:val="1F5AA6"/>
        </w:rPr>
        <w:t>【示例</w:t>
      </w:r>
      <w:r w:rsidR="007466F2">
        <w:rPr>
          <w:rFonts w:hint="eastAsia"/>
          <w:b/>
          <w:i/>
          <w:color w:val="1F5AA6"/>
        </w:rPr>
        <w:t>1</w:t>
      </w:r>
      <w:r>
        <w:rPr>
          <w:b/>
          <w:i/>
          <w:color w:val="1F5AA6"/>
        </w:rPr>
        <w:t>】</w:t>
      </w:r>
      <w:r>
        <w:t xml:space="preserve"> </w:t>
      </w:r>
      <w:r>
        <w:rPr>
          <w:b/>
          <w:i/>
          <w:color w:val="1F5AA6"/>
        </w:rPr>
        <w:t>主要结局为时间事件数据，因此将在逆概率加权（</w:t>
      </w:r>
      <w:r>
        <w:rPr>
          <w:b/>
          <w:i/>
          <w:color w:val="1F5AA6"/>
        </w:rPr>
        <w:t>inverse probability of treatment weighting, IPTW</w:t>
      </w:r>
      <w:r>
        <w:rPr>
          <w:b/>
          <w:i/>
          <w:color w:val="1F5AA6"/>
        </w:rPr>
        <w:t>）后使用</w:t>
      </w:r>
      <w:r>
        <w:rPr>
          <w:b/>
          <w:i/>
          <w:color w:val="1F5AA6"/>
        </w:rPr>
        <w:t xml:space="preserve"> Fine-Gray </w:t>
      </w:r>
      <w:r>
        <w:rPr>
          <w:b/>
          <w:i/>
          <w:color w:val="1F5AA6"/>
        </w:rPr>
        <w:t>竞争风险模型（</w:t>
      </w:r>
      <w:r>
        <w:rPr>
          <w:b/>
          <w:i/>
          <w:color w:val="1F5AA6"/>
        </w:rPr>
        <w:t>Fine-Gray</w:t>
      </w:r>
      <w:r>
        <w:rPr>
          <w:b/>
          <w:i/>
          <w:color w:val="1F5AA6"/>
        </w:rPr>
        <w:t>）亚分布风险模型估计首次心衰住院的亚分布风险比，并将全因死亡作为竞争事件。</w:t>
      </w:r>
      <w:r>
        <w:rPr>
          <w:b/>
          <w:i/>
          <w:color w:val="1F5AA6"/>
        </w:rPr>
        <w:lastRenderedPageBreak/>
        <w:t>作为对照性分析，还将采用加权</w:t>
      </w:r>
      <w:r>
        <w:rPr>
          <w:b/>
          <w:i/>
          <w:color w:val="1F5AA6"/>
        </w:rPr>
        <w:t xml:space="preserve"> Cox </w:t>
      </w:r>
      <w:r>
        <w:rPr>
          <w:b/>
          <w:i/>
          <w:color w:val="1F5AA6"/>
        </w:rPr>
        <w:t>比例风险模型（</w:t>
      </w:r>
      <w:r>
        <w:rPr>
          <w:b/>
          <w:i/>
          <w:color w:val="1F5AA6"/>
        </w:rPr>
        <w:t>weighted Cox proportional hazards model</w:t>
      </w:r>
      <w:r>
        <w:rPr>
          <w:b/>
          <w:i/>
          <w:color w:val="1F5AA6"/>
        </w:rPr>
        <w:t>）估计原因特异性风险比，并用</w:t>
      </w:r>
      <w:r>
        <w:rPr>
          <w:b/>
          <w:i/>
          <w:color w:val="1F5AA6"/>
        </w:rPr>
        <w:t xml:space="preserve"> Schoenfeld </w:t>
      </w:r>
      <w:r>
        <w:rPr>
          <w:b/>
          <w:i/>
          <w:color w:val="1F5AA6"/>
        </w:rPr>
        <w:t>残差（</w:t>
      </w:r>
      <w:r>
        <w:rPr>
          <w:b/>
          <w:i/>
          <w:color w:val="1F5AA6"/>
        </w:rPr>
        <w:t>Schoenfeld residuals</w:t>
      </w:r>
      <w:r>
        <w:rPr>
          <w:b/>
          <w:i/>
          <w:color w:val="1F5AA6"/>
        </w:rPr>
        <w:t>）检验比例风险假设。</w:t>
      </w:r>
    </w:p>
    <w:p w14:paraId="2D540F44" w14:textId="3C8E60AC" w:rsidR="007466F2" w:rsidRDefault="007466F2" w:rsidP="007466F2">
      <w:r>
        <w:rPr>
          <w:b/>
          <w:i/>
          <w:color w:val="1F5AA6"/>
        </w:rPr>
        <w:t>【示例</w:t>
      </w:r>
      <w:r>
        <w:rPr>
          <w:rFonts w:hint="eastAsia"/>
          <w:b/>
          <w:i/>
          <w:color w:val="1F5AA6"/>
        </w:rPr>
        <w:t>2</w:t>
      </w:r>
      <w:r>
        <w:rPr>
          <w:b/>
          <w:i/>
          <w:color w:val="1F5AA6"/>
        </w:rPr>
        <w:t>】</w:t>
      </w:r>
      <w:r>
        <w:rPr>
          <w:rFonts w:hint="eastAsia"/>
          <w:b/>
          <w:i/>
          <w:color w:val="1F5AA6"/>
        </w:rPr>
        <w:t xml:space="preserve"> </w:t>
      </w:r>
      <w:r>
        <w:rPr>
          <w:b/>
          <w:i/>
          <w:color w:val="1F5AA6"/>
        </w:rPr>
        <w:t>对肝细胞癌和</w:t>
      </w:r>
      <w:proofErr w:type="gramStart"/>
      <w:r>
        <w:rPr>
          <w:b/>
          <w:i/>
          <w:color w:val="1F5AA6"/>
        </w:rPr>
        <w:t>肝相关</w:t>
      </w:r>
      <w:proofErr w:type="gramEnd"/>
      <w:r>
        <w:rPr>
          <w:b/>
          <w:i/>
          <w:color w:val="1F5AA6"/>
        </w:rPr>
        <w:t>死亡采用考虑竞争事件的比例亚分布风险模型进行分析，在逆概率加权（</w:t>
      </w:r>
      <w:r>
        <w:rPr>
          <w:b/>
          <w:i/>
          <w:color w:val="1F5AA6"/>
        </w:rPr>
        <w:t>inverse probability of treatment weighting, IPTW</w:t>
      </w:r>
      <w:r>
        <w:rPr>
          <w:b/>
          <w:i/>
          <w:color w:val="1F5AA6"/>
        </w:rPr>
        <w:t>）后估计</w:t>
      </w:r>
      <w:r>
        <w:rPr>
          <w:b/>
          <w:i/>
          <w:color w:val="1F5AA6"/>
        </w:rPr>
        <w:t>10</w:t>
      </w:r>
      <w:r>
        <w:rPr>
          <w:b/>
          <w:i/>
          <w:color w:val="1F5AA6"/>
        </w:rPr>
        <w:t>年累积发生率、绝对风险差和调整后的亚分布风险比，并使用</w:t>
      </w:r>
      <w:r>
        <w:rPr>
          <w:b/>
          <w:i/>
          <w:color w:val="1F5AA6"/>
        </w:rPr>
        <w:t>Schoenfeld</w:t>
      </w:r>
      <w:r>
        <w:rPr>
          <w:b/>
          <w:i/>
          <w:color w:val="1F5AA6"/>
        </w:rPr>
        <w:t>残差检验比例风险假设。</w:t>
      </w:r>
    </w:p>
    <w:p w14:paraId="4976758A" w14:textId="3AB1BEA7" w:rsidR="00BC3433" w:rsidRDefault="009F35AA">
      <w:pPr>
        <w:pStyle w:val="2"/>
      </w:pPr>
      <w:bookmarkStart w:id="44" w:name="_Toc229988432"/>
      <w:r>
        <w:rPr>
          <w:rFonts w:hint="eastAsia"/>
        </w:rPr>
        <w:t>11</w:t>
      </w:r>
      <w:r>
        <w:t xml:space="preserve">.5 </w:t>
      </w:r>
      <w:r>
        <w:t>次要结局、亚组分析与效应异质性</w:t>
      </w:r>
      <w:bookmarkEnd w:id="44"/>
    </w:p>
    <w:p w14:paraId="6087F8C9" w14:textId="77777777" w:rsidR="00BC3433" w:rsidRDefault="00000000">
      <w:r>
        <w:rPr>
          <w:b/>
          <w:color w:val="1F4E79"/>
        </w:rPr>
        <w:t>【模板文本】</w:t>
      </w:r>
      <w:r>
        <w:t xml:space="preserve"> </w:t>
      </w:r>
      <w:r>
        <w:t>次要结局将根据其数据结构采用相应模型，例如二分类结局使用</w:t>
      </w:r>
      <w:r>
        <w:rPr>
          <w:b/>
          <w:color w:val="C00000"/>
          <w:highlight w:val="yellow"/>
        </w:rPr>
        <w:t>【逻辑回归（</w:t>
      </w:r>
      <w:r>
        <w:rPr>
          <w:b/>
          <w:color w:val="C00000"/>
          <w:highlight w:val="yellow"/>
        </w:rPr>
        <w:t>logistic regression</w:t>
      </w:r>
      <w:r>
        <w:rPr>
          <w:b/>
          <w:color w:val="C00000"/>
          <w:highlight w:val="yellow"/>
        </w:rPr>
        <w:t>）</w:t>
      </w:r>
      <w:r>
        <w:rPr>
          <w:b/>
          <w:color w:val="C00000"/>
          <w:highlight w:val="yellow"/>
        </w:rPr>
        <w:t>/</w:t>
      </w:r>
      <w:r>
        <w:rPr>
          <w:b/>
          <w:color w:val="C00000"/>
          <w:highlight w:val="yellow"/>
        </w:rPr>
        <w:t>修正</w:t>
      </w:r>
      <w:r>
        <w:rPr>
          <w:b/>
          <w:color w:val="C00000"/>
          <w:highlight w:val="yellow"/>
        </w:rPr>
        <w:t xml:space="preserve"> Poisson </w:t>
      </w:r>
      <w:r>
        <w:rPr>
          <w:b/>
          <w:color w:val="C00000"/>
          <w:highlight w:val="yellow"/>
        </w:rPr>
        <w:t>回归（</w:t>
      </w:r>
      <w:r>
        <w:rPr>
          <w:b/>
          <w:color w:val="C00000"/>
          <w:highlight w:val="yellow"/>
        </w:rPr>
        <w:t>modified Poisson regression</w:t>
      </w:r>
      <w:r>
        <w:rPr>
          <w:b/>
          <w:color w:val="C00000"/>
          <w:highlight w:val="yellow"/>
        </w:rPr>
        <w:t>）】</w:t>
      </w:r>
      <w:r>
        <w:t>模型，计数结局使用</w:t>
      </w:r>
      <w:r>
        <w:rPr>
          <w:b/>
          <w:color w:val="C00000"/>
          <w:highlight w:val="yellow"/>
        </w:rPr>
        <w:t>【</w:t>
      </w:r>
      <w:r>
        <w:rPr>
          <w:b/>
          <w:color w:val="C00000"/>
          <w:highlight w:val="yellow"/>
        </w:rPr>
        <w:t xml:space="preserve">Poisson </w:t>
      </w:r>
      <w:r>
        <w:rPr>
          <w:b/>
          <w:color w:val="C00000"/>
          <w:highlight w:val="yellow"/>
        </w:rPr>
        <w:t>回归（</w:t>
      </w:r>
      <w:r>
        <w:rPr>
          <w:b/>
          <w:color w:val="C00000"/>
          <w:highlight w:val="yellow"/>
        </w:rPr>
        <w:t>Poisson regression</w:t>
      </w:r>
      <w:r>
        <w:rPr>
          <w:b/>
          <w:color w:val="C00000"/>
          <w:highlight w:val="yellow"/>
        </w:rPr>
        <w:t>）</w:t>
      </w:r>
      <w:r>
        <w:rPr>
          <w:b/>
          <w:color w:val="C00000"/>
          <w:highlight w:val="yellow"/>
        </w:rPr>
        <w:t>/</w:t>
      </w:r>
      <w:r>
        <w:rPr>
          <w:b/>
          <w:color w:val="C00000"/>
          <w:highlight w:val="yellow"/>
        </w:rPr>
        <w:t>负二项回归（</w:t>
      </w:r>
      <w:r>
        <w:rPr>
          <w:b/>
          <w:color w:val="C00000"/>
          <w:highlight w:val="yellow"/>
        </w:rPr>
        <w:t>negative binomial regression</w:t>
      </w:r>
      <w:r>
        <w:rPr>
          <w:b/>
          <w:color w:val="C00000"/>
          <w:highlight w:val="yellow"/>
        </w:rPr>
        <w:t>）】</w:t>
      </w:r>
      <w:r>
        <w:t>模型，连续结局使用</w:t>
      </w:r>
      <w:r>
        <w:rPr>
          <w:b/>
          <w:color w:val="C00000"/>
          <w:highlight w:val="yellow"/>
        </w:rPr>
        <w:t>【线性混合模型（</w:t>
      </w:r>
      <w:r>
        <w:rPr>
          <w:b/>
          <w:color w:val="C00000"/>
          <w:highlight w:val="yellow"/>
        </w:rPr>
        <w:t>linear mixed model</w:t>
      </w:r>
      <w:r>
        <w:rPr>
          <w:b/>
          <w:color w:val="C00000"/>
          <w:highlight w:val="yellow"/>
        </w:rPr>
        <w:t>）】</w:t>
      </w:r>
      <w:r>
        <w:t>等。对预设亚组将通过分层分析和交互项检验评估效应异质性，结果以交互</w:t>
      </w:r>
      <w:r>
        <w:t xml:space="preserve"> P </w:t>
      </w:r>
      <w:r>
        <w:t>值和分层效应</w:t>
      </w:r>
      <w:proofErr w:type="gramStart"/>
      <w:r>
        <w:t>值共同</w:t>
      </w:r>
      <w:proofErr w:type="gramEnd"/>
      <w:r>
        <w:t>报告。</w:t>
      </w:r>
    </w:p>
    <w:p w14:paraId="5B602610" w14:textId="77777777" w:rsidR="00BC3433" w:rsidRDefault="00000000">
      <w:r>
        <w:rPr>
          <w:b/>
        </w:rPr>
        <w:t>写作要点：</w:t>
      </w:r>
    </w:p>
    <w:p w14:paraId="12A114FF" w14:textId="77777777" w:rsidR="00BC3433" w:rsidRDefault="00000000">
      <w:pPr>
        <w:pStyle w:val="a3"/>
        <w:ind w:firstLine="482"/>
      </w:pPr>
      <w:r>
        <w:rPr>
          <w:b/>
        </w:rPr>
        <w:t xml:space="preserve">• </w:t>
      </w:r>
      <w:r>
        <w:t>次要结局分析方法应与各自结局类型一致。</w:t>
      </w:r>
    </w:p>
    <w:p w14:paraId="48AF44AA" w14:textId="77777777" w:rsidR="00BC3433" w:rsidRDefault="00000000">
      <w:pPr>
        <w:pStyle w:val="a3"/>
        <w:ind w:firstLine="482"/>
      </w:pPr>
      <w:r>
        <w:rPr>
          <w:b/>
        </w:rPr>
        <w:t xml:space="preserve">• </w:t>
      </w:r>
      <w:r>
        <w:t>亚组和交互分析必须预设，并注意解释检验效能不足的问题。</w:t>
      </w:r>
    </w:p>
    <w:p w14:paraId="62B9AB51" w14:textId="49151047" w:rsidR="008A267A" w:rsidRDefault="008A267A">
      <w:pPr>
        <w:pStyle w:val="a3"/>
        <w:ind w:firstLine="482"/>
      </w:pPr>
      <w:r>
        <w:rPr>
          <w:b/>
        </w:rPr>
        <w:t>•</w:t>
      </w:r>
      <w:r>
        <w:rPr>
          <w:rFonts w:hint="eastAsia"/>
          <w:b/>
        </w:rPr>
        <w:t xml:space="preserve"> </w:t>
      </w:r>
      <w:r>
        <w:t>对安全性结局样本量不足时，应强调区间估计而非单纯显著性判断。</w:t>
      </w:r>
    </w:p>
    <w:p w14:paraId="06EA1949" w14:textId="5DC32C0F" w:rsidR="00BC3433" w:rsidRDefault="00000000">
      <w:pPr>
        <w:rPr>
          <w:b/>
          <w:i/>
          <w:color w:val="1F5AA6"/>
        </w:rPr>
      </w:pPr>
      <w:r>
        <w:rPr>
          <w:b/>
          <w:i/>
          <w:color w:val="1F5AA6"/>
        </w:rPr>
        <w:t>【示例</w:t>
      </w:r>
      <w:r w:rsidR="008A267A">
        <w:rPr>
          <w:rFonts w:hint="eastAsia"/>
          <w:b/>
          <w:i/>
          <w:color w:val="1F5AA6"/>
        </w:rPr>
        <w:t>1</w:t>
      </w:r>
      <w:r>
        <w:rPr>
          <w:b/>
          <w:i/>
          <w:color w:val="1F5AA6"/>
        </w:rPr>
        <w:t>】主要不良心血管事件（</w:t>
      </w:r>
      <w:r>
        <w:rPr>
          <w:b/>
          <w:i/>
          <w:color w:val="1F5AA6"/>
        </w:rPr>
        <w:t>major adverse cardiovascular events, MACE</w:t>
      </w:r>
      <w:r>
        <w:rPr>
          <w:b/>
          <w:i/>
          <w:color w:val="1F5AA6"/>
        </w:rPr>
        <w:t>）和全因死亡将采用加权</w:t>
      </w:r>
      <w:r>
        <w:rPr>
          <w:b/>
          <w:i/>
          <w:color w:val="1F5AA6"/>
        </w:rPr>
        <w:t xml:space="preserve"> Cox </w:t>
      </w:r>
      <w:r>
        <w:rPr>
          <w:b/>
          <w:i/>
          <w:color w:val="1F5AA6"/>
        </w:rPr>
        <w:t>比例风险模型（</w:t>
      </w:r>
      <w:r>
        <w:rPr>
          <w:b/>
          <w:i/>
          <w:color w:val="1F5AA6"/>
        </w:rPr>
        <w:t>weighted Cox proportional hazards model</w:t>
      </w:r>
      <w:r>
        <w:rPr>
          <w:b/>
          <w:i/>
          <w:color w:val="1F5AA6"/>
        </w:rPr>
        <w:t>）或</w:t>
      </w:r>
      <w:r>
        <w:rPr>
          <w:b/>
          <w:i/>
          <w:color w:val="1F5AA6"/>
        </w:rPr>
        <w:t xml:space="preserve"> Fine-Gray </w:t>
      </w:r>
      <w:r>
        <w:rPr>
          <w:b/>
          <w:i/>
          <w:color w:val="1F5AA6"/>
        </w:rPr>
        <w:t>竞争风险模型（</w:t>
      </w:r>
      <w:r>
        <w:rPr>
          <w:b/>
          <w:i/>
          <w:color w:val="1F5AA6"/>
        </w:rPr>
        <w:t>Fine-Gray</w:t>
      </w:r>
      <w:r>
        <w:rPr>
          <w:b/>
          <w:i/>
          <w:color w:val="1F5AA6"/>
        </w:rPr>
        <w:t>）模型分析；严重低血糖等稀有安全性结局将采用</w:t>
      </w:r>
      <w:r>
        <w:rPr>
          <w:b/>
          <w:i/>
          <w:color w:val="1F5AA6"/>
        </w:rPr>
        <w:t xml:space="preserve"> Poisson </w:t>
      </w:r>
      <w:r>
        <w:rPr>
          <w:b/>
          <w:i/>
          <w:color w:val="1F5AA6"/>
        </w:rPr>
        <w:t>回归（</w:t>
      </w:r>
      <w:r>
        <w:rPr>
          <w:b/>
          <w:i/>
          <w:color w:val="1F5AA6"/>
        </w:rPr>
        <w:t>Poisson regression</w:t>
      </w:r>
      <w:r>
        <w:rPr>
          <w:b/>
          <w:i/>
          <w:color w:val="1F5AA6"/>
        </w:rPr>
        <w:t>）配合稳健标准误；重复住院将采用负二项模型（</w:t>
      </w:r>
      <w:r>
        <w:rPr>
          <w:b/>
          <w:i/>
          <w:color w:val="1F5AA6"/>
        </w:rPr>
        <w:t>negative binomial model</w:t>
      </w:r>
      <w:r>
        <w:rPr>
          <w:b/>
          <w:i/>
          <w:color w:val="1F5AA6"/>
        </w:rPr>
        <w:t>）。亚组分析将聚焦年龄、估算肾小球滤过率（</w:t>
      </w:r>
      <w:r>
        <w:rPr>
          <w:b/>
          <w:i/>
          <w:color w:val="1F5AA6"/>
        </w:rPr>
        <w:t>estimated glomerular filtration rate, eGFR</w:t>
      </w:r>
      <w:r>
        <w:rPr>
          <w:b/>
          <w:i/>
          <w:color w:val="1F5AA6"/>
        </w:rPr>
        <w:t>）、既往动脉粥样硬化性心血管疾病（</w:t>
      </w:r>
      <w:r>
        <w:rPr>
          <w:b/>
          <w:i/>
          <w:color w:val="1F5AA6"/>
        </w:rPr>
        <w:t>atherosclerotic cardiovascular disease, ASCVD</w:t>
      </w:r>
      <w:r>
        <w:rPr>
          <w:b/>
          <w:i/>
          <w:color w:val="1F5AA6"/>
        </w:rPr>
        <w:t>）和既往心衰，并报告交互</w:t>
      </w:r>
      <w:proofErr w:type="gramStart"/>
      <w:r>
        <w:rPr>
          <w:b/>
          <w:i/>
          <w:color w:val="1F5AA6"/>
        </w:rPr>
        <w:t>项结果</w:t>
      </w:r>
      <w:proofErr w:type="gramEnd"/>
      <w:r>
        <w:rPr>
          <w:b/>
          <w:i/>
          <w:color w:val="1F5AA6"/>
        </w:rPr>
        <w:t>及各亚组估计值。</w:t>
      </w:r>
    </w:p>
    <w:p w14:paraId="5DD8ABBB" w14:textId="265CED4D" w:rsidR="00BC3433" w:rsidRDefault="009F35AA">
      <w:pPr>
        <w:pStyle w:val="2"/>
      </w:pPr>
      <w:bookmarkStart w:id="45" w:name="_Toc229988433"/>
      <w:r>
        <w:rPr>
          <w:rFonts w:hint="eastAsia"/>
        </w:rPr>
        <w:t>11</w:t>
      </w:r>
      <w:r>
        <w:t xml:space="preserve">.6 </w:t>
      </w:r>
      <w:r>
        <w:t>时间变化暴露、停药与依从性分析</w:t>
      </w:r>
      <w:r w:rsidR="008A267A">
        <w:rPr>
          <w:rFonts w:hint="eastAsia"/>
        </w:rPr>
        <w:t>（若适用）</w:t>
      </w:r>
      <w:bookmarkEnd w:id="45"/>
    </w:p>
    <w:p w14:paraId="5C411733" w14:textId="77777777" w:rsidR="00BC3433" w:rsidRDefault="00000000">
      <w:r>
        <w:rPr>
          <w:b/>
          <w:color w:val="1F4E79"/>
        </w:rPr>
        <w:t>【模板文本】</w:t>
      </w:r>
      <w:r>
        <w:t xml:space="preserve"> </w:t>
      </w:r>
      <w:r>
        <w:t>对于暴露持续时间、换药、停药或时间变化协变量，本研究将采</w:t>
      </w:r>
      <w:r>
        <w:lastRenderedPageBreak/>
        <w:t>用</w:t>
      </w:r>
      <w:r>
        <w:rPr>
          <w:b/>
          <w:color w:val="C00000"/>
          <w:highlight w:val="yellow"/>
        </w:rPr>
        <w:t>【时间依赖性</w:t>
      </w:r>
      <w:r>
        <w:rPr>
          <w:b/>
          <w:color w:val="C00000"/>
          <w:highlight w:val="yellow"/>
        </w:rPr>
        <w:t xml:space="preserve"> Cox </w:t>
      </w:r>
      <w:r>
        <w:rPr>
          <w:b/>
          <w:color w:val="C00000"/>
          <w:highlight w:val="yellow"/>
        </w:rPr>
        <w:t>模型（</w:t>
      </w:r>
      <w:r>
        <w:rPr>
          <w:b/>
          <w:color w:val="C00000"/>
          <w:highlight w:val="yellow"/>
        </w:rPr>
        <w:t>time-dependent Cox model</w:t>
      </w:r>
      <w:r>
        <w:rPr>
          <w:b/>
          <w:color w:val="C00000"/>
          <w:highlight w:val="yellow"/>
        </w:rPr>
        <w:t>）</w:t>
      </w:r>
      <w:r>
        <w:rPr>
          <w:b/>
          <w:color w:val="C00000"/>
          <w:highlight w:val="yellow"/>
        </w:rPr>
        <w:t>/</w:t>
      </w:r>
      <w:r>
        <w:rPr>
          <w:b/>
          <w:color w:val="C00000"/>
          <w:highlight w:val="yellow"/>
        </w:rPr>
        <w:t>时间变化暴露（</w:t>
      </w:r>
      <w:r>
        <w:rPr>
          <w:b/>
          <w:color w:val="C00000"/>
          <w:highlight w:val="yellow"/>
        </w:rPr>
        <w:t>time-varying exposure</w:t>
      </w:r>
      <w:r>
        <w:rPr>
          <w:b/>
          <w:color w:val="C00000"/>
          <w:highlight w:val="yellow"/>
        </w:rPr>
        <w:t>）</w:t>
      </w:r>
      <w:r>
        <w:rPr>
          <w:b/>
          <w:color w:val="C00000"/>
          <w:highlight w:val="yellow"/>
        </w:rPr>
        <w:t>/</w:t>
      </w:r>
      <w:r>
        <w:rPr>
          <w:b/>
          <w:color w:val="C00000"/>
          <w:highlight w:val="yellow"/>
        </w:rPr>
        <w:t>边际结构模型（</w:t>
      </w:r>
      <w:r>
        <w:rPr>
          <w:b/>
          <w:color w:val="C00000"/>
          <w:highlight w:val="yellow"/>
        </w:rPr>
        <w:t>marginal structural model, MSM</w:t>
      </w:r>
      <w:r>
        <w:rPr>
          <w:b/>
          <w:color w:val="C00000"/>
          <w:highlight w:val="yellow"/>
        </w:rPr>
        <w:t>）】</w:t>
      </w:r>
      <w:r>
        <w:t>进行扩展分析。若时间变化协变量既受既往治疗影响又影响后续治疗选择和结局，将优先考虑逆概率加权（</w:t>
      </w:r>
      <w:r>
        <w:t>inverse-probability weighting</w:t>
      </w:r>
      <w:r>
        <w:t>）构建边际结构模型（</w:t>
      </w:r>
      <w:r>
        <w:t>marginal structural model</w:t>
      </w:r>
      <w:r>
        <w:t>），以减少时间依赖性混杂偏倚（</w:t>
      </w:r>
      <w:r>
        <w:t>time-dependent confounding bias</w:t>
      </w:r>
      <w:r>
        <w:t>）。</w:t>
      </w:r>
    </w:p>
    <w:p w14:paraId="4823D971" w14:textId="77777777" w:rsidR="00BC3433" w:rsidRDefault="00000000">
      <w:r>
        <w:rPr>
          <w:b/>
        </w:rPr>
        <w:t>写作要点：</w:t>
      </w:r>
    </w:p>
    <w:p w14:paraId="22599CB1" w14:textId="77777777" w:rsidR="00BC3433" w:rsidRDefault="00000000">
      <w:pPr>
        <w:pStyle w:val="a3"/>
        <w:ind w:firstLine="482"/>
      </w:pPr>
      <w:r>
        <w:rPr>
          <w:b/>
        </w:rPr>
        <w:t xml:space="preserve">• </w:t>
      </w:r>
      <w:r>
        <w:t>若暴露或关键协变量会随时间变化，应说明时间变化建模方法。</w:t>
      </w:r>
    </w:p>
    <w:p w14:paraId="62DD0791" w14:textId="77777777" w:rsidR="00BC3433" w:rsidRDefault="00000000">
      <w:pPr>
        <w:pStyle w:val="a3"/>
        <w:ind w:firstLine="482"/>
      </w:pPr>
      <w:r>
        <w:rPr>
          <w:b/>
        </w:rPr>
        <w:t xml:space="preserve">• </w:t>
      </w:r>
      <w:r>
        <w:t>对治疗</w:t>
      </w:r>
      <w:r>
        <w:t>-</w:t>
      </w:r>
      <w:r>
        <w:t>混杂因子反馈（</w:t>
      </w:r>
      <w:r>
        <w:t>treatment-confounder feedback</w:t>
      </w:r>
      <w:r>
        <w:t>）情形，应考虑逆概率加权（</w:t>
      </w:r>
      <w:r>
        <w:t>inverse probability of treatment weighting, IPTW</w:t>
      </w:r>
      <w:r>
        <w:t>）</w:t>
      </w:r>
      <w:r>
        <w:t>/</w:t>
      </w:r>
      <w:r>
        <w:t>边际结构模型（</w:t>
      </w:r>
      <w:r>
        <w:t>marginal structural model, MSM</w:t>
      </w:r>
      <w:r>
        <w:t>）等方法。</w:t>
      </w:r>
    </w:p>
    <w:p w14:paraId="54783AA3" w14:textId="340B1E50" w:rsidR="00BC3433" w:rsidRDefault="00000000">
      <w:pPr>
        <w:rPr>
          <w:b/>
          <w:i/>
          <w:color w:val="1F5AA6"/>
        </w:rPr>
      </w:pPr>
      <w:r>
        <w:rPr>
          <w:b/>
          <w:i/>
          <w:color w:val="1F5AA6"/>
        </w:rPr>
        <w:t>【示例</w:t>
      </w:r>
      <w:r w:rsidR="008A267A">
        <w:rPr>
          <w:rFonts w:hint="eastAsia"/>
          <w:b/>
          <w:i/>
          <w:color w:val="1F5AA6"/>
        </w:rPr>
        <w:t>1</w:t>
      </w:r>
      <w:r>
        <w:rPr>
          <w:b/>
          <w:i/>
          <w:color w:val="1F5AA6"/>
        </w:rPr>
        <w:t>】</w:t>
      </w:r>
      <w:r>
        <w:t xml:space="preserve"> </w:t>
      </w:r>
      <w:r>
        <w:rPr>
          <w:b/>
          <w:i/>
          <w:color w:val="1F5AA6"/>
        </w:rPr>
        <w:t>在扩展分析中，钠</w:t>
      </w:r>
      <w:r>
        <w:rPr>
          <w:b/>
          <w:i/>
          <w:color w:val="1F5AA6"/>
        </w:rPr>
        <w:t>-</w:t>
      </w:r>
      <w:r>
        <w:rPr>
          <w:b/>
          <w:i/>
          <w:color w:val="1F5AA6"/>
        </w:rPr>
        <w:t>葡萄糖协同转运蛋白</w:t>
      </w:r>
      <w:r>
        <w:rPr>
          <w:b/>
          <w:i/>
          <w:color w:val="1F5AA6"/>
        </w:rPr>
        <w:t xml:space="preserve"> 2 </w:t>
      </w:r>
      <w:r>
        <w:rPr>
          <w:b/>
          <w:i/>
          <w:color w:val="1F5AA6"/>
        </w:rPr>
        <w:t>抑制剂（</w:t>
      </w:r>
      <w:r>
        <w:rPr>
          <w:b/>
          <w:i/>
          <w:color w:val="1F5AA6"/>
        </w:rPr>
        <w:t>SGLT2 inhibitors</w:t>
      </w:r>
      <w:r>
        <w:rPr>
          <w:b/>
          <w:i/>
          <w:color w:val="1F5AA6"/>
        </w:rPr>
        <w:t>）和</w:t>
      </w:r>
      <w:proofErr w:type="gramStart"/>
      <w:r>
        <w:rPr>
          <w:b/>
          <w:i/>
          <w:color w:val="1F5AA6"/>
        </w:rPr>
        <w:t>二肽基肽酶</w:t>
      </w:r>
      <w:proofErr w:type="gramEnd"/>
      <w:r>
        <w:rPr>
          <w:b/>
          <w:i/>
          <w:color w:val="1F5AA6"/>
        </w:rPr>
        <w:t xml:space="preserve">-4 </w:t>
      </w:r>
      <w:r>
        <w:rPr>
          <w:b/>
          <w:i/>
          <w:color w:val="1F5AA6"/>
        </w:rPr>
        <w:t>抑制剂（</w:t>
      </w:r>
      <w:r>
        <w:rPr>
          <w:b/>
          <w:i/>
          <w:color w:val="1F5AA6"/>
        </w:rPr>
        <w:t>DPP-4 inhibitors</w:t>
      </w:r>
      <w:r>
        <w:rPr>
          <w:b/>
          <w:i/>
          <w:color w:val="1F5AA6"/>
        </w:rPr>
        <w:t>）使用状态将按月更新，采用时间依赖性</w:t>
      </w:r>
      <w:r>
        <w:rPr>
          <w:b/>
          <w:i/>
          <w:color w:val="1F5AA6"/>
        </w:rPr>
        <w:t xml:space="preserve"> Cox </w:t>
      </w:r>
      <w:r>
        <w:rPr>
          <w:b/>
          <w:i/>
          <w:color w:val="1F5AA6"/>
        </w:rPr>
        <w:t>模型（</w:t>
      </w:r>
      <w:r>
        <w:rPr>
          <w:b/>
          <w:i/>
          <w:color w:val="1F5AA6"/>
        </w:rPr>
        <w:t>time-dependent Cox model</w:t>
      </w:r>
      <w:r>
        <w:rPr>
          <w:b/>
          <w:i/>
          <w:color w:val="1F5AA6"/>
        </w:rPr>
        <w:t>）评估持续用药时长与主要结局的关系。若后续研究需要纳入随时间变化的估算肾小球滤过率（</w:t>
      </w:r>
      <w:r>
        <w:rPr>
          <w:b/>
          <w:i/>
          <w:color w:val="1F5AA6"/>
        </w:rPr>
        <w:t>estimated glomerular filtration rate, eGFR</w:t>
      </w:r>
      <w:r>
        <w:rPr>
          <w:b/>
          <w:i/>
          <w:color w:val="1F5AA6"/>
        </w:rPr>
        <w:t>）或利尿剂使用，并预期其同时受既往治疗和结局风险影响，将进一步采用边际结构模型（</w:t>
      </w:r>
      <w:r>
        <w:rPr>
          <w:b/>
          <w:i/>
          <w:color w:val="1F5AA6"/>
        </w:rPr>
        <w:t>marginal structural model, MSM</w:t>
      </w:r>
      <w:r>
        <w:rPr>
          <w:b/>
          <w:i/>
          <w:color w:val="1F5AA6"/>
        </w:rPr>
        <w:t>）进行分析。</w:t>
      </w:r>
    </w:p>
    <w:p w14:paraId="7D9F1E0F" w14:textId="31E66490" w:rsidR="008A267A" w:rsidRPr="008A267A" w:rsidRDefault="008A267A">
      <w:r>
        <w:rPr>
          <w:b/>
          <w:i/>
          <w:color w:val="1F5AA6"/>
        </w:rPr>
        <w:t>【示例</w:t>
      </w:r>
      <w:r>
        <w:rPr>
          <w:rFonts w:hint="eastAsia"/>
          <w:b/>
          <w:i/>
          <w:color w:val="1F5AA6"/>
        </w:rPr>
        <w:t>2</w:t>
      </w:r>
      <w:r>
        <w:rPr>
          <w:b/>
          <w:i/>
          <w:color w:val="1F5AA6"/>
        </w:rPr>
        <w:t>】按月更新阿司匹林累计使用时长，并比较</w:t>
      </w:r>
      <w:r>
        <w:rPr>
          <w:b/>
          <w:i/>
          <w:color w:val="1F5AA6"/>
        </w:rPr>
        <w:t>3</w:t>
      </w:r>
      <w:r>
        <w:rPr>
          <w:b/>
          <w:i/>
          <w:color w:val="1F5AA6"/>
        </w:rPr>
        <w:t>个月至不足</w:t>
      </w:r>
      <w:r>
        <w:rPr>
          <w:b/>
          <w:i/>
          <w:color w:val="1F5AA6"/>
        </w:rPr>
        <w:t>1</w:t>
      </w:r>
      <w:r>
        <w:rPr>
          <w:b/>
          <w:i/>
          <w:color w:val="1F5AA6"/>
        </w:rPr>
        <w:t>年、</w:t>
      </w:r>
      <w:r>
        <w:rPr>
          <w:b/>
          <w:i/>
          <w:color w:val="1F5AA6"/>
        </w:rPr>
        <w:t>1</w:t>
      </w:r>
      <w:r>
        <w:rPr>
          <w:b/>
          <w:i/>
          <w:color w:val="1F5AA6"/>
        </w:rPr>
        <w:t>年至不足</w:t>
      </w:r>
      <w:r>
        <w:rPr>
          <w:b/>
          <w:i/>
          <w:color w:val="1F5AA6"/>
        </w:rPr>
        <w:t>3</w:t>
      </w:r>
      <w:r>
        <w:rPr>
          <w:b/>
          <w:i/>
          <w:color w:val="1F5AA6"/>
        </w:rPr>
        <w:t>年、</w:t>
      </w:r>
      <w:r>
        <w:rPr>
          <w:b/>
          <w:i/>
          <w:color w:val="1F5AA6"/>
        </w:rPr>
        <w:t>3</w:t>
      </w:r>
      <w:r>
        <w:rPr>
          <w:b/>
          <w:i/>
          <w:color w:val="1F5AA6"/>
        </w:rPr>
        <w:t>年至不足</w:t>
      </w:r>
      <w:r>
        <w:rPr>
          <w:b/>
          <w:i/>
          <w:color w:val="1F5AA6"/>
        </w:rPr>
        <w:t>5</w:t>
      </w:r>
      <w:r>
        <w:rPr>
          <w:b/>
          <w:i/>
          <w:color w:val="1F5AA6"/>
        </w:rPr>
        <w:t>年及</w:t>
      </w:r>
      <w:r>
        <w:rPr>
          <w:b/>
          <w:i/>
          <w:color w:val="1F5AA6"/>
        </w:rPr>
        <w:t>5</w:t>
      </w:r>
      <w:r>
        <w:rPr>
          <w:b/>
          <w:i/>
          <w:color w:val="1F5AA6"/>
        </w:rPr>
        <w:t>年以上使用时长与结局的关系；同时在达到持续使用阈值的人群中比较继续用药与停药后的风险差异，显示效果具有持续时间依赖特征。</w:t>
      </w:r>
    </w:p>
    <w:p w14:paraId="236E6DD0" w14:textId="34860E3F" w:rsidR="00BC3433" w:rsidRDefault="009F35AA">
      <w:pPr>
        <w:pStyle w:val="2"/>
      </w:pPr>
      <w:bookmarkStart w:id="46" w:name="_Toc229988434"/>
      <w:r>
        <w:rPr>
          <w:rFonts w:hint="eastAsia"/>
        </w:rPr>
        <w:t>11</w:t>
      </w:r>
      <w:r>
        <w:t xml:space="preserve">.7 </w:t>
      </w:r>
      <w:r>
        <w:t>缺失数据处理</w:t>
      </w:r>
      <w:bookmarkEnd w:id="46"/>
    </w:p>
    <w:p w14:paraId="5E777BEF" w14:textId="5F3C7FE0" w:rsidR="00BC3433" w:rsidRDefault="00000000">
      <w:r>
        <w:rPr>
          <w:b/>
          <w:color w:val="1F4E79"/>
        </w:rPr>
        <w:t>【模板文本】</w:t>
      </w:r>
      <w:r>
        <w:t xml:space="preserve"> </w:t>
      </w:r>
      <w:r>
        <w:t>在开展</w:t>
      </w:r>
      <w:proofErr w:type="gramStart"/>
      <w:r>
        <w:t>主分析</w:t>
      </w:r>
      <w:proofErr w:type="gramEnd"/>
      <w:r>
        <w:t>前，将首先描述关键变量缺失比例、缺失模式及</w:t>
      </w:r>
      <w:proofErr w:type="gramStart"/>
      <w:r>
        <w:t>暴露组</w:t>
      </w:r>
      <w:proofErr w:type="gramEnd"/>
      <w:r>
        <w:t>间差异。</w:t>
      </w:r>
      <w:proofErr w:type="gramStart"/>
      <w:r>
        <w:t>若</w:t>
      </w:r>
      <w:r w:rsidR="00517908">
        <w:rPr>
          <w:rFonts w:hint="eastAsia"/>
        </w:rPr>
        <w:t>关键</w:t>
      </w:r>
      <w:proofErr w:type="gramEnd"/>
      <w:r w:rsidR="00517908">
        <w:rPr>
          <w:rFonts w:hint="eastAsia"/>
        </w:rPr>
        <w:t>变量无缺失</w:t>
      </w:r>
      <w:r>
        <w:t>，将采用</w:t>
      </w:r>
      <w:r>
        <w:rPr>
          <w:b/>
          <w:color w:val="C00000"/>
          <w:highlight w:val="yellow"/>
        </w:rPr>
        <w:t>【完全病例分析（</w:t>
      </w:r>
      <w:r>
        <w:rPr>
          <w:b/>
          <w:color w:val="C00000"/>
          <w:highlight w:val="yellow"/>
        </w:rPr>
        <w:t>complete-case analysis</w:t>
      </w:r>
      <w:r>
        <w:rPr>
          <w:b/>
          <w:color w:val="C00000"/>
          <w:highlight w:val="yellow"/>
        </w:rPr>
        <w:t>）】</w:t>
      </w:r>
      <w:r>
        <w:t>；</w:t>
      </w:r>
      <w:proofErr w:type="gramStart"/>
      <w:r>
        <w:t>若关键协</w:t>
      </w:r>
      <w:proofErr w:type="gramEnd"/>
      <w:r>
        <w:t>变量存在缺失</w:t>
      </w:r>
      <w:r w:rsidR="00517908" w:rsidRPr="00517908">
        <w:rPr>
          <w:rFonts w:hint="eastAsia"/>
          <w:b/>
          <w:bCs/>
          <w:color w:val="C00000"/>
          <w:highlight w:val="yellow"/>
        </w:rPr>
        <w:t>【比例小于</w:t>
      </w:r>
      <w:r w:rsidR="00517908" w:rsidRPr="00517908">
        <w:rPr>
          <w:rFonts w:hint="eastAsia"/>
          <w:b/>
          <w:bCs/>
          <w:color w:val="C00000"/>
          <w:highlight w:val="yellow"/>
        </w:rPr>
        <w:t>20%</w:t>
      </w:r>
      <w:r w:rsidR="00517908" w:rsidRPr="00517908">
        <w:rPr>
          <w:rFonts w:hint="eastAsia"/>
          <w:b/>
          <w:bCs/>
          <w:color w:val="C00000"/>
          <w:highlight w:val="yellow"/>
        </w:rPr>
        <w:t>】</w:t>
      </w:r>
      <w:r>
        <w:t>且满足随机缺失（</w:t>
      </w:r>
      <w:r>
        <w:t>missing at random, MAR</w:t>
      </w:r>
      <w:r>
        <w:t>）假设，将采用</w:t>
      </w:r>
      <w:r>
        <w:rPr>
          <w:b/>
          <w:color w:val="C00000"/>
          <w:highlight w:val="yellow"/>
        </w:rPr>
        <w:t>【多重插补（</w:t>
      </w:r>
      <w:r>
        <w:rPr>
          <w:b/>
          <w:color w:val="C00000"/>
          <w:highlight w:val="yellow"/>
        </w:rPr>
        <w:t>multiple imputation</w:t>
      </w:r>
      <w:r>
        <w:rPr>
          <w:b/>
          <w:color w:val="C00000"/>
          <w:highlight w:val="yellow"/>
        </w:rPr>
        <w:t>）</w:t>
      </w:r>
      <w:r>
        <w:rPr>
          <w:b/>
          <w:color w:val="C00000"/>
          <w:highlight w:val="yellow"/>
        </w:rPr>
        <w:t>/</w:t>
      </w:r>
      <w:r>
        <w:rPr>
          <w:b/>
          <w:color w:val="C00000"/>
          <w:highlight w:val="yellow"/>
        </w:rPr>
        <w:t>逆概率加权（</w:t>
      </w:r>
      <w:r>
        <w:rPr>
          <w:b/>
          <w:color w:val="C00000"/>
          <w:highlight w:val="yellow"/>
        </w:rPr>
        <w:t>inverse-probability weighting</w:t>
      </w:r>
      <w:r>
        <w:rPr>
          <w:b/>
          <w:color w:val="C00000"/>
          <w:highlight w:val="yellow"/>
        </w:rPr>
        <w:t>）】</w:t>
      </w:r>
      <w:r>
        <w:t>处理。</w:t>
      </w:r>
    </w:p>
    <w:p w14:paraId="28DA6295" w14:textId="77777777" w:rsidR="00BC3433" w:rsidRDefault="00000000">
      <w:r>
        <w:rPr>
          <w:b/>
        </w:rPr>
        <w:t>写作要点：</w:t>
      </w:r>
    </w:p>
    <w:p w14:paraId="5D04B10A" w14:textId="77777777" w:rsidR="00BC3433" w:rsidRDefault="00000000">
      <w:pPr>
        <w:pStyle w:val="a3"/>
        <w:ind w:firstLine="482"/>
      </w:pPr>
      <w:r>
        <w:rPr>
          <w:b/>
        </w:rPr>
        <w:t xml:space="preserve">• </w:t>
      </w:r>
      <w:r>
        <w:t>在</w:t>
      </w:r>
      <w:proofErr w:type="gramStart"/>
      <w:r>
        <w:t>主分析</w:t>
      </w:r>
      <w:proofErr w:type="gramEnd"/>
      <w:r>
        <w:t>前应先描述缺失模式（</w:t>
      </w:r>
      <w:r>
        <w:t>missingness pattern</w:t>
      </w:r>
      <w:r>
        <w:t>），而不是直接补值。</w:t>
      </w:r>
    </w:p>
    <w:p w14:paraId="1808AE58" w14:textId="564F84A7" w:rsidR="00BC3433" w:rsidRDefault="00000000">
      <w:pPr>
        <w:pStyle w:val="a3"/>
        <w:ind w:firstLine="482"/>
      </w:pPr>
      <w:r>
        <w:rPr>
          <w:b/>
        </w:rPr>
        <w:lastRenderedPageBreak/>
        <w:t xml:space="preserve">• </w:t>
      </w:r>
      <w:r w:rsidR="00517908">
        <w:t>缺失数据处理方案将在统计分析计划中预先</w:t>
      </w:r>
      <w:r w:rsidR="00517908">
        <w:rPr>
          <w:rFonts w:hint="eastAsia"/>
        </w:rPr>
        <w:t>设定</w:t>
      </w:r>
      <w:r w:rsidR="00517908">
        <w:t>。</w:t>
      </w:r>
      <w:r>
        <w:t>应说明完全病例方法（</w:t>
      </w:r>
      <w:r>
        <w:t>complete-case</w:t>
      </w:r>
      <w:r>
        <w:t>）、多重插补（</w:t>
      </w:r>
      <w:r>
        <w:t>multiple imputation</w:t>
      </w:r>
      <w:r>
        <w:t>）或加权法（</w:t>
      </w:r>
      <w:r>
        <w:t>weighting</w:t>
      </w:r>
      <w:r>
        <w:t>）的使用条件，并设置相应敏感性分析。</w:t>
      </w:r>
    </w:p>
    <w:p w14:paraId="2015140D" w14:textId="68CEBD6D" w:rsidR="00BC3433" w:rsidRDefault="00000000" w:rsidP="00081C9D">
      <w:r>
        <w:rPr>
          <w:b/>
          <w:i/>
          <w:color w:val="1F5AA6"/>
        </w:rPr>
        <w:t>【示例】</w:t>
      </w:r>
      <w:r>
        <w:t xml:space="preserve"> </w:t>
      </w:r>
      <w:r w:rsidR="00081C9D" w:rsidRPr="00081C9D">
        <w:rPr>
          <w:rFonts w:hint="eastAsia"/>
          <w:b/>
          <w:i/>
          <w:color w:val="1F5AA6"/>
        </w:rPr>
        <w:t>基线糖化血红蛋白（</w:t>
      </w:r>
      <w:r w:rsidR="00081C9D" w:rsidRPr="00081C9D">
        <w:rPr>
          <w:rFonts w:hint="eastAsia"/>
          <w:b/>
          <w:i/>
          <w:color w:val="1F5AA6"/>
        </w:rPr>
        <w:t>hemoglobin A1c, HbA1c</w:t>
      </w:r>
      <w:r w:rsidR="00081C9D" w:rsidRPr="00081C9D">
        <w:rPr>
          <w:rFonts w:hint="eastAsia"/>
          <w:b/>
          <w:i/>
          <w:color w:val="1F5AA6"/>
        </w:rPr>
        <w:t>）、体质指数（</w:t>
      </w:r>
      <w:r w:rsidR="00081C9D" w:rsidRPr="00081C9D">
        <w:rPr>
          <w:rFonts w:hint="eastAsia"/>
          <w:b/>
          <w:i/>
          <w:color w:val="1F5AA6"/>
        </w:rPr>
        <w:t>body mass index, BMI</w:t>
      </w:r>
      <w:r w:rsidR="00081C9D" w:rsidRPr="00081C9D">
        <w:rPr>
          <w:rFonts w:hint="eastAsia"/>
          <w:b/>
          <w:i/>
          <w:color w:val="1F5AA6"/>
        </w:rPr>
        <w:t>）和估算肾小球滤过率（</w:t>
      </w:r>
      <w:r w:rsidR="00081C9D" w:rsidRPr="00081C9D">
        <w:rPr>
          <w:rFonts w:hint="eastAsia"/>
          <w:b/>
          <w:i/>
          <w:color w:val="1F5AA6"/>
        </w:rPr>
        <w:t>estimated glomerular filtration rate, eGFR</w:t>
      </w:r>
      <w:r w:rsidR="00081C9D" w:rsidRPr="00081C9D">
        <w:rPr>
          <w:rFonts w:hint="eastAsia"/>
          <w:b/>
          <w:i/>
          <w:color w:val="1F5AA6"/>
        </w:rPr>
        <w:t>）可能存在缺失。研究将首先描述各变量的缺失比例，并比较缺失与未缺失人群在暴露分组、结局、医疗利用情况及其他基线特征方面的差异，以评估缺失机制。若认为在已观测变量条件下，缺失概率不依赖于未观测真实值，即满足随机缺失（</w:t>
      </w:r>
      <w:r w:rsidR="00081C9D" w:rsidRPr="00081C9D">
        <w:rPr>
          <w:rFonts w:hint="eastAsia"/>
          <w:b/>
          <w:i/>
          <w:color w:val="1F5AA6"/>
        </w:rPr>
        <w:t>missing at random, MAR</w:t>
      </w:r>
      <w:r w:rsidR="00081C9D" w:rsidRPr="00081C9D">
        <w:rPr>
          <w:rFonts w:hint="eastAsia"/>
          <w:b/>
          <w:i/>
          <w:color w:val="1F5AA6"/>
        </w:rPr>
        <w:t>）假设，则对于缺失比例小于</w:t>
      </w:r>
      <w:r w:rsidR="00081C9D" w:rsidRPr="00081C9D">
        <w:rPr>
          <w:rFonts w:hint="eastAsia"/>
          <w:b/>
          <w:i/>
          <w:color w:val="1F5AA6"/>
        </w:rPr>
        <w:t>20%</w:t>
      </w:r>
      <w:r w:rsidR="00081C9D" w:rsidRPr="00081C9D">
        <w:rPr>
          <w:rFonts w:hint="eastAsia"/>
          <w:b/>
          <w:i/>
          <w:color w:val="1F5AA6"/>
        </w:rPr>
        <w:t>的变量，</w:t>
      </w:r>
      <w:proofErr w:type="gramStart"/>
      <w:r w:rsidR="00081C9D" w:rsidRPr="00081C9D">
        <w:rPr>
          <w:rFonts w:hint="eastAsia"/>
          <w:b/>
          <w:i/>
          <w:color w:val="1F5AA6"/>
        </w:rPr>
        <w:t>主分析</w:t>
      </w:r>
      <w:proofErr w:type="gramEnd"/>
      <w:r w:rsidR="00081C9D" w:rsidRPr="00081C9D">
        <w:rPr>
          <w:rFonts w:hint="eastAsia"/>
          <w:b/>
          <w:i/>
          <w:color w:val="1F5AA6"/>
        </w:rPr>
        <w:t>采用多重插补进行处理。多重插补将采用多重插补链式方程法（</w:t>
      </w:r>
      <w:r w:rsidR="00081C9D" w:rsidRPr="00081C9D">
        <w:rPr>
          <w:rFonts w:hint="eastAsia"/>
          <w:b/>
          <w:i/>
          <w:color w:val="1F5AA6"/>
        </w:rPr>
        <w:t>multiple imputation by chained equations, MICE</w:t>
      </w:r>
      <w:r w:rsidR="00081C9D" w:rsidRPr="00081C9D">
        <w:rPr>
          <w:rFonts w:hint="eastAsia"/>
          <w:b/>
          <w:i/>
          <w:color w:val="1F5AA6"/>
        </w:rPr>
        <w:t>）。插补模型将纳入主要分析模型中的所有变量，包括暴露变量、结局变量、</w:t>
      </w:r>
      <w:r w:rsidR="00081C9D" w:rsidRPr="00081C9D">
        <w:rPr>
          <w:rFonts w:hint="eastAsia"/>
          <w:b/>
          <w:i/>
          <w:color w:val="1F5AA6"/>
        </w:rPr>
        <w:t>HbA1c</w:t>
      </w:r>
      <w:r w:rsidR="00081C9D" w:rsidRPr="00081C9D">
        <w:rPr>
          <w:rFonts w:hint="eastAsia"/>
          <w:b/>
          <w:i/>
          <w:color w:val="1F5AA6"/>
        </w:rPr>
        <w:t>、</w:t>
      </w:r>
      <w:r w:rsidR="00081C9D" w:rsidRPr="00081C9D">
        <w:rPr>
          <w:rFonts w:hint="eastAsia"/>
          <w:b/>
          <w:i/>
          <w:color w:val="1F5AA6"/>
        </w:rPr>
        <w:t>BMI</w:t>
      </w:r>
      <w:r w:rsidR="00081C9D" w:rsidRPr="00081C9D">
        <w:rPr>
          <w:rFonts w:hint="eastAsia"/>
          <w:b/>
          <w:i/>
          <w:color w:val="1F5AA6"/>
        </w:rPr>
        <w:t>、</w:t>
      </w:r>
      <w:r w:rsidR="00081C9D" w:rsidRPr="00081C9D">
        <w:rPr>
          <w:rFonts w:hint="eastAsia"/>
          <w:b/>
          <w:i/>
          <w:color w:val="1F5AA6"/>
        </w:rPr>
        <w:t>eGFR</w:t>
      </w:r>
      <w:r w:rsidR="00081C9D" w:rsidRPr="00081C9D">
        <w:rPr>
          <w:rFonts w:hint="eastAsia"/>
          <w:b/>
          <w:i/>
          <w:color w:val="1F5AA6"/>
        </w:rPr>
        <w:t>、人口学特征、合并症、用药情况、医疗利用指标以及其他与缺失或变量取值相关的辅助变量。连续变量可采用预测均值匹配法（</w:t>
      </w:r>
      <w:r w:rsidR="00081C9D" w:rsidRPr="00081C9D">
        <w:rPr>
          <w:rFonts w:hint="eastAsia"/>
          <w:b/>
          <w:i/>
          <w:color w:val="1F5AA6"/>
        </w:rPr>
        <w:t>predictive mean matching</w:t>
      </w:r>
      <w:r w:rsidR="00081C9D" w:rsidRPr="00081C9D">
        <w:rPr>
          <w:rFonts w:hint="eastAsia"/>
          <w:b/>
          <w:i/>
          <w:color w:val="1F5AA6"/>
        </w:rPr>
        <w:t>）或适当的回归模型进行插补，以保证插补</w:t>
      </w:r>
      <w:proofErr w:type="gramStart"/>
      <w:r w:rsidR="00081C9D" w:rsidRPr="00081C9D">
        <w:rPr>
          <w:rFonts w:hint="eastAsia"/>
          <w:b/>
          <w:i/>
          <w:color w:val="1F5AA6"/>
        </w:rPr>
        <w:t>值处于</w:t>
      </w:r>
      <w:proofErr w:type="gramEnd"/>
      <w:r w:rsidR="00081C9D" w:rsidRPr="00081C9D">
        <w:rPr>
          <w:rFonts w:hint="eastAsia"/>
          <w:b/>
          <w:i/>
          <w:color w:val="1F5AA6"/>
        </w:rPr>
        <w:t>合理范围。将生成不少于</w:t>
      </w:r>
      <w:r w:rsidR="00081C9D" w:rsidRPr="00081C9D">
        <w:rPr>
          <w:rFonts w:hint="eastAsia"/>
          <w:b/>
          <w:i/>
          <w:color w:val="1F5AA6"/>
        </w:rPr>
        <w:t>20</w:t>
      </w:r>
      <w:r w:rsidR="00081C9D" w:rsidRPr="00081C9D">
        <w:rPr>
          <w:rFonts w:hint="eastAsia"/>
          <w:b/>
          <w:i/>
          <w:color w:val="1F5AA6"/>
        </w:rPr>
        <w:t>个插补数据集，分别进行主要模型分析，并按照</w:t>
      </w:r>
      <w:r w:rsidR="00081C9D" w:rsidRPr="00081C9D">
        <w:rPr>
          <w:rFonts w:hint="eastAsia"/>
          <w:b/>
          <w:i/>
          <w:color w:val="1F5AA6"/>
        </w:rPr>
        <w:t>Rubin</w:t>
      </w:r>
      <w:r w:rsidR="00081C9D" w:rsidRPr="00081C9D">
        <w:rPr>
          <w:rFonts w:hint="eastAsia"/>
          <w:b/>
          <w:i/>
          <w:color w:val="1F5AA6"/>
        </w:rPr>
        <w:t>法则合并效应估计值及标准误。为评估结果稳健性，将以完全病例分析（</w:t>
      </w:r>
      <w:r w:rsidR="00081C9D" w:rsidRPr="00081C9D">
        <w:rPr>
          <w:rFonts w:hint="eastAsia"/>
          <w:b/>
          <w:i/>
          <w:color w:val="1F5AA6"/>
        </w:rPr>
        <w:t>complete-case analysis</w:t>
      </w:r>
      <w:r w:rsidR="00081C9D" w:rsidRPr="00081C9D">
        <w:rPr>
          <w:rFonts w:hint="eastAsia"/>
          <w:b/>
          <w:i/>
          <w:color w:val="1F5AA6"/>
        </w:rPr>
        <w:t>）作为敏感性分析，比较其与多重插补分析结果在效应方向、效应量大小和统计推断方面的一致性。若某变量缺失比例较高，例如≥</w:t>
      </w:r>
      <w:r w:rsidR="00081C9D" w:rsidRPr="00081C9D">
        <w:rPr>
          <w:rFonts w:hint="eastAsia"/>
          <w:b/>
          <w:i/>
          <w:color w:val="1F5AA6"/>
        </w:rPr>
        <w:t>20%</w:t>
      </w:r>
      <w:r w:rsidR="00081C9D" w:rsidRPr="00081C9D">
        <w:rPr>
          <w:rFonts w:hint="eastAsia"/>
          <w:b/>
          <w:i/>
          <w:color w:val="1F5AA6"/>
        </w:rPr>
        <w:t>，或缺失机制提示可能为非随机缺失（</w:t>
      </w:r>
      <w:r w:rsidR="00081C9D" w:rsidRPr="00081C9D">
        <w:rPr>
          <w:rFonts w:hint="eastAsia"/>
          <w:b/>
          <w:i/>
          <w:color w:val="1F5AA6"/>
        </w:rPr>
        <w:t>missing not at random, MNAR</w:t>
      </w:r>
      <w:r w:rsidR="00081C9D" w:rsidRPr="00081C9D">
        <w:rPr>
          <w:rFonts w:hint="eastAsia"/>
          <w:b/>
          <w:i/>
          <w:color w:val="1F5AA6"/>
        </w:rPr>
        <w:t>），则将不作为主分析中的常规多重插补变量处理，而考虑进行额外敏感性分析、缺失指示变量分析或在结果解释中说明潜在偏倚。</w:t>
      </w:r>
    </w:p>
    <w:p w14:paraId="63AF0565" w14:textId="54AB2A59" w:rsidR="00BC3433" w:rsidRDefault="009F35AA">
      <w:pPr>
        <w:pStyle w:val="2"/>
      </w:pPr>
      <w:bookmarkStart w:id="47" w:name="_Toc229988435"/>
      <w:r>
        <w:rPr>
          <w:rFonts w:hint="eastAsia"/>
        </w:rPr>
        <w:t>11</w:t>
      </w:r>
      <w:r>
        <w:t xml:space="preserve">.8 </w:t>
      </w:r>
      <w:r>
        <w:t>敏感性分析</w:t>
      </w:r>
      <w:bookmarkEnd w:id="47"/>
    </w:p>
    <w:p w14:paraId="4C6EE941" w14:textId="77777777" w:rsidR="00BC3433" w:rsidRDefault="00000000">
      <w:r>
        <w:rPr>
          <w:b/>
          <w:color w:val="1F4E79"/>
        </w:rPr>
        <w:t>【模板文本】</w:t>
      </w:r>
      <w:r>
        <w:t xml:space="preserve"> </w:t>
      </w:r>
      <w:r>
        <w:t>预设敏感性分析包括但不限于：</w:t>
      </w:r>
      <w:r>
        <w:t>1</w:t>
      </w:r>
      <w:r>
        <w:t>）替代暴露定义；</w:t>
      </w:r>
      <w:r>
        <w:t>2</w:t>
      </w:r>
      <w:r>
        <w:t>）替代结局定义；</w:t>
      </w:r>
      <w:r>
        <w:t>3</w:t>
      </w:r>
      <w:r>
        <w:t>）不同随访窗或滞后期设置；</w:t>
      </w:r>
      <w:r>
        <w:t>4</w:t>
      </w:r>
      <w:r>
        <w:t>）不同混杂控制方法，如倾向评分匹配（</w:t>
      </w:r>
      <w:r>
        <w:t>propensity score matching</w:t>
      </w:r>
      <w:r>
        <w:t>）、未经加权的多变量回归或疾病风险评分（</w:t>
      </w:r>
      <w:r>
        <w:t>disease risk score, DRS</w:t>
      </w:r>
      <w:r>
        <w:t>）；</w:t>
      </w:r>
      <w:r>
        <w:t>5</w:t>
      </w:r>
      <w:r>
        <w:t>）极端</w:t>
      </w:r>
      <w:proofErr w:type="gramStart"/>
      <w:r>
        <w:t>权重截尾与</w:t>
      </w:r>
      <w:proofErr w:type="gramEnd"/>
      <w:r>
        <w:t>共同支持域（</w:t>
      </w:r>
      <w:r>
        <w:t>common support</w:t>
      </w:r>
      <w:r>
        <w:t>）限制；</w:t>
      </w:r>
      <w:r>
        <w:t>6</w:t>
      </w:r>
      <w:r>
        <w:t>）删去索引日期（</w:t>
      </w:r>
      <w:r>
        <w:t>index date</w:t>
      </w:r>
      <w:r>
        <w:t>）后早期事件以减弱反向因果（</w:t>
      </w:r>
      <w:r>
        <w:t>reverse causation</w:t>
      </w:r>
      <w:r>
        <w:t>）；</w:t>
      </w:r>
      <w:r>
        <w:t>7</w:t>
      </w:r>
      <w:r>
        <w:t>）负对照结局或定量偏倚分析以评估未测量混杂。</w:t>
      </w:r>
    </w:p>
    <w:p w14:paraId="55F73C3A" w14:textId="77777777" w:rsidR="00BC3433" w:rsidRDefault="00000000">
      <w:r>
        <w:rPr>
          <w:b/>
        </w:rPr>
        <w:lastRenderedPageBreak/>
        <w:t>写作要点：</w:t>
      </w:r>
    </w:p>
    <w:p w14:paraId="08CE6034" w14:textId="77777777" w:rsidR="00BC3433" w:rsidRDefault="00000000">
      <w:pPr>
        <w:pStyle w:val="a3"/>
        <w:ind w:firstLine="482"/>
      </w:pPr>
      <w:r>
        <w:rPr>
          <w:b/>
        </w:rPr>
        <w:t xml:space="preserve">• </w:t>
      </w:r>
      <w:r>
        <w:t>敏感性分析应预设，至少覆盖暴露定义、对照定义、结局定义、随访窗、混杂控制方法和未测量混杂评估中的若干方面。</w:t>
      </w:r>
    </w:p>
    <w:p w14:paraId="704D6A47" w14:textId="77777777" w:rsidR="00BC3433" w:rsidRDefault="00000000">
      <w:pPr>
        <w:pStyle w:val="a3"/>
        <w:ind w:firstLine="482"/>
      </w:pPr>
      <w:r>
        <w:rPr>
          <w:b/>
        </w:rPr>
        <w:t xml:space="preserve">• </w:t>
      </w:r>
      <w:r>
        <w:t>可考虑负对照结局、删去早发事件、替代匹配设计、极端</w:t>
      </w:r>
      <w:proofErr w:type="gramStart"/>
      <w:r>
        <w:t>权重截尾等</w:t>
      </w:r>
      <w:proofErr w:type="gramEnd"/>
      <w:r>
        <w:t>方法。</w:t>
      </w:r>
    </w:p>
    <w:p w14:paraId="64F31941" w14:textId="77777777" w:rsidR="00BC3433" w:rsidRDefault="00000000">
      <w:r>
        <w:rPr>
          <w:b/>
          <w:i/>
          <w:color w:val="1F5AA6"/>
        </w:rPr>
        <w:t>【示例】</w:t>
      </w:r>
      <w:r>
        <w:t xml:space="preserve"> </w:t>
      </w:r>
      <w:r>
        <w:rPr>
          <w:b/>
          <w:i/>
          <w:color w:val="1F5AA6"/>
        </w:rPr>
        <w:t>敏感性分析包括：</w:t>
      </w:r>
      <w:r>
        <w:rPr>
          <w:b/>
          <w:i/>
          <w:color w:val="1F5AA6"/>
        </w:rPr>
        <w:t>1</w:t>
      </w:r>
      <w:r>
        <w:rPr>
          <w:b/>
          <w:i/>
          <w:color w:val="1F5AA6"/>
        </w:rPr>
        <w:t>）将主要暴露定义改为累计供药</w:t>
      </w:r>
      <w:r>
        <w:rPr>
          <w:b/>
          <w:i/>
          <w:color w:val="1F5AA6"/>
        </w:rPr>
        <w:t xml:space="preserve"> ≥60 </w:t>
      </w:r>
      <w:r>
        <w:rPr>
          <w:b/>
          <w:i/>
          <w:color w:val="1F5AA6"/>
        </w:rPr>
        <w:t>天；</w:t>
      </w:r>
      <w:r>
        <w:rPr>
          <w:b/>
          <w:i/>
          <w:color w:val="1F5AA6"/>
        </w:rPr>
        <w:t>2</w:t>
      </w:r>
      <w:r>
        <w:rPr>
          <w:b/>
          <w:i/>
          <w:color w:val="1F5AA6"/>
        </w:rPr>
        <w:t>）将主要结局限定为主诊断心衰住院；</w:t>
      </w:r>
      <w:r>
        <w:rPr>
          <w:b/>
          <w:i/>
          <w:color w:val="1F5AA6"/>
        </w:rPr>
        <w:t>3</w:t>
      </w:r>
      <w:r>
        <w:rPr>
          <w:b/>
          <w:i/>
          <w:color w:val="1F5AA6"/>
        </w:rPr>
        <w:t>）删去索引日期（</w:t>
      </w:r>
      <w:r>
        <w:rPr>
          <w:b/>
          <w:i/>
          <w:color w:val="1F5AA6"/>
        </w:rPr>
        <w:t>index date</w:t>
      </w:r>
      <w:r>
        <w:rPr>
          <w:b/>
          <w:i/>
          <w:color w:val="1F5AA6"/>
        </w:rPr>
        <w:t>）后</w:t>
      </w:r>
      <w:r>
        <w:rPr>
          <w:b/>
          <w:i/>
          <w:color w:val="1F5AA6"/>
        </w:rPr>
        <w:t xml:space="preserve"> 14 </w:t>
      </w:r>
      <w:r>
        <w:rPr>
          <w:b/>
          <w:i/>
          <w:color w:val="1F5AA6"/>
        </w:rPr>
        <w:t>天内发生的结局；</w:t>
      </w:r>
      <w:r>
        <w:rPr>
          <w:b/>
          <w:i/>
          <w:color w:val="1F5AA6"/>
        </w:rPr>
        <w:t>4</w:t>
      </w:r>
      <w:r>
        <w:rPr>
          <w:b/>
          <w:i/>
          <w:color w:val="1F5AA6"/>
        </w:rPr>
        <w:t>）采用</w:t>
      </w:r>
      <w:r>
        <w:rPr>
          <w:b/>
          <w:i/>
          <w:color w:val="1F5AA6"/>
        </w:rPr>
        <w:t xml:space="preserve"> 1:1 </w:t>
      </w:r>
      <w:r>
        <w:rPr>
          <w:b/>
          <w:i/>
          <w:color w:val="1F5AA6"/>
        </w:rPr>
        <w:t>倾向评分（</w:t>
      </w:r>
      <w:r>
        <w:rPr>
          <w:b/>
          <w:i/>
          <w:color w:val="1F5AA6"/>
        </w:rPr>
        <w:t>propensity score, PS</w:t>
      </w:r>
      <w:r>
        <w:rPr>
          <w:b/>
          <w:i/>
          <w:color w:val="1F5AA6"/>
        </w:rPr>
        <w:t>）匹配重复分析；</w:t>
      </w:r>
      <w:r>
        <w:rPr>
          <w:b/>
          <w:i/>
          <w:color w:val="1F5AA6"/>
        </w:rPr>
        <w:t>5</w:t>
      </w:r>
      <w:r>
        <w:rPr>
          <w:b/>
          <w:i/>
          <w:color w:val="1F5AA6"/>
        </w:rPr>
        <w:t>）对逆概率加权（</w:t>
      </w:r>
      <w:r>
        <w:rPr>
          <w:b/>
          <w:i/>
          <w:color w:val="1F5AA6"/>
        </w:rPr>
        <w:t>inverse probability of treatment weighting, IPTW</w:t>
      </w:r>
      <w:r>
        <w:rPr>
          <w:b/>
          <w:i/>
          <w:color w:val="1F5AA6"/>
        </w:rPr>
        <w:t>）权重在第</w:t>
      </w:r>
      <w:r>
        <w:rPr>
          <w:b/>
          <w:i/>
          <w:color w:val="1F5AA6"/>
        </w:rPr>
        <w:t xml:space="preserve"> 1 </w:t>
      </w:r>
      <w:r>
        <w:rPr>
          <w:b/>
          <w:i/>
          <w:color w:val="1F5AA6"/>
        </w:rPr>
        <w:t>和第</w:t>
      </w:r>
      <w:r>
        <w:rPr>
          <w:b/>
          <w:i/>
          <w:color w:val="1F5AA6"/>
        </w:rPr>
        <w:t xml:space="preserve"> 99 </w:t>
      </w:r>
      <w:r>
        <w:rPr>
          <w:b/>
          <w:i/>
          <w:color w:val="1F5AA6"/>
        </w:rPr>
        <w:t>百分位截尾；</w:t>
      </w:r>
      <w:r>
        <w:rPr>
          <w:b/>
          <w:i/>
          <w:color w:val="1F5AA6"/>
        </w:rPr>
        <w:t>6</w:t>
      </w:r>
      <w:r>
        <w:rPr>
          <w:b/>
          <w:i/>
          <w:color w:val="1F5AA6"/>
        </w:rPr>
        <w:t>）以急性阑尾炎作为负对照结局；</w:t>
      </w:r>
      <w:r>
        <w:rPr>
          <w:b/>
          <w:i/>
          <w:color w:val="1F5AA6"/>
        </w:rPr>
        <w:t>7</w:t>
      </w:r>
      <w:r>
        <w:rPr>
          <w:b/>
          <w:i/>
          <w:color w:val="1F5AA6"/>
        </w:rPr>
        <w:t>）采用</w:t>
      </w:r>
      <w:r>
        <w:rPr>
          <w:b/>
          <w:i/>
          <w:color w:val="1F5AA6"/>
        </w:rPr>
        <w:t xml:space="preserve"> E</w:t>
      </w:r>
      <w:r>
        <w:rPr>
          <w:b/>
          <w:i/>
          <w:color w:val="1F5AA6"/>
        </w:rPr>
        <w:t>值（</w:t>
      </w:r>
      <w:r>
        <w:rPr>
          <w:b/>
          <w:i/>
          <w:color w:val="1F5AA6"/>
        </w:rPr>
        <w:t>E-value</w:t>
      </w:r>
      <w:r>
        <w:rPr>
          <w:b/>
          <w:i/>
          <w:color w:val="1F5AA6"/>
        </w:rPr>
        <w:t>）或定量偏倚分析评估未测量混杂的潜在影响。</w:t>
      </w:r>
    </w:p>
    <w:p w14:paraId="5D1CCF5E" w14:textId="20514A81" w:rsidR="00BC3433" w:rsidRDefault="009F35AA">
      <w:pPr>
        <w:pStyle w:val="2"/>
      </w:pPr>
      <w:bookmarkStart w:id="48" w:name="_Toc229988436"/>
      <w:r>
        <w:rPr>
          <w:rFonts w:hint="eastAsia"/>
        </w:rPr>
        <w:t>11</w:t>
      </w:r>
      <w:r>
        <w:t xml:space="preserve">.9 </w:t>
      </w:r>
      <w:r>
        <w:t>统计软件、显著性水平与结果报告</w:t>
      </w:r>
      <w:bookmarkEnd w:id="48"/>
    </w:p>
    <w:p w14:paraId="354C338C" w14:textId="77777777" w:rsidR="00BC3433" w:rsidRDefault="00000000">
      <w:r>
        <w:rPr>
          <w:b/>
          <w:color w:val="1F4E79"/>
        </w:rPr>
        <w:t>【模板文本】</w:t>
      </w:r>
      <w:r>
        <w:t xml:space="preserve"> </w:t>
      </w:r>
      <w:r>
        <w:t>所有统计分析将使用</w:t>
      </w:r>
      <w:r>
        <w:rPr>
          <w:b/>
          <w:color w:val="C00000"/>
          <w:highlight w:val="yellow"/>
        </w:rPr>
        <w:t>【软件名称和版本】</w:t>
      </w:r>
      <w:r>
        <w:t>完成。除另有说明外，统计检验均为双侧检验，显著性水平</w:t>
      </w:r>
      <w:r>
        <w:t xml:space="preserve"> α </w:t>
      </w:r>
      <w:r>
        <w:t>设为</w:t>
      </w:r>
      <w:r>
        <w:rPr>
          <w:b/>
          <w:color w:val="C00000"/>
          <w:highlight w:val="yellow"/>
        </w:rPr>
        <w:t>【</w:t>
      </w:r>
      <w:r>
        <w:rPr>
          <w:b/>
          <w:color w:val="C00000"/>
          <w:highlight w:val="yellow"/>
        </w:rPr>
        <w:t>0.05/</w:t>
      </w:r>
      <w:r>
        <w:rPr>
          <w:b/>
          <w:color w:val="C00000"/>
          <w:highlight w:val="yellow"/>
        </w:rPr>
        <w:t>其他】</w:t>
      </w:r>
      <w:r>
        <w:t>。主要结局报告效应值、</w:t>
      </w:r>
      <w:r>
        <w:t xml:space="preserve">95% </w:t>
      </w:r>
      <w:r>
        <w:t>置信区间和绝对风险指标；次要和探索性分析重点报告效应估计和区间估计，并说明是否进行多重比较调整。</w:t>
      </w:r>
    </w:p>
    <w:p w14:paraId="47625900" w14:textId="77777777" w:rsidR="00BC3433" w:rsidRDefault="00000000">
      <w:r>
        <w:rPr>
          <w:b/>
        </w:rPr>
        <w:t>写作要点：</w:t>
      </w:r>
    </w:p>
    <w:p w14:paraId="22FD385B" w14:textId="77777777" w:rsidR="00BC3433" w:rsidRDefault="00000000">
      <w:pPr>
        <w:pStyle w:val="a3"/>
        <w:ind w:firstLine="482"/>
      </w:pPr>
      <w:r>
        <w:rPr>
          <w:b/>
        </w:rPr>
        <w:t xml:space="preserve">• </w:t>
      </w:r>
      <w:r>
        <w:t>说明使用的软件、版本和主要程序包。</w:t>
      </w:r>
    </w:p>
    <w:p w14:paraId="6767CF5A" w14:textId="77777777" w:rsidR="00BC3433" w:rsidRDefault="00000000">
      <w:pPr>
        <w:pStyle w:val="a3"/>
        <w:ind w:firstLine="482"/>
      </w:pPr>
      <w:r>
        <w:rPr>
          <w:b/>
        </w:rPr>
        <w:t xml:space="preserve">• </w:t>
      </w:r>
      <w:r>
        <w:t>需明确双侧检验、显著性阈值、多重比较处理原则和效应量报告方式。</w:t>
      </w:r>
    </w:p>
    <w:p w14:paraId="148A96CD" w14:textId="78D18CA7" w:rsidR="00BC3433" w:rsidRDefault="00000000">
      <w:pPr>
        <w:rPr>
          <w:b/>
          <w:i/>
          <w:color w:val="1F5AA6"/>
        </w:rPr>
      </w:pPr>
      <w:r>
        <w:rPr>
          <w:b/>
          <w:i/>
          <w:color w:val="1F5AA6"/>
        </w:rPr>
        <w:t>【示例</w:t>
      </w:r>
      <w:r w:rsidR="00757F03">
        <w:rPr>
          <w:rFonts w:hint="eastAsia"/>
          <w:b/>
          <w:i/>
          <w:color w:val="1F5AA6"/>
        </w:rPr>
        <w:t>1</w:t>
      </w:r>
      <w:r>
        <w:rPr>
          <w:b/>
          <w:i/>
          <w:color w:val="1F5AA6"/>
        </w:rPr>
        <w:t>】</w:t>
      </w:r>
      <w:r>
        <w:t xml:space="preserve"> </w:t>
      </w:r>
      <w:r>
        <w:rPr>
          <w:b/>
          <w:i/>
          <w:color w:val="1F5AA6"/>
        </w:rPr>
        <w:t>所有分析将在</w:t>
      </w:r>
      <w:r>
        <w:rPr>
          <w:b/>
          <w:i/>
          <w:color w:val="1F5AA6"/>
        </w:rPr>
        <w:t xml:space="preserve"> SAS </w:t>
      </w:r>
      <w:r>
        <w:rPr>
          <w:b/>
          <w:i/>
          <w:color w:val="1F5AA6"/>
        </w:rPr>
        <w:t>软件（</w:t>
      </w:r>
      <w:r>
        <w:rPr>
          <w:b/>
          <w:i/>
          <w:color w:val="1F5AA6"/>
        </w:rPr>
        <w:t>SAS</w:t>
      </w:r>
      <w:r>
        <w:rPr>
          <w:b/>
          <w:i/>
          <w:color w:val="1F5AA6"/>
        </w:rPr>
        <w:t>）</w:t>
      </w:r>
      <w:r>
        <w:rPr>
          <w:b/>
          <w:i/>
          <w:color w:val="1F5AA6"/>
        </w:rPr>
        <w:t xml:space="preserve"> 9.4 </w:t>
      </w:r>
      <w:r>
        <w:rPr>
          <w:b/>
          <w:i/>
          <w:color w:val="1F5AA6"/>
        </w:rPr>
        <w:t>和</w:t>
      </w:r>
      <w:r>
        <w:rPr>
          <w:b/>
          <w:i/>
          <w:color w:val="1F5AA6"/>
        </w:rPr>
        <w:t xml:space="preserve"> R 4.3.2 </w:t>
      </w:r>
      <w:r>
        <w:rPr>
          <w:b/>
          <w:i/>
          <w:color w:val="1F5AA6"/>
        </w:rPr>
        <w:t>中完成。主要结局采用双侧</w:t>
      </w:r>
      <w:r>
        <w:rPr>
          <w:b/>
          <w:i/>
          <w:color w:val="1F5AA6"/>
        </w:rPr>
        <w:t xml:space="preserve"> α=0.05</w:t>
      </w:r>
      <w:r>
        <w:rPr>
          <w:b/>
          <w:i/>
          <w:color w:val="1F5AA6"/>
        </w:rPr>
        <w:t>，重点报告风险比、风险差和</w:t>
      </w:r>
      <w:r>
        <w:rPr>
          <w:b/>
          <w:i/>
          <w:color w:val="1F5AA6"/>
        </w:rPr>
        <w:t xml:space="preserve"> 95% </w:t>
      </w:r>
      <w:r>
        <w:rPr>
          <w:b/>
          <w:i/>
          <w:color w:val="1F5AA6"/>
        </w:rPr>
        <w:t>置信区间；对多个次要结局不进行形式上的显著性检验，而以效应量、置信区间和方向一致性为主。</w:t>
      </w:r>
    </w:p>
    <w:p w14:paraId="12F0A15F" w14:textId="13EA0E8C" w:rsidR="00757F03" w:rsidRDefault="00757F03">
      <w:pPr>
        <w:rPr>
          <w:b/>
          <w:i/>
          <w:color w:val="1F5AA6"/>
        </w:rPr>
      </w:pPr>
      <w:r>
        <w:rPr>
          <w:b/>
          <w:i/>
          <w:color w:val="1F5AA6"/>
        </w:rPr>
        <w:t>【示例</w:t>
      </w:r>
      <w:r>
        <w:rPr>
          <w:rFonts w:hint="eastAsia"/>
          <w:b/>
          <w:i/>
          <w:color w:val="1F5AA6"/>
        </w:rPr>
        <w:t>2</w:t>
      </w:r>
      <w:r>
        <w:rPr>
          <w:b/>
          <w:i/>
          <w:color w:val="1F5AA6"/>
        </w:rPr>
        <w:t>】使用</w:t>
      </w:r>
      <w:r>
        <w:rPr>
          <w:b/>
          <w:i/>
          <w:color w:val="1F5AA6"/>
        </w:rPr>
        <w:t>SAS 9.4</w:t>
      </w:r>
      <w:r>
        <w:rPr>
          <w:b/>
          <w:i/>
          <w:color w:val="1F5AA6"/>
        </w:rPr>
        <w:t>完成统计分析。对于两个主要结局，研究采用双侧检验并以</w:t>
      </w:r>
      <w:r>
        <w:rPr>
          <w:b/>
          <w:i/>
          <w:color w:val="1F5AA6"/>
        </w:rPr>
        <w:t>P&lt;0.025</w:t>
      </w:r>
      <w:r>
        <w:rPr>
          <w:b/>
          <w:i/>
          <w:color w:val="1F5AA6"/>
        </w:rPr>
        <w:t>作为主要显著性判断阈值；对于其余分析，则主要报告</w:t>
      </w:r>
      <w:r>
        <w:rPr>
          <w:b/>
          <w:i/>
          <w:color w:val="1F5AA6"/>
        </w:rPr>
        <w:t>95%</w:t>
      </w:r>
      <w:r>
        <w:rPr>
          <w:b/>
          <w:i/>
          <w:color w:val="1F5AA6"/>
        </w:rPr>
        <w:t>置信区间而不</w:t>
      </w:r>
      <w:r>
        <w:rPr>
          <w:rFonts w:hint="eastAsia"/>
          <w:b/>
          <w:i/>
          <w:color w:val="1F5AA6"/>
        </w:rPr>
        <w:t>进行</w:t>
      </w:r>
      <w:r>
        <w:rPr>
          <w:b/>
          <w:i/>
          <w:color w:val="1F5AA6"/>
        </w:rPr>
        <w:t>显著性</w:t>
      </w:r>
      <w:r>
        <w:rPr>
          <w:rFonts w:hint="eastAsia"/>
          <w:b/>
          <w:i/>
          <w:color w:val="1F5AA6"/>
        </w:rPr>
        <w:t>检验</w:t>
      </w:r>
      <w:r>
        <w:rPr>
          <w:b/>
          <w:i/>
          <w:color w:val="1F5AA6"/>
        </w:rPr>
        <w:t>。</w:t>
      </w:r>
    </w:p>
    <w:p w14:paraId="0F1C3E31" w14:textId="7CB3BA87" w:rsidR="009F35AA" w:rsidRDefault="009F35AA" w:rsidP="009F35AA">
      <w:pPr>
        <w:pStyle w:val="1"/>
      </w:pPr>
      <w:bookmarkStart w:id="49" w:name="_Toc229988437"/>
      <w:r>
        <w:rPr>
          <w:rFonts w:hint="eastAsia"/>
        </w:rPr>
        <w:t>12</w:t>
      </w:r>
      <w:r>
        <w:t xml:space="preserve">. </w:t>
      </w:r>
      <w:r>
        <w:t>数据管理</w:t>
      </w:r>
      <w:bookmarkEnd w:id="49"/>
    </w:p>
    <w:p w14:paraId="498A9CBE" w14:textId="3451D6BE" w:rsidR="009F35AA" w:rsidRDefault="009F35AA" w:rsidP="009F35AA">
      <w:pPr>
        <w:pStyle w:val="2"/>
      </w:pPr>
      <w:bookmarkStart w:id="50" w:name="_Toc229988438"/>
      <w:r>
        <w:rPr>
          <w:rFonts w:hint="eastAsia"/>
        </w:rPr>
        <w:t>12</w:t>
      </w:r>
      <w:r>
        <w:t xml:space="preserve">.1 </w:t>
      </w:r>
      <w:r>
        <w:t>数据提取、链接与去标识化</w:t>
      </w:r>
      <w:bookmarkEnd w:id="50"/>
    </w:p>
    <w:p w14:paraId="65ABEEAD" w14:textId="77777777" w:rsidR="009F35AA" w:rsidRDefault="009F35AA" w:rsidP="009F35AA">
      <w:r>
        <w:rPr>
          <w:b/>
          <w:color w:val="1F4E79"/>
        </w:rPr>
        <w:t>【模板文本】</w:t>
      </w:r>
      <w:r>
        <w:t xml:space="preserve"> </w:t>
      </w:r>
      <w:r>
        <w:t>数据提取将根据预先批准的研究方案和变量清单，由</w:t>
      </w:r>
      <w:r>
        <w:rPr>
          <w:b/>
          <w:color w:val="C00000"/>
          <w:highlight w:val="yellow"/>
        </w:rPr>
        <w:t>【数据平台</w:t>
      </w:r>
      <w:r>
        <w:rPr>
          <w:b/>
          <w:color w:val="C00000"/>
          <w:highlight w:val="yellow"/>
        </w:rPr>
        <w:lastRenderedPageBreak/>
        <w:t>主管机构</w:t>
      </w:r>
      <w:r>
        <w:rPr>
          <w:b/>
          <w:color w:val="C00000"/>
          <w:highlight w:val="yellow"/>
        </w:rPr>
        <w:t>/</w:t>
      </w:r>
      <w:r>
        <w:rPr>
          <w:b/>
          <w:color w:val="C00000"/>
          <w:highlight w:val="yellow"/>
        </w:rPr>
        <w:t>信息部门】</w:t>
      </w:r>
      <w:r>
        <w:t>按统一脚本执行。多</w:t>
      </w:r>
      <w:proofErr w:type="gramStart"/>
      <w:r>
        <w:t>源数据</w:t>
      </w:r>
      <w:proofErr w:type="gramEnd"/>
      <w:r>
        <w:t>将通过</w:t>
      </w:r>
      <w:r>
        <w:rPr>
          <w:b/>
          <w:color w:val="C00000"/>
          <w:highlight w:val="yellow"/>
        </w:rPr>
        <w:t>【唯一标识</w:t>
      </w:r>
      <w:r>
        <w:rPr>
          <w:b/>
          <w:color w:val="C00000"/>
          <w:highlight w:val="yellow"/>
        </w:rPr>
        <w:t>/</w:t>
      </w:r>
      <w:r>
        <w:rPr>
          <w:b/>
          <w:color w:val="C00000"/>
          <w:highlight w:val="yellow"/>
        </w:rPr>
        <w:t>加密键】</w:t>
      </w:r>
      <w:r>
        <w:t>进行个体层级链接，研究团队接收的数据为去标识化分析数据集，不包含直接身份标识符。身份映射键由</w:t>
      </w:r>
      <w:r>
        <w:rPr>
          <w:b/>
          <w:color w:val="C00000"/>
          <w:highlight w:val="yellow"/>
        </w:rPr>
        <w:t>【第三方机构</w:t>
      </w:r>
      <w:r>
        <w:rPr>
          <w:b/>
          <w:color w:val="C00000"/>
          <w:highlight w:val="yellow"/>
        </w:rPr>
        <w:t>/</w:t>
      </w:r>
      <w:r>
        <w:rPr>
          <w:b/>
          <w:color w:val="C00000"/>
          <w:highlight w:val="yellow"/>
        </w:rPr>
        <w:t>数据管理方】</w:t>
      </w:r>
      <w:r>
        <w:t>单独保存并按制度销毁或封存。</w:t>
      </w:r>
    </w:p>
    <w:p w14:paraId="0FF051E5" w14:textId="77777777" w:rsidR="009F35AA" w:rsidRDefault="009F35AA" w:rsidP="009F35AA">
      <w:r>
        <w:rPr>
          <w:b/>
        </w:rPr>
        <w:t>写作要点：</w:t>
      </w:r>
    </w:p>
    <w:p w14:paraId="11827903" w14:textId="77777777" w:rsidR="009F35AA" w:rsidRDefault="009F35AA" w:rsidP="009F35AA">
      <w:pPr>
        <w:pStyle w:val="a3"/>
        <w:ind w:firstLine="482"/>
      </w:pPr>
      <w:r>
        <w:rPr>
          <w:b/>
        </w:rPr>
        <w:t xml:space="preserve">• </w:t>
      </w:r>
      <w:r>
        <w:t>说明数据申请、提取顺序、链接方式、去标识化措施和数据交付形式。</w:t>
      </w:r>
    </w:p>
    <w:p w14:paraId="5569321E" w14:textId="77777777" w:rsidR="009F35AA" w:rsidRDefault="009F35AA" w:rsidP="009F35AA">
      <w:pPr>
        <w:pStyle w:val="a3"/>
        <w:ind w:firstLine="482"/>
      </w:pPr>
      <w:r>
        <w:rPr>
          <w:b/>
        </w:rPr>
        <w:t xml:space="preserve">• </w:t>
      </w:r>
      <w:r>
        <w:t>多源链接时应明确主</w:t>
      </w:r>
      <w:proofErr w:type="gramStart"/>
      <w:r>
        <w:t>键管理</w:t>
      </w:r>
      <w:proofErr w:type="gramEnd"/>
      <w:r>
        <w:t>责任和身份映射隔离。</w:t>
      </w:r>
    </w:p>
    <w:p w14:paraId="3FB4946C" w14:textId="77777777" w:rsidR="009F35AA" w:rsidRDefault="009F35AA" w:rsidP="009F35AA">
      <w:pPr>
        <w:rPr>
          <w:b/>
          <w:i/>
          <w:color w:val="1F5AA6"/>
        </w:rPr>
      </w:pPr>
      <w:r>
        <w:rPr>
          <w:b/>
          <w:i/>
          <w:color w:val="1F5AA6"/>
        </w:rPr>
        <w:t>【示例</w:t>
      </w:r>
      <w:r>
        <w:rPr>
          <w:rFonts w:hint="eastAsia"/>
          <w:b/>
          <w:i/>
          <w:color w:val="1F5AA6"/>
        </w:rPr>
        <w:t>1</w:t>
      </w:r>
      <w:r>
        <w:rPr>
          <w:b/>
          <w:i/>
          <w:color w:val="1F5AA6"/>
        </w:rPr>
        <w:t>】</w:t>
      </w:r>
      <w:r>
        <w:t xml:space="preserve"> </w:t>
      </w:r>
      <w:r>
        <w:rPr>
          <w:b/>
          <w:i/>
          <w:color w:val="1F5AA6"/>
        </w:rPr>
        <w:t>电子病历、</w:t>
      </w:r>
      <w:proofErr w:type="gramStart"/>
      <w:r>
        <w:rPr>
          <w:b/>
          <w:i/>
          <w:color w:val="1F5AA6"/>
        </w:rPr>
        <w:t>医</w:t>
      </w:r>
      <w:proofErr w:type="gramEnd"/>
      <w:r>
        <w:rPr>
          <w:b/>
          <w:i/>
          <w:color w:val="1F5AA6"/>
        </w:rPr>
        <w:t>保和死亡登记数据将由医院数据平台主管理部门按照统一结构化查询语言（</w:t>
      </w:r>
      <w:r>
        <w:rPr>
          <w:b/>
          <w:i/>
          <w:color w:val="1F5AA6"/>
        </w:rPr>
        <w:t>structured query language, SQL</w:t>
      </w:r>
      <w:r>
        <w:rPr>
          <w:b/>
          <w:i/>
          <w:color w:val="1F5AA6"/>
        </w:rPr>
        <w:t>）脚本提取后，在可信第三方平台以加密患者</w:t>
      </w:r>
      <w:r>
        <w:rPr>
          <w:b/>
          <w:i/>
          <w:color w:val="1F5AA6"/>
        </w:rPr>
        <w:t xml:space="preserve"> ID </w:t>
      </w:r>
      <w:r>
        <w:rPr>
          <w:b/>
          <w:i/>
          <w:color w:val="1F5AA6"/>
        </w:rPr>
        <w:t>完成链接。研究团队仅接收去标识化分析库，姓名、身份证号、联系电话和详细地址等直接标识信息不进入研究数据库。</w:t>
      </w:r>
    </w:p>
    <w:p w14:paraId="0DAEBFD1" w14:textId="77777777" w:rsidR="009F35AA" w:rsidRPr="00BF2DBB" w:rsidRDefault="009F35AA" w:rsidP="009F35AA">
      <w:r>
        <w:rPr>
          <w:b/>
          <w:i/>
          <w:color w:val="1F5AA6"/>
        </w:rPr>
        <w:t>【示例</w:t>
      </w:r>
      <w:r>
        <w:rPr>
          <w:rFonts w:hint="eastAsia"/>
          <w:b/>
          <w:i/>
          <w:color w:val="1F5AA6"/>
        </w:rPr>
        <w:t>2</w:t>
      </w:r>
      <w:r>
        <w:rPr>
          <w:b/>
          <w:i/>
          <w:color w:val="1F5AA6"/>
        </w:rPr>
        <w:t>】</w:t>
      </w:r>
      <w:r>
        <w:t xml:space="preserve"> </w:t>
      </w:r>
      <w:r>
        <w:rPr>
          <w:b/>
          <w:i/>
          <w:color w:val="1F5AA6"/>
        </w:rPr>
        <w:t>Statistics Sweden</w:t>
      </w:r>
      <w:r>
        <w:rPr>
          <w:b/>
          <w:i/>
          <w:color w:val="1F5AA6"/>
        </w:rPr>
        <w:t>和瑞典国家卫生与福利委员会在获得伦理批准后完成数据抽取与链接，并以去标识化序列号而非个人身份号码</w:t>
      </w:r>
      <w:proofErr w:type="gramStart"/>
      <w:r>
        <w:rPr>
          <w:b/>
          <w:i/>
          <w:color w:val="1F5AA6"/>
        </w:rPr>
        <w:t>向研究</w:t>
      </w:r>
      <w:proofErr w:type="gramEnd"/>
      <w:r>
        <w:rPr>
          <w:b/>
          <w:i/>
          <w:color w:val="1F5AA6"/>
        </w:rPr>
        <w:t>团队交付数据。连接序列号与真实身份号码的密钥由政府机构单独保管，通常在</w:t>
      </w:r>
      <w:r>
        <w:rPr>
          <w:b/>
          <w:i/>
          <w:color w:val="1F5AA6"/>
        </w:rPr>
        <w:t>1</w:t>
      </w:r>
      <w:r>
        <w:rPr>
          <w:b/>
          <w:i/>
          <w:color w:val="1F5AA6"/>
        </w:rPr>
        <w:t>年后删除。</w:t>
      </w:r>
    </w:p>
    <w:p w14:paraId="04015A78" w14:textId="63C211B9" w:rsidR="009F35AA" w:rsidRDefault="009F35AA" w:rsidP="009F35AA">
      <w:pPr>
        <w:pStyle w:val="2"/>
      </w:pPr>
      <w:bookmarkStart w:id="51" w:name="_Toc229988439"/>
      <w:r>
        <w:rPr>
          <w:rFonts w:hint="eastAsia"/>
        </w:rPr>
        <w:t>12</w:t>
      </w:r>
      <w:r>
        <w:t>.</w:t>
      </w:r>
      <w:r>
        <w:rPr>
          <w:rFonts w:hint="eastAsia"/>
        </w:rPr>
        <w:t>2</w:t>
      </w:r>
      <w:r>
        <w:t xml:space="preserve"> </w:t>
      </w:r>
      <w:r>
        <w:t>数据</w:t>
      </w:r>
      <w:r>
        <w:rPr>
          <w:rFonts w:hint="eastAsia"/>
        </w:rPr>
        <w:t>管理与</w:t>
      </w:r>
      <w:r>
        <w:t>质量控制</w:t>
      </w:r>
      <w:bookmarkEnd w:id="51"/>
    </w:p>
    <w:p w14:paraId="42F86125" w14:textId="77777777" w:rsidR="009F35AA" w:rsidRDefault="009F35AA" w:rsidP="009F35AA">
      <w:r>
        <w:rPr>
          <w:b/>
          <w:color w:val="1F4E79"/>
        </w:rPr>
        <w:t>【模板文本】</w:t>
      </w:r>
      <w:r>
        <w:t xml:space="preserve"> </w:t>
      </w:r>
      <w:r>
        <w:t>数据清理将包括缺失情况评估、变量分布检查、范围校验、重复记录识别、时间序列逻辑校验以及关键派生变量复核。对暴露、主要结局和关键协变量的衍生算法，将采用</w:t>
      </w:r>
      <w:r>
        <w:rPr>
          <w:b/>
          <w:color w:val="C00000"/>
          <w:highlight w:val="yellow"/>
        </w:rPr>
        <w:t>【双程序员独立实现</w:t>
      </w:r>
      <w:r>
        <w:rPr>
          <w:b/>
          <w:color w:val="C00000"/>
          <w:highlight w:val="yellow"/>
        </w:rPr>
        <w:t>/</w:t>
      </w:r>
      <w:r>
        <w:rPr>
          <w:b/>
          <w:color w:val="C00000"/>
          <w:highlight w:val="yellow"/>
        </w:rPr>
        <w:t>随机病历复核</w:t>
      </w:r>
      <w:r>
        <w:rPr>
          <w:b/>
          <w:color w:val="C00000"/>
          <w:highlight w:val="yellow"/>
        </w:rPr>
        <w:t>/</w:t>
      </w:r>
      <w:r>
        <w:rPr>
          <w:b/>
          <w:color w:val="C00000"/>
          <w:highlight w:val="yellow"/>
        </w:rPr>
        <w:t>抽样回顾】</w:t>
      </w:r>
      <w:r>
        <w:t>等方式进行一致性验证。研究数据库将分为原始数据层、清洗数据层和分析数据层。所有数据处理和分析脚本均采用版本控制系统管理，并记录数据提取日期、脚本版本号、变量修改日志和数据库锁定日期。任何方案修订或分析变更均需形成书面留痕。研究数据将存储于</w:t>
      </w:r>
      <w:r>
        <w:rPr>
          <w:b/>
          <w:color w:val="C00000"/>
          <w:highlight w:val="yellow"/>
        </w:rPr>
        <w:t>【受控服务器</w:t>
      </w:r>
      <w:r>
        <w:rPr>
          <w:b/>
          <w:color w:val="C00000"/>
          <w:highlight w:val="yellow"/>
        </w:rPr>
        <w:t>/</w:t>
      </w:r>
      <w:r>
        <w:rPr>
          <w:b/>
          <w:color w:val="C00000"/>
          <w:highlight w:val="yellow"/>
        </w:rPr>
        <w:t>院内安全平台】</w:t>
      </w:r>
      <w:r>
        <w:t>，采用</w:t>
      </w:r>
      <w:r>
        <w:rPr>
          <w:b/>
          <w:color w:val="C00000"/>
          <w:highlight w:val="yellow"/>
        </w:rPr>
        <w:t>【磁盘加密</w:t>
      </w:r>
      <w:r>
        <w:rPr>
          <w:b/>
          <w:color w:val="C00000"/>
          <w:highlight w:val="yellow"/>
        </w:rPr>
        <w:t>/</w:t>
      </w:r>
      <w:r>
        <w:rPr>
          <w:b/>
          <w:color w:val="C00000"/>
          <w:highlight w:val="yellow"/>
        </w:rPr>
        <w:t>传输加密】</w:t>
      </w:r>
      <w:r>
        <w:t>和基于角色的访问控制。仅授权研究成员可访问与其职责相匹配的数据视图。数据按</w:t>
      </w:r>
      <w:r>
        <w:rPr>
          <w:b/>
          <w:color w:val="C00000"/>
          <w:highlight w:val="yellow"/>
        </w:rPr>
        <w:t>【频率】</w:t>
      </w:r>
      <w:r>
        <w:t>进行备份，并在研究结束后按</w:t>
      </w:r>
      <w:r>
        <w:rPr>
          <w:b/>
          <w:color w:val="C00000"/>
          <w:highlight w:val="yellow"/>
        </w:rPr>
        <w:t>【期限】</w:t>
      </w:r>
      <w:r>
        <w:t>保存或销毁。</w:t>
      </w:r>
    </w:p>
    <w:p w14:paraId="4DB3A115" w14:textId="77777777" w:rsidR="009F35AA" w:rsidRDefault="009F35AA" w:rsidP="009F35AA">
      <w:r>
        <w:rPr>
          <w:b/>
        </w:rPr>
        <w:t>写作要点：</w:t>
      </w:r>
    </w:p>
    <w:p w14:paraId="7F3777E5" w14:textId="77777777" w:rsidR="009F35AA" w:rsidRDefault="009F35AA" w:rsidP="009F35AA">
      <w:pPr>
        <w:pStyle w:val="a3"/>
        <w:ind w:firstLine="482"/>
      </w:pPr>
      <w:r>
        <w:rPr>
          <w:b/>
        </w:rPr>
        <w:t xml:space="preserve">• </w:t>
      </w:r>
      <w:r>
        <w:t>明确范围检查、逻辑检查、重复值检查、时间顺序检查和异常值处理规则。</w:t>
      </w:r>
    </w:p>
    <w:p w14:paraId="0DFF8128" w14:textId="77777777" w:rsidR="009F35AA" w:rsidRDefault="009F35AA" w:rsidP="009F35AA">
      <w:pPr>
        <w:pStyle w:val="a3"/>
        <w:ind w:firstLine="482"/>
      </w:pPr>
      <w:r>
        <w:rPr>
          <w:b/>
        </w:rPr>
        <w:t xml:space="preserve">• </w:t>
      </w:r>
      <w:r>
        <w:t>对关键变量应设定抽样复核或</w:t>
      </w:r>
      <w:proofErr w:type="gramStart"/>
      <w:r>
        <w:t>双程序</w:t>
      </w:r>
      <w:proofErr w:type="gramEnd"/>
      <w:r>
        <w:t>核验。</w:t>
      </w:r>
    </w:p>
    <w:p w14:paraId="1E0AA3D7" w14:textId="77777777" w:rsidR="009F35AA" w:rsidRDefault="009F35AA" w:rsidP="009F35AA">
      <w:pPr>
        <w:pStyle w:val="a3"/>
        <w:ind w:firstLine="482"/>
      </w:pPr>
      <w:r>
        <w:rPr>
          <w:b/>
        </w:rPr>
        <w:lastRenderedPageBreak/>
        <w:t xml:space="preserve">• </w:t>
      </w:r>
      <w:r>
        <w:t>明确原始库、清洗库、分析库的层级关系和命名规则。</w:t>
      </w:r>
    </w:p>
    <w:p w14:paraId="193C2D73" w14:textId="77777777" w:rsidR="009F35AA" w:rsidRDefault="009F35AA" w:rsidP="009F35AA">
      <w:pPr>
        <w:pStyle w:val="a3"/>
        <w:ind w:firstLine="482"/>
      </w:pPr>
      <w:r>
        <w:rPr>
          <w:b/>
        </w:rPr>
        <w:t xml:space="preserve">• </w:t>
      </w:r>
      <w:r>
        <w:t>应记录脚本版本、数据抽取日期、变量变更记录和数据库锁定节点。</w:t>
      </w:r>
    </w:p>
    <w:p w14:paraId="34A84D0D" w14:textId="77777777" w:rsidR="009F35AA" w:rsidRDefault="009F35AA" w:rsidP="009F35AA">
      <w:pPr>
        <w:pStyle w:val="a3"/>
        <w:ind w:firstLine="482"/>
      </w:pPr>
      <w:r>
        <w:rPr>
          <w:b/>
        </w:rPr>
        <w:t xml:space="preserve">• </w:t>
      </w:r>
      <w:r>
        <w:t>写明</w:t>
      </w:r>
      <w:r>
        <w:rPr>
          <w:rFonts w:hint="eastAsia"/>
        </w:rPr>
        <w:t>数据储存</w:t>
      </w:r>
      <w:r>
        <w:t>位置、加密方式、访问控制、备份频率和保存期限。</w:t>
      </w:r>
    </w:p>
    <w:p w14:paraId="37A0AF02" w14:textId="77777777" w:rsidR="009F35AA" w:rsidRDefault="009F35AA" w:rsidP="009F35AA">
      <w:pPr>
        <w:pStyle w:val="a3"/>
        <w:ind w:firstLine="482"/>
      </w:pPr>
      <w:r>
        <w:rPr>
          <w:b/>
        </w:rPr>
        <w:t xml:space="preserve">• </w:t>
      </w:r>
      <w:r>
        <w:t>涉及多中心共享时，应明确数据传输加密和最小权限原则。</w:t>
      </w:r>
    </w:p>
    <w:p w14:paraId="2A66BDEA" w14:textId="77777777" w:rsidR="009F35AA" w:rsidRPr="008566DB" w:rsidRDefault="009F35AA" w:rsidP="009F35AA">
      <w:r>
        <w:rPr>
          <w:b/>
          <w:i/>
          <w:color w:val="1F5AA6"/>
        </w:rPr>
        <w:t>【示例】</w:t>
      </w:r>
      <w:r>
        <w:t xml:space="preserve"> </w:t>
      </w:r>
      <w:r>
        <w:rPr>
          <w:b/>
          <w:i/>
          <w:color w:val="1F5AA6"/>
        </w:rPr>
        <w:t>研究将</w:t>
      </w:r>
      <w:r>
        <w:rPr>
          <w:rFonts w:hint="eastAsia"/>
          <w:b/>
          <w:i/>
          <w:color w:val="1F5AA6"/>
        </w:rPr>
        <w:t>对关键变量</w:t>
      </w:r>
      <w:r>
        <w:rPr>
          <w:b/>
          <w:i/>
          <w:color w:val="1F5AA6"/>
        </w:rPr>
        <w:t>进行范围及时间逻辑检查；对样本进行人工病历回顾，以确认暴露和主要结局的识别准确性。研究数据将存储于医院内网安全服务器，采用传输加密。研究团队成员按照角色授予只读或分析权限，所有访问均记录日志；数据库</w:t>
      </w:r>
      <w:r>
        <w:rPr>
          <w:rFonts w:hint="eastAsia"/>
          <w:b/>
          <w:i/>
          <w:color w:val="1F5AA6"/>
        </w:rPr>
        <w:t>采用版本控制</w:t>
      </w:r>
      <w:r>
        <w:rPr>
          <w:b/>
          <w:i/>
          <w:color w:val="1F5AA6"/>
        </w:rPr>
        <w:t>；研究结束后保留去标识化分析数据</w:t>
      </w:r>
      <w:r>
        <w:rPr>
          <w:b/>
          <w:i/>
          <w:color w:val="1F5AA6"/>
        </w:rPr>
        <w:t xml:space="preserve"> 5 </w:t>
      </w:r>
      <w:r>
        <w:rPr>
          <w:b/>
          <w:i/>
          <w:color w:val="1F5AA6"/>
        </w:rPr>
        <w:t>年，并按制度销毁临时工作文件。</w:t>
      </w:r>
    </w:p>
    <w:p w14:paraId="786B4096" w14:textId="451DCCFB" w:rsidR="00BC3433" w:rsidRDefault="009F35AA">
      <w:pPr>
        <w:pStyle w:val="1"/>
      </w:pPr>
      <w:bookmarkStart w:id="52" w:name="_Toc229988440"/>
      <w:r>
        <w:rPr>
          <w:rFonts w:hint="eastAsia"/>
        </w:rPr>
        <w:t>13</w:t>
      </w:r>
      <w:r>
        <w:t xml:space="preserve">. </w:t>
      </w:r>
      <w:r>
        <w:t>伦理</w:t>
      </w:r>
      <w:proofErr w:type="gramStart"/>
      <w:r>
        <w:t>考量</w:t>
      </w:r>
      <w:bookmarkEnd w:id="52"/>
      <w:proofErr w:type="gramEnd"/>
    </w:p>
    <w:p w14:paraId="4599A20B" w14:textId="65DAFAE4" w:rsidR="00BC3433" w:rsidRDefault="009F35AA">
      <w:pPr>
        <w:pStyle w:val="2"/>
      </w:pPr>
      <w:bookmarkStart w:id="53" w:name="_Toc229988441"/>
      <w:r>
        <w:rPr>
          <w:rFonts w:hint="eastAsia"/>
        </w:rPr>
        <w:t>13</w:t>
      </w:r>
      <w:r>
        <w:t xml:space="preserve">.1 </w:t>
      </w:r>
      <w:r>
        <w:t>伦理</w:t>
      </w:r>
      <w:r w:rsidR="000102E9">
        <w:rPr>
          <w:rFonts w:hint="eastAsia"/>
        </w:rPr>
        <w:t>审查</w:t>
      </w:r>
      <w:bookmarkEnd w:id="53"/>
    </w:p>
    <w:p w14:paraId="31EA5B09" w14:textId="77777777" w:rsidR="00BC3433" w:rsidRDefault="00000000">
      <w:r>
        <w:rPr>
          <w:b/>
          <w:color w:val="1F4E79"/>
        </w:rPr>
        <w:t>【模板文本】</w:t>
      </w:r>
      <w:r>
        <w:t xml:space="preserve"> </w:t>
      </w:r>
      <w:r>
        <w:t>本研究将在实施前提交</w:t>
      </w:r>
      <w:r>
        <w:rPr>
          <w:b/>
          <w:color w:val="C00000"/>
          <w:highlight w:val="yellow"/>
        </w:rPr>
        <w:t>【伦理委员会全称】</w:t>
      </w:r>
      <w:r>
        <w:t>审查批准。任何影响研究对象保护、数据使用范围或主要分析策略的重大修订，均将在实施前提交伦理修订审查。多中心研究还应符合各参与单位的数据授权和伦理要求。</w:t>
      </w:r>
    </w:p>
    <w:p w14:paraId="06B33659" w14:textId="77777777" w:rsidR="00BC3433" w:rsidRDefault="00000000">
      <w:r>
        <w:rPr>
          <w:b/>
        </w:rPr>
        <w:t>写作要点：</w:t>
      </w:r>
    </w:p>
    <w:p w14:paraId="2438B226" w14:textId="77777777" w:rsidR="00BC3433" w:rsidRDefault="00000000">
      <w:pPr>
        <w:pStyle w:val="a3"/>
        <w:ind w:firstLine="482"/>
      </w:pPr>
      <w:r>
        <w:rPr>
          <w:b/>
        </w:rPr>
        <w:t xml:space="preserve">• </w:t>
      </w:r>
      <w:r>
        <w:t>明确伦理委员会名称、审批类别和审批前后版本管理要求。</w:t>
      </w:r>
    </w:p>
    <w:p w14:paraId="2E173007" w14:textId="77777777" w:rsidR="00BC3433" w:rsidRDefault="00000000">
      <w:pPr>
        <w:pStyle w:val="a3"/>
        <w:ind w:firstLine="482"/>
      </w:pPr>
      <w:r>
        <w:rPr>
          <w:b/>
        </w:rPr>
        <w:t xml:space="preserve">• </w:t>
      </w:r>
      <w:r>
        <w:t>多中心研究应说明各中心伦理或数据授权路径。</w:t>
      </w:r>
    </w:p>
    <w:p w14:paraId="4A9A3650" w14:textId="77777777" w:rsidR="00BC3433" w:rsidRDefault="00000000">
      <w:r>
        <w:rPr>
          <w:b/>
          <w:i/>
          <w:color w:val="1F5AA6"/>
        </w:rPr>
        <w:t>【示例】</w:t>
      </w:r>
      <w:r>
        <w:t xml:space="preserve"> </w:t>
      </w:r>
      <w:r>
        <w:rPr>
          <w:b/>
          <w:i/>
          <w:color w:val="1F5AA6"/>
        </w:rPr>
        <w:t>本研究将在某大学附属医院医学伦理委员会审查批准后实施，研究所用数据库链接和去标识化流程还将接受数据治理委员会备案。若增加新的数据来源或修改主要结局定义，将重新提交伦理修订申请。</w:t>
      </w:r>
    </w:p>
    <w:p w14:paraId="192276A1" w14:textId="6824068F" w:rsidR="00BC3433" w:rsidRDefault="009F35AA">
      <w:pPr>
        <w:pStyle w:val="2"/>
      </w:pPr>
      <w:bookmarkStart w:id="54" w:name="_Toc229988442"/>
      <w:r>
        <w:rPr>
          <w:rFonts w:hint="eastAsia"/>
        </w:rPr>
        <w:t>13</w:t>
      </w:r>
      <w:r>
        <w:t xml:space="preserve">.2 </w:t>
      </w:r>
      <w:r>
        <w:t>知情同意获取方式或豁免</w:t>
      </w:r>
      <w:bookmarkEnd w:id="54"/>
    </w:p>
    <w:p w14:paraId="5A2DB09D" w14:textId="77777777" w:rsidR="00BC3433" w:rsidRDefault="00000000">
      <w:r>
        <w:rPr>
          <w:b/>
          <w:color w:val="1F4E79"/>
        </w:rPr>
        <w:t>【模板文本】</w:t>
      </w:r>
      <w:r>
        <w:t xml:space="preserve"> </w:t>
      </w:r>
      <w:r>
        <w:t>由于本研究使用</w:t>
      </w:r>
      <w:r>
        <w:rPr>
          <w:b/>
          <w:color w:val="C00000"/>
          <w:highlight w:val="yellow"/>
        </w:rPr>
        <w:t>【去标识化</w:t>
      </w:r>
      <w:r>
        <w:rPr>
          <w:b/>
          <w:color w:val="C00000"/>
          <w:highlight w:val="yellow"/>
        </w:rPr>
        <w:t>/</w:t>
      </w:r>
      <w:r>
        <w:rPr>
          <w:b/>
          <w:color w:val="C00000"/>
          <w:highlight w:val="yellow"/>
        </w:rPr>
        <w:t>有限可识别】</w:t>
      </w:r>
      <w:r>
        <w:t>既有数据，且不直接干预患者诊疗过程，拟向伦理委员会申请知情同意豁免。豁免依据包括：研究风险最小、获取知情同意在实践上不可行、豁免不会损害研究对象合法权益，并将采取严格的数据隐私保护措施。如需额外病历复核或接触可识别信息，将按规定另行申请授权。</w:t>
      </w:r>
    </w:p>
    <w:p w14:paraId="25DD64BB" w14:textId="77777777" w:rsidR="00BC3433" w:rsidRDefault="00000000">
      <w:r>
        <w:rPr>
          <w:b/>
        </w:rPr>
        <w:t>写作要点：</w:t>
      </w:r>
    </w:p>
    <w:p w14:paraId="396E30C7" w14:textId="77777777" w:rsidR="00BC3433" w:rsidRDefault="00000000">
      <w:pPr>
        <w:pStyle w:val="a3"/>
        <w:ind w:firstLine="482"/>
      </w:pPr>
      <w:r>
        <w:rPr>
          <w:b/>
        </w:rPr>
        <w:lastRenderedPageBreak/>
        <w:t xml:space="preserve">• </w:t>
      </w:r>
      <w:r>
        <w:t>回顾性数据库研究应明确说明是否申请知情同意豁免，以及理由。</w:t>
      </w:r>
    </w:p>
    <w:p w14:paraId="535209C6" w14:textId="77777777" w:rsidR="00BC3433" w:rsidRDefault="00000000">
      <w:pPr>
        <w:pStyle w:val="a3"/>
        <w:ind w:firstLine="482"/>
      </w:pPr>
      <w:r>
        <w:rPr>
          <w:b/>
        </w:rPr>
        <w:t xml:space="preserve">• </w:t>
      </w:r>
      <w:r>
        <w:t>若使用可识别信息或需补充病历核查，应说明额外授权或审批方式。</w:t>
      </w:r>
    </w:p>
    <w:p w14:paraId="0D4DD5B6" w14:textId="664635F6" w:rsidR="00BC3433" w:rsidRDefault="00000000">
      <w:r>
        <w:rPr>
          <w:b/>
          <w:i/>
          <w:color w:val="1F5AA6"/>
        </w:rPr>
        <w:t>【示例】</w:t>
      </w:r>
      <w:r>
        <w:t xml:space="preserve"> </w:t>
      </w:r>
      <w:r>
        <w:rPr>
          <w:b/>
          <w:i/>
          <w:color w:val="1F5AA6"/>
        </w:rPr>
        <w:t>本研究主要使用去标识化链接数据库，不主动接触患者，也不改变诊疗流程，因此拟申请知情同意豁免。对于病历复核部分，仅限经授权人员在院内受控环境中访问原始病历，</w:t>
      </w:r>
      <w:proofErr w:type="gramStart"/>
      <w:r>
        <w:rPr>
          <w:b/>
          <w:i/>
          <w:color w:val="1F5AA6"/>
        </w:rPr>
        <w:t>不</w:t>
      </w:r>
      <w:proofErr w:type="gramEnd"/>
      <w:r>
        <w:rPr>
          <w:b/>
          <w:i/>
          <w:color w:val="1F5AA6"/>
        </w:rPr>
        <w:t>导出直接标识信息。</w:t>
      </w:r>
    </w:p>
    <w:p w14:paraId="7E0C665A" w14:textId="79C95577" w:rsidR="00BC3433" w:rsidRDefault="009F35AA">
      <w:pPr>
        <w:pStyle w:val="2"/>
      </w:pPr>
      <w:bookmarkStart w:id="55" w:name="_Toc229988443"/>
      <w:r>
        <w:rPr>
          <w:rFonts w:hint="eastAsia"/>
        </w:rPr>
        <w:t>13</w:t>
      </w:r>
      <w:r>
        <w:t xml:space="preserve">.3 </w:t>
      </w:r>
      <w:r>
        <w:t>隐私保护与去标识化</w:t>
      </w:r>
      <w:bookmarkEnd w:id="55"/>
    </w:p>
    <w:p w14:paraId="3CBF9696" w14:textId="77777777" w:rsidR="00BC3433" w:rsidRDefault="00000000">
      <w:r>
        <w:rPr>
          <w:b/>
          <w:color w:val="1F4E79"/>
        </w:rPr>
        <w:t>【模板文本】</w:t>
      </w:r>
      <w:r>
        <w:t xml:space="preserve"> </w:t>
      </w:r>
      <w:r>
        <w:t>研究数据库在交付研究团队前将删除姓名、身份证号、电话、详细地址等直接标识符，并对出生日期、居住地等间接标识信息采取最小化或分级处理。研究团队不得尝试对任何对象进行再识别，不得将研究数据用于批准范围之外的用途。</w:t>
      </w:r>
    </w:p>
    <w:p w14:paraId="1D00D721" w14:textId="77777777" w:rsidR="00BC3433" w:rsidRDefault="00000000">
      <w:r>
        <w:rPr>
          <w:b/>
        </w:rPr>
        <w:t>写作要点：</w:t>
      </w:r>
    </w:p>
    <w:p w14:paraId="4449D046" w14:textId="77777777" w:rsidR="00BC3433" w:rsidRDefault="00000000">
      <w:pPr>
        <w:pStyle w:val="a3"/>
        <w:ind w:firstLine="482"/>
      </w:pPr>
      <w:r>
        <w:rPr>
          <w:b/>
        </w:rPr>
        <w:t xml:space="preserve">• </w:t>
      </w:r>
      <w:r>
        <w:t>需说明直接标识符删除、间接标识符最小化和再识别风险控制。</w:t>
      </w:r>
    </w:p>
    <w:p w14:paraId="5EC7EB9D" w14:textId="77777777" w:rsidR="00BC3433" w:rsidRDefault="00000000">
      <w:pPr>
        <w:pStyle w:val="a3"/>
        <w:ind w:firstLine="482"/>
      </w:pPr>
      <w:r>
        <w:rPr>
          <w:b/>
        </w:rPr>
        <w:t xml:space="preserve">• </w:t>
      </w:r>
      <w:r>
        <w:t>应明确研究成员不得</w:t>
      </w:r>
      <w:proofErr w:type="gramStart"/>
      <w:r>
        <w:t>尝试再</w:t>
      </w:r>
      <w:proofErr w:type="gramEnd"/>
      <w:r>
        <w:t>识别个体。</w:t>
      </w:r>
    </w:p>
    <w:p w14:paraId="36A6CC3D" w14:textId="5697E878" w:rsidR="00BC3433" w:rsidRDefault="00000000">
      <w:pPr>
        <w:rPr>
          <w:b/>
          <w:i/>
          <w:color w:val="1F5AA6"/>
        </w:rPr>
      </w:pPr>
      <w:r>
        <w:rPr>
          <w:b/>
          <w:i/>
          <w:color w:val="1F5AA6"/>
        </w:rPr>
        <w:t>【示例</w:t>
      </w:r>
      <w:r w:rsidR="000F7728">
        <w:rPr>
          <w:rFonts w:hint="eastAsia"/>
          <w:b/>
          <w:i/>
          <w:color w:val="1F5AA6"/>
        </w:rPr>
        <w:t>1</w:t>
      </w:r>
      <w:r>
        <w:rPr>
          <w:b/>
          <w:i/>
          <w:color w:val="1F5AA6"/>
        </w:rPr>
        <w:t>】</w:t>
      </w:r>
      <w:r>
        <w:t xml:space="preserve"> </w:t>
      </w:r>
      <w:r>
        <w:rPr>
          <w:b/>
          <w:i/>
          <w:color w:val="1F5AA6"/>
        </w:rPr>
        <w:t>研究团队接收的数据仅保留加密患者</w:t>
      </w:r>
      <w:r>
        <w:rPr>
          <w:b/>
          <w:i/>
          <w:color w:val="1F5AA6"/>
        </w:rPr>
        <w:t xml:space="preserve"> ID</w:t>
      </w:r>
      <w:r>
        <w:rPr>
          <w:b/>
          <w:i/>
          <w:color w:val="1F5AA6"/>
        </w:rPr>
        <w:t>、年龄分层、地区编码和必要的临床变量；出生日期将转换为年龄，详细地址仅保留地市级信息。所有研究成员需签署数据保密承诺，不得下载、复制或外传未经批准的数据集。</w:t>
      </w:r>
    </w:p>
    <w:p w14:paraId="365589DF" w14:textId="7EB56882" w:rsidR="000F7728" w:rsidRDefault="000F7728" w:rsidP="000F7728">
      <w:r>
        <w:rPr>
          <w:b/>
          <w:i/>
          <w:color w:val="1F5AA6"/>
        </w:rPr>
        <w:t>【示例</w:t>
      </w:r>
      <w:r>
        <w:rPr>
          <w:rFonts w:hint="eastAsia"/>
          <w:b/>
          <w:i/>
          <w:color w:val="1F5AA6"/>
        </w:rPr>
        <w:t>2</w:t>
      </w:r>
      <w:r>
        <w:rPr>
          <w:b/>
          <w:i/>
          <w:color w:val="1F5AA6"/>
        </w:rPr>
        <w:t>】</w:t>
      </w:r>
      <w:r>
        <w:t xml:space="preserve"> </w:t>
      </w:r>
      <w:r>
        <w:rPr>
          <w:rFonts w:hint="eastAsia"/>
          <w:b/>
          <w:i/>
          <w:color w:val="1F5AA6"/>
        </w:rPr>
        <w:t>本研究</w:t>
      </w:r>
      <w:r>
        <w:rPr>
          <w:b/>
          <w:i/>
          <w:color w:val="1F5AA6"/>
        </w:rPr>
        <w:t>数据通过去标识化</w:t>
      </w:r>
      <w:r>
        <w:rPr>
          <w:rFonts w:hint="eastAsia"/>
          <w:b/>
          <w:i/>
          <w:color w:val="1F5AA6"/>
        </w:rPr>
        <w:t>后</w:t>
      </w:r>
      <w:r>
        <w:rPr>
          <w:b/>
          <w:i/>
          <w:color w:val="1F5AA6"/>
        </w:rPr>
        <w:t>交付研究团队，真实身份号码与序列号的映射密钥由政府机构单独保管并按制度删除。研究者仅处理无法直接识别个体的分析数据，不得尝试反向识别任何参与者。</w:t>
      </w:r>
    </w:p>
    <w:p w14:paraId="0DB32CB4" w14:textId="272EC6C7" w:rsidR="00BC3433" w:rsidRDefault="009F35AA">
      <w:pPr>
        <w:pStyle w:val="2"/>
      </w:pPr>
      <w:bookmarkStart w:id="56" w:name="_Toc229988444"/>
      <w:r>
        <w:rPr>
          <w:rFonts w:hint="eastAsia"/>
        </w:rPr>
        <w:t>13</w:t>
      </w:r>
      <w:r>
        <w:t>.</w:t>
      </w:r>
      <w:r w:rsidR="00E65E03">
        <w:rPr>
          <w:rFonts w:hint="eastAsia"/>
        </w:rPr>
        <w:t>4</w:t>
      </w:r>
      <w:r>
        <w:t xml:space="preserve"> </w:t>
      </w:r>
      <w:r>
        <w:t>利益冲突声明</w:t>
      </w:r>
      <w:bookmarkEnd w:id="56"/>
    </w:p>
    <w:p w14:paraId="2DC6AA11" w14:textId="77777777" w:rsidR="00BC3433" w:rsidRDefault="00000000">
      <w:r>
        <w:rPr>
          <w:b/>
          <w:color w:val="1F4E79"/>
        </w:rPr>
        <w:t>【模板文本】</w:t>
      </w:r>
      <w:r>
        <w:t xml:space="preserve"> </w:t>
      </w:r>
      <w:r>
        <w:t>本研究经费来源为</w:t>
      </w:r>
      <w:r>
        <w:rPr>
          <w:b/>
          <w:color w:val="C00000"/>
          <w:highlight w:val="yellow"/>
        </w:rPr>
        <w:t>【项目</w:t>
      </w:r>
      <w:r>
        <w:rPr>
          <w:b/>
          <w:color w:val="C00000"/>
          <w:highlight w:val="yellow"/>
        </w:rPr>
        <w:t>/</w:t>
      </w:r>
      <w:r>
        <w:rPr>
          <w:b/>
          <w:color w:val="C00000"/>
          <w:highlight w:val="yellow"/>
        </w:rPr>
        <w:t>机构】</w:t>
      </w:r>
      <w:r>
        <w:t>。申办方或资助方在</w:t>
      </w:r>
      <w:r>
        <w:rPr>
          <w:b/>
          <w:color w:val="C00000"/>
          <w:highlight w:val="yellow"/>
        </w:rPr>
        <w:t>【研究设计</w:t>
      </w:r>
      <w:r>
        <w:rPr>
          <w:b/>
          <w:color w:val="C00000"/>
          <w:highlight w:val="yellow"/>
        </w:rPr>
        <w:t>/</w:t>
      </w:r>
      <w:r>
        <w:rPr>
          <w:b/>
          <w:color w:val="C00000"/>
          <w:highlight w:val="yellow"/>
        </w:rPr>
        <w:t>数据获取</w:t>
      </w:r>
      <w:r>
        <w:rPr>
          <w:b/>
          <w:color w:val="C00000"/>
          <w:highlight w:val="yellow"/>
        </w:rPr>
        <w:t>/</w:t>
      </w:r>
      <w:r>
        <w:rPr>
          <w:b/>
          <w:color w:val="C00000"/>
          <w:highlight w:val="yellow"/>
        </w:rPr>
        <w:t>统计分析</w:t>
      </w:r>
      <w:r>
        <w:rPr>
          <w:b/>
          <w:color w:val="C00000"/>
          <w:highlight w:val="yellow"/>
        </w:rPr>
        <w:t>/</w:t>
      </w:r>
      <w:r>
        <w:rPr>
          <w:b/>
          <w:color w:val="C00000"/>
          <w:highlight w:val="yellow"/>
        </w:rPr>
        <w:t>结果解释</w:t>
      </w:r>
      <w:r>
        <w:rPr>
          <w:b/>
          <w:color w:val="C00000"/>
          <w:highlight w:val="yellow"/>
        </w:rPr>
        <w:t>/</w:t>
      </w:r>
      <w:r>
        <w:rPr>
          <w:b/>
          <w:color w:val="C00000"/>
          <w:highlight w:val="yellow"/>
        </w:rPr>
        <w:t>论文发表】</w:t>
      </w:r>
      <w:r>
        <w:t>中的角色为</w:t>
      </w:r>
      <w:r>
        <w:rPr>
          <w:b/>
          <w:color w:val="C00000"/>
          <w:highlight w:val="yellow"/>
        </w:rPr>
        <w:t>【具体说明】</w:t>
      </w:r>
      <w:r>
        <w:t>。所有研究成员将按照机构要求披露潜在利益冲突；如存在与研究药物、器械或数据服务</w:t>
      </w:r>
      <w:proofErr w:type="gramStart"/>
      <w:r>
        <w:t>商相关</w:t>
      </w:r>
      <w:proofErr w:type="gramEnd"/>
      <w:r>
        <w:t>的经济关系，将在方案和成果中公开说明。</w:t>
      </w:r>
    </w:p>
    <w:p w14:paraId="39771C40" w14:textId="77777777" w:rsidR="00BC3433" w:rsidRDefault="00000000">
      <w:r>
        <w:rPr>
          <w:b/>
        </w:rPr>
        <w:t>写作要点：</w:t>
      </w:r>
    </w:p>
    <w:p w14:paraId="2983A76E" w14:textId="77777777" w:rsidR="00BC3433" w:rsidRDefault="00000000">
      <w:pPr>
        <w:pStyle w:val="a3"/>
        <w:ind w:firstLine="482"/>
      </w:pPr>
      <w:r>
        <w:rPr>
          <w:b/>
        </w:rPr>
        <w:t xml:space="preserve">• </w:t>
      </w:r>
      <w:r>
        <w:t>明确资金来源、申办方角色和研究者利益冲突。</w:t>
      </w:r>
    </w:p>
    <w:p w14:paraId="3ABAFB2E" w14:textId="77777777" w:rsidR="00BC3433" w:rsidRDefault="00000000">
      <w:pPr>
        <w:pStyle w:val="a3"/>
        <w:ind w:firstLine="482"/>
      </w:pPr>
      <w:r>
        <w:rPr>
          <w:b/>
        </w:rPr>
        <w:t xml:space="preserve">• </w:t>
      </w:r>
      <w:r>
        <w:t>应说明研究设计、分析和发表是否保持独立性。</w:t>
      </w:r>
    </w:p>
    <w:p w14:paraId="3242F3D8" w14:textId="312BB4BB" w:rsidR="00BC3433" w:rsidRDefault="00000000">
      <w:pPr>
        <w:rPr>
          <w:b/>
          <w:i/>
          <w:color w:val="1F5AA6"/>
        </w:rPr>
      </w:pPr>
      <w:r>
        <w:rPr>
          <w:b/>
          <w:i/>
          <w:color w:val="1F5AA6"/>
        </w:rPr>
        <w:t>【示例】</w:t>
      </w:r>
      <w:r>
        <w:t xml:space="preserve"> </w:t>
      </w:r>
      <w:r>
        <w:rPr>
          <w:b/>
          <w:i/>
          <w:color w:val="1F5AA6"/>
        </w:rPr>
        <w:t>本研究由某省科技计划项目资助。资助方不参与数据解释和论文发表</w:t>
      </w:r>
      <w:r>
        <w:rPr>
          <w:b/>
          <w:i/>
          <w:color w:val="1F5AA6"/>
        </w:rPr>
        <w:lastRenderedPageBreak/>
        <w:t>决策，研究设计、统计分析和结果报告由研究团队独立完成。全体研究者将在伦理提交文件中明确声明</w:t>
      </w:r>
      <w:r>
        <w:rPr>
          <w:b/>
          <w:i/>
          <w:color w:val="1F5AA6"/>
        </w:rPr>
        <w:t>“</w:t>
      </w:r>
      <w:r>
        <w:rPr>
          <w:b/>
          <w:i/>
          <w:color w:val="1F5AA6"/>
        </w:rPr>
        <w:t>研究者无与本研究直接相关的利益冲突</w:t>
      </w:r>
      <w:r>
        <w:rPr>
          <w:b/>
          <w:i/>
          <w:color w:val="1F5AA6"/>
        </w:rPr>
        <w:t>”</w:t>
      </w:r>
      <w:r>
        <w:rPr>
          <w:b/>
          <w:i/>
          <w:color w:val="1F5AA6"/>
        </w:rPr>
        <w:t>。</w:t>
      </w:r>
    </w:p>
    <w:p w14:paraId="3604948A" w14:textId="68C34AEC" w:rsidR="00FE75E4" w:rsidRDefault="00FE75E4">
      <w:pPr>
        <w:widowControl/>
        <w:spacing w:line="240" w:lineRule="auto"/>
        <w:jc w:val="left"/>
        <w:rPr>
          <w:b/>
          <w:iCs/>
          <w:color w:val="1F5AA6"/>
        </w:rPr>
      </w:pPr>
      <w:r>
        <w:rPr>
          <w:b/>
          <w:iCs/>
          <w:color w:val="1F5AA6"/>
        </w:rPr>
        <w:br w:type="page"/>
      </w:r>
    </w:p>
    <w:p w14:paraId="4A2F3DE8" w14:textId="77777777" w:rsidR="00FE75E4" w:rsidRDefault="00FE75E4" w:rsidP="00FE75E4">
      <w:pPr>
        <w:pStyle w:val="1"/>
        <w:spacing w:line="276" w:lineRule="auto"/>
      </w:pPr>
      <w:bookmarkStart w:id="57" w:name="_Toc229986296"/>
      <w:bookmarkStart w:id="58" w:name="_Toc229988445"/>
      <w:r>
        <w:lastRenderedPageBreak/>
        <w:t>附</w:t>
      </w:r>
      <w:r>
        <w:rPr>
          <w:rFonts w:hint="eastAsia"/>
        </w:rPr>
        <w:t>录</w:t>
      </w:r>
      <w:r>
        <w:t>：建议附件与</w:t>
      </w:r>
      <w:r>
        <w:rPr>
          <w:rFonts w:hint="eastAsia"/>
        </w:rPr>
        <w:t>表</w:t>
      </w:r>
      <w:r>
        <w:t>单（可选但推荐）</w:t>
      </w:r>
      <w:bookmarkEnd w:id="57"/>
      <w:bookmarkEnd w:id="58"/>
    </w:p>
    <w:p w14:paraId="1166DCA1" w14:textId="77777777" w:rsidR="00FE75E4" w:rsidRPr="007E6379" w:rsidRDefault="00FE75E4" w:rsidP="00FE75E4">
      <w:pPr>
        <w:pStyle w:val="FirstParagraph"/>
        <w:spacing w:line="276" w:lineRule="auto"/>
        <w:rPr>
          <w:rFonts w:ascii="宋体" w:eastAsia="宋体" w:hAnsi="宋体"/>
          <w:lang w:eastAsia="zh-CN"/>
        </w:rPr>
      </w:pPr>
      <w:r w:rsidRPr="007E6379">
        <w:rPr>
          <w:rFonts w:ascii="宋体" w:eastAsia="宋体" w:hAnsi="宋体"/>
          <w:lang w:eastAsia="zh-CN"/>
        </w:rPr>
        <w:t>为提高方案的可执行性，建议</w:t>
      </w:r>
      <w:proofErr w:type="gramStart"/>
      <w:r w:rsidRPr="007E6379">
        <w:rPr>
          <w:rFonts w:ascii="宋体" w:eastAsia="宋体" w:hAnsi="宋体"/>
          <w:lang w:eastAsia="zh-CN"/>
        </w:rPr>
        <w:t>随方案</w:t>
      </w:r>
      <w:proofErr w:type="gramEnd"/>
      <w:r w:rsidRPr="007E6379">
        <w:rPr>
          <w:rFonts w:ascii="宋体" w:eastAsia="宋体" w:hAnsi="宋体"/>
          <w:lang w:eastAsia="zh-CN"/>
        </w:rPr>
        <w:t>一并准备以下附件</w:t>
      </w:r>
      <w:r>
        <w:rPr>
          <w:rFonts w:ascii="宋体" w:eastAsia="宋体" w:hAnsi="宋体" w:hint="eastAsia"/>
          <w:lang w:eastAsia="zh-CN"/>
        </w:rPr>
        <w:t>表单</w:t>
      </w:r>
      <w:r w:rsidRPr="007E6379">
        <w:rPr>
          <w:rFonts w:ascii="宋体" w:eastAsia="宋体" w:hAnsi="宋体"/>
          <w:lang w:eastAsia="zh-CN"/>
        </w:rPr>
        <w:t>：</w:t>
      </w:r>
    </w:p>
    <w:p w14:paraId="322ABCD1" w14:textId="77777777" w:rsidR="00FE75E4" w:rsidRPr="007E6379" w:rsidRDefault="00FE75E4" w:rsidP="00FE75E4">
      <w:pPr>
        <w:pStyle w:val="Compact"/>
        <w:numPr>
          <w:ilvl w:val="0"/>
          <w:numId w:val="5"/>
        </w:numPr>
        <w:spacing w:line="276" w:lineRule="auto"/>
        <w:rPr>
          <w:rFonts w:ascii="宋体" w:eastAsia="宋体" w:hAnsi="宋体"/>
          <w:lang w:eastAsia="zh-CN"/>
        </w:rPr>
      </w:pPr>
      <w:r w:rsidRPr="007E6379">
        <w:rPr>
          <w:rFonts w:ascii="宋体" w:eastAsia="宋体" w:hAnsi="宋体"/>
          <w:lang w:eastAsia="zh-CN"/>
        </w:rPr>
        <w:t>研究对象筛选流程图（Flowchart）</w:t>
      </w:r>
    </w:p>
    <w:p w14:paraId="2C9A7DD6" w14:textId="77777777" w:rsidR="00FE75E4" w:rsidRPr="007E6379" w:rsidRDefault="00FE75E4" w:rsidP="00FE75E4">
      <w:pPr>
        <w:pStyle w:val="Compact"/>
        <w:numPr>
          <w:ilvl w:val="0"/>
          <w:numId w:val="5"/>
        </w:numPr>
        <w:spacing w:line="276" w:lineRule="auto"/>
        <w:rPr>
          <w:rFonts w:ascii="宋体" w:eastAsia="宋体" w:hAnsi="宋体"/>
          <w:lang w:eastAsia="zh-CN"/>
        </w:rPr>
      </w:pPr>
      <w:r w:rsidRPr="007E6379">
        <w:rPr>
          <w:rFonts w:ascii="宋体" w:eastAsia="宋体" w:hAnsi="宋体"/>
          <w:lang w:eastAsia="zh-CN"/>
        </w:rPr>
        <w:t>暴露、对照、</w:t>
      </w:r>
      <w:proofErr w:type="gramStart"/>
      <w:r w:rsidRPr="007E6379">
        <w:rPr>
          <w:rFonts w:ascii="宋体" w:eastAsia="宋体" w:hAnsi="宋体"/>
          <w:lang w:eastAsia="zh-CN"/>
        </w:rPr>
        <w:t>结局及协变量</w:t>
      </w:r>
      <w:proofErr w:type="gramEnd"/>
      <w:r w:rsidRPr="007E6379">
        <w:rPr>
          <w:rFonts w:ascii="宋体" w:eastAsia="宋体" w:hAnsi="宋体"/>
          <w:lang w:eastAsia="zh-CN"/>
        </w:rPr>
        <w:t>操作性定义总表</w:t>
      </w:r>
    </w:p>
    <w:p w14:paraId="3DDA4166" w14:textId="77777777" w:rsidR="00FE75E4" w:rsidRPr="007E6379" w:rsidRDefault="00FE75E4" w:rsidP="00FE75E4">
      <w:pPr>
        <w:pStyle w:val="Compact"/>
        <w:numPr>
          <w:ilvl w:val="0"/>
          <w:numId w:val="5"/>
        </w:numPr>
        <w:spacing w:line="276" w:lineRule="auto"/>
        <w:rPr>
          <w:rFonts w:ascii="宋体" w:eastAsia="宋体" w:hAnsi="宋体"/>
          <w:lang w:eastAsia="zh-CN"/>
        </w:rPr>
      </w:pPr>
      <w:r w:rsidRPr="007E6379">
        <w:rPr>
          <w:rFonts w:ascii="宋体" w:eastAsia="宋体" w:hAnsi="宋体"/>
          <w:lang w:eastAsia="zh-CN"/>
        </w:rPr>
        <w:t>ICD/ATC/实验室/操作代码清单</w:t>
      </w:r>
    </w:p>
    <w:p w14:paraId="790BCAE8" w14:textId="77777777" w:rsidR="00FE75E4" w:rsidRPr="007E6379" w:rsidRDefault="00FE75E4" w:rsidP="00FE75E4">
      <w:pPr>
        <w:pStyle w:val="Compact"/>
        <w:numPr>
          <w:ilvl w:val="0"/>
          <w:numId w:val="5"/>
        </w:numPr>
        <w:spacing w:line="276" w:lineRule="auto"/>
        <w:rPr>
          <w:rFonts w:ascii="宋体" w:eastAsia="宋体" w:hAnsi="宋体"/>
          <w:lang w:eastAsia="zh-CN"/>
        </w:rPr>
      </w:pPr>
      <w:r w:rsidRPr="007E6379">
        <w:rPr>
          <w:rFonts w:ascii="宋体" w:eastAsia="宋体" w:hAnsi="宋体"/>
          <w:lang w:eastAsia="zh-CN"/>
        </w:rPr>
        <w:t>数据字典与变量派生规则表</w:t>
      </w:r>
    </w:p>
    <w:p w14:paraId="547412DA" w14:textId="77777777" w:rsidR="00FE75E4" w:rsidRPr="007E6379" w:rsidRDefault="00FE75E4" w:rsidP="00FE75E4">
      <w:pPr>
        <w:pStyle w:val="Compact"/>
        <w:numPr>
          <w:ilvl w:val="0"/>
          <w:numId w:val="5"/>
        </w:numPr>
        <w:spacing w:line="276" w:lineRule="auto"/>
        <w:rPr>
          <w:rFonts w:ascii="宋体" w:eastAsia="宋体" w:hAnsi="宋体"/>
        </w:rPr>
      </w:pPr>
      <w:r w:rsidRPr="007E6379">
        <w:rPr>
          <w:rFonts w:ascii="宋体" w:eastAsia="宋体" w:hAnsi="宋体"/>
        </w:rPr>
        <w:t>统计分析输出</w:t>
      </w:r>
      <w:r>
        <w:rPr>
          <w:rFonts w:ascii="宋体" w:eastAsia="宋体" w:hAnsi="宋体" w:hint="eastAsia"/>
          <w:lang w:eastAsia="zh-CN"/>
        </w:rPr>
        <w:t>表格</w:t>
      </w:r>
    </w:p>
    <w:p w14:paraId="040416AE" w14:textId="77777777" w:rsidR="00FE75E4" w:rsidRPr="007E6379" w:rsidRDefault="00FE75E4" w:rsidP="00FE75E4">
      <w:pPr>
        <w:pStyle w:val="Compact"/>
        <w:numPr>
          <w:ilvl w:val="0"/>
          <w:numId w:val="5"/>
        </w:numPr>
        <w:spacing w:line="276" w:lineRule="auto"/>
        <w:rPr>
          <w:rFonts w:ascii="宋体" w:eastAsia="宋体" w:hAnsi="宋体"/>
        </w:rPr>
      </w:pPr>
      <w:r w:rsidRPr="007E6379">
        <w:rPr>
          <w:rFonts w:ascii="宋体" w:eastAsia="宋体" w:hAnsi="宋体"/>
        </w:rPr>
        <w:t>敏感性分析矩阵</w:t>
      </w:r>
    </w:p>
    <w:p w14:paraId="2BE6D0C0" w14:textId="77777777" w:rsidR="00FE75E4" w:rsidRPr="007E6379" w:rsidRDefault="00FE75E4" w:rsidP="00FE75E4">
      <w:pPr>
        <w:pStyle w:val="Compact"/>
        <w:numPr>
          <w:ilvl w:val="0"/>
          <w:numId w:val="5"/>
        </w:numPr>
        <w:spacing w:line="276" w:lineRule="auto"/>
        <w:rPr>
          <w:rFonts w:ascii="宋体" w:eastAsia="宋体" w:hAnsi="宋体"/>
          <w:lang w:eastAsia="zh-CN"/>
        </w:rPr>
      </w:pPr>
      <w:r w:rsidRPr="007E6379">
        <w:rPr>
          <w:rFonts w:ascii="宋体" w:eastAsia="宋体" w:hAnsi="宋体"/>
          <w:lang w:eastAsia="zh-CN"/>
        </w:rPr>
        <w:t>数据管理与权限控制流程图</w:t>
      </w:r>
    </w:p>
    <w:p w14:paraId="50E330CA" w14:textId="77777777" w:rsidR="00FE75E4" w:rsidRPr="007E6379" w:rsidRDefault="00FE75E4" w:rsidP="00FE75E4">
      <w:pPr>
        <w:pStyle w:val="FirstParagraph"/>
        <w:spacing w:line="276" w:lineRule="auto"/>
        <w:rPr>
          <w:rFonts w:ascii="宋体" w:eastAsia="宋体" w:hAnsi="宋体"/>
          <w:lang w:eastAsia="zh-CN"/>
        </w:rPr>
      </w:pPr>
      <w:r w:rsidRPr="007E6379">
        <w:rPr>
          <w:rFonts w:ascii="宋体" w:eastAsia="宋体" w:hAnsi="宋体"/>
          <w:lang w:eastAsia="zh-CN"/>
        </w:rPr>
        <w:t>推荐</w:t>
      </w:r>
      <w:r>
        <w:rPr>
          <w:rFonts w:ascii="宋体" w:eastAsia="宋体" w:hAnsi="宋体" w:hint="eastAsia"/>
          <w:lang w:eastAsia="zh-CN"/>
        </w:rPr>
        <w:t>表单</w:t>
      </w:r>
      <w:r w:rsidRPr="007E6379">
        <w:rPr>
          <w:rFonts w:ascii="宋体" w:eastAsia="宋体" w:hAnsi="宋体"/>
          <w:lang w:eastAsia="zh-CN"/>
        </w:rPr>
        <w:t>示例如下：</w:t>
      </w:r>
    </w:p>
    <w:p w14:paraId="36D38375" w14:textId="77777777" w:rsidR="00FE75E4" w:rsidRPr="007E6379" w:rsidRDefault="00FE75E4" w:rsidP="00FE75E4">
      <w:pPr>
        <w:pStyle w:val="2"/>
        <w:spacing w:line="276" w:lineRule="auto"/>
        <w:rPr>
          <w:rFonts w:ascii="宋体" w:hAnsi="宋体"/>
          <w:sz w:val="24"/>
          <w:szCs w:val="24"/>
        </w:rPr>
      </w:pPr>
      <w:bookmarkStart w:id="59" w:name="_Toc229986297"/>
      <w:bookmarkStart w:id="60" w:name="附表-1-暴露对照结局与协变量操作性定义总表"/>
      <w:bookmarkStart w:id="61" w:name="_Toc229988446"/>
      <w:r w:rsidRPr="007E6379">
        <w:rPr>
          <w:rFonts w:ascii="宋体" w:hAnsi="宋体"/>
          <w:sz w:val="24"/>
          <w:szCs w:val="24"/>
        </w:rPr>
        <w:t>附表 1 暴露、对照、结局与协变量操作性定义总表</w:t>
      </w:r>
      <w:bookmarkEnd w:id="59"/>
      <w:bookmarkEnd w:id="61"/>
    </w:p>
    <w:tbl>
      <w:tblPr>
        <w:tblStyle w:val="Table"/>
        <w:tblW w:w="0" w:type="pct"/>
        <w:tblLook w:val="0020" w:firstRow="1" w:lastRow="0" w:firstColumn="0" w:lastColumn="0" w:noHBand="0" w:noVBand="0"/>
      </w:tblPr>
      <w:tblGrid>
        <w:gridCol w:w="1056"/>
        <w:gridCol w:w="1266"/>
        <w:gridCol w:w="1266"/>
        <w:gridCol w:w="1056"/>
        <w:gridCol w:w="1056"/>
        <w:gridCol w:w="1161"/>
        <w:gridCol w:w="846"/>
      </w:tblGrid>
      <w:tr w:rsidR="00FE75E4" w:rsidRPr="007E6379" w14:paraId="2AC80104" w14:textId="77777777" w:rsidTr="00F81A5A">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6B6703AE"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类别</w:t>
            </w:r>
          </w:p>
        </w:tc>
        <w:tc>
          <w:tcPr>
            <w:tcW w:w="0" w:type="auto"/>
            <w:tcBorders>
              <w:top w:val="single" w:sz="4" w:space="0" w:color="auto"/>
            </w:tcBorders>
          </w:tcPr>
          <w:p w14:paraId="6A0524CB"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变量名称</w:t>
            </w:r>
          </w:p>
        </w:tc>
        <w:tc>
          <w:tcPr>
            <w:tcW w:w="0" w:type="auto"/>
            <w:tcBorders>
              <w:top w:val="single" w:sz="4" w:space="0" w:color="auto"/>
            </w:tcBorders>
          </w:tcPr>
          <w:p w14:paraId="62615FE1"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操作性定义</w:t>
            </w:r>
          </w:p>
        </w:tc>
        <w:tc>
          <w:tcPr>
            <w:tcW w:w="0" w:type="auto"/>
            <w:tcBorders>
              <w:top w:val="single" w:sz="4" w:space="0" w:color="auto"/>
            </w:tcBorders>
          </w:tcPr>
          <w:p w14:paraId="4CA8164D"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数据来源</w:t>
            </w:r>
          </w:p>
        </w:tc>
        <w:tc>
          <w:tcPr>
            <w:tcW w:w="0" w:type="auto"/>
            <w:tcBorders>
              <w:top w:val="single" w:sz="4" w:space="0" w:color="auto"/>
            </w:tcBorders>
          </w:tcPr>
          <w:p w14:paraId="676C6076"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时间窗</w:t>
            </w:r>
          </w:p>
        </w:tc>
        <w:tc>
          <w:tcPr>
            <w:tcW w:w="0" w:type="auto"/>
            <w:tcBorders>
              <w:top w:val="single" w:sz="4" w:space="0" w:color="auto"/>
            </w:tcBorders>
          </w:tcPr>
          <w:p w14:paraId="43BD7C90"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编码/算法</w:t>
            </w:r>
          </w:p>
        </w:tc>
        <w:tc>
          <w:tcPr>
            <w:tcW w:w="0" w:type="auto"/>
            <w:tcBorders>
              <w:top w:val="single" w:sz="4" w:space="0" w:color="auto"/>
            </w:tcBorders>
          </w:tcPr>
          <w:p w14:paraId="57607727"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备注</w:t>
            </w:r>
          </w:p>
        </w:tc>
      </w:tr>
      <w:tr w:rsidR="00FE75E4" w:rsidRPr="007E6379" w14:paraId="12562EB5" w14:textId="77777777" w:rsidTr="00F81A5A">
        <w:tc>
          <w:tcPr>
            <w:tcW w:w="0" w:type="auto"/>
          </w:tcPr>
          <w:p w14:paraId="55DBB4DE"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暴露</w:t>
            </w:r>
          </w:p>
        </w:tc>
        <w:tc>
          <w:tcPr>
            <w:tcW w:w="0" w:type="auto"/>
          </w:tcPr>
          <w:p w14:paraId="68B68E40"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[暴露名称]</w:t>
            </w:r>
          </w:p>
        </w:tc>
        <w:tc>
          <w:tcPr>
            <w:tcW w:w="0" w:type="auto"/>
          </w:tcPr>
          <w:p w14:paraId="3E7C12C7"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[定义]</w:t>
            </w:r>
          </w:p>
        </w:tc>
        <w:tc>
          <w:tcPr>
            <w:tcW w:w="0" w:type="auto"/>
          </w:tcPr>
          <w:p w14:paraId="38E93ADA"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[来源]</w:t>
            </w:r>
          </w:p>
        </w:tc>
        <w:tc>
          <w:tcPr>
            <w:tcW w:w="0" w:type="auto"/>
          </w:tcPr>
          <w:p w14:paraId="66839FE0"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[时间窗]</w:t>
            </w:r>
          </w:p>
        </w:tc>
        <w:tc>
          <w:tcPr>
            <w:tcW w:w="0" w:type="auto"/>
          </w:tcPr>
          <w:p w14:paraId="629936AE"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[编码]</w:t>
            </w:r>
          </w:p>
        </w:tc>
        <w:tc>
          <w:tcPr>
            <w:tcW w:w="0" w:type="auto"/>
          </w:tcPr>
          <w:p w14:paraId="2AD3970A"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[备注]</w:t>
            </w:r>
          </w:p>
        </w:tc>
      </w:tr>
      <w:tr w:rsidR="00FE75E4" w:rsidRPr="007E6379" w14:paraId="3886C863" w14:textId="77777777" w:rsidTr="00F81A5A">
        <w:tc>
          <w:tcPr>
            <w:tcW w:w="0" w:type="auto"/>
          </w:tcPr>
          <w:p w14:paraId="0F4A8197"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对照</w:t>
            </w:r>
          </w:p>
        </w:tc>
        <w:tc>
          <w:tcPr>
            <w:tcW w:w="0" w:type="auto"/>
          </w:tcPr>
          <w:p w14:paraId="385A3B4C"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[对照名称]</w:t>
            </w:r>
          </w:p>
        </w:tc>
        <w:tc>
          <w:tcPr>
            <w:tcW w:w="0" w:type="auto"/>
          </w:tcPr>
          <w:p w14:paraId="78A1AA59"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[定义]</w:t>
            </w:r>
          </w:p>
        </w:tc>
        <w:tc>
          <w:tcPr>
            <w:tcW w:w="0" w:type="auto"/>
          </w:tcPr>
          <w:p w14:paraId="6D110D11"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[来源]</w:t>
            </w:r>
          </w:p>
        </w:tc>
        <w:tc>
          <w:tcPr>
            <w:tcW w:w="0" w:type="auto"/>
          </w:tcPr>
          <w:p w14:paraId="422F4561"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[时间窗]</w:t>
            </w:r>
          </w:p>
        </w:tc>
        <w:tc>
          <w:tcPr>
            <w:tcW w:w="0" w:type="auto"/>
          </w:tcPr>
          <w:p w14:paraId="2A856BFD"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[编码]</w:t>
            </w:r>
          </w:p>
        </w:tc>
        <w:tc>
          <w:tcPr>
            <w:tcW w:w="0" w:type="auto"/>
          </w:tcPr>
          <w:p w14:paraId="5B8C82E7"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[备注]</w:t>
            </w:r>
          </w:p>
        </w:tc>
      </w:tr>
      <w:tr w:rsidR="00FE75E4" w:rsidRPr="007E6379" w14:paraId="28C55661" w14:textId="77777777" w:rsidTr="00F81A5A">
        <w:tc>
          <w:tcPr>
            <w:tcW w:w="0" w:type="auto"/>
          </w:tcPr>
          <w:p w14:paraId="25C24A18"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主要结局</w:t>
            </w:r>
          </w:p>
        </w:tc>
        <w:tc>
          <w:tcPr>
            <w:tcW w:w="0" w:type="auto"/>
          </w:tcPr>
          <w:p w14:paraId="29A1432D"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[结局名称]</w:t>
            </w:r>
          </w:p>
        </w:tc>
        <w:tc>
          <w:tcPr>
            <w:tcW w:w="0" w:type="auto"/>
          </w:tcPr>
          <w:p w14:paraId="2A9AE1A0"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[定义]</w:t>
            </w:r>
          </w:p>
        </w:tc>
        <w:tc>
          <w:tcPr>
            <w:tcW w:w="0" w:type="auto"/>
          </w:tcPr>
          <w:p w14:paraId="12CE8D85"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[来源]</w:t>
            </w:r>
          </w:p>
        </w:tc>
        <w:tc>
          <w:tcPr>
            <w:tcW w:w="0" w:type="auto"/>
          </w:tcPr>
          <w:p w14:paraId="1917EB5B"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[时间窗]</w:t>
            </w:r>
          </w:p>
        </w:tc>
        <w:tc>
          <w:tcPr>
            <w:tcW w:w="0" w:type="auto"/>
          </w:tcPr>
          <w:p w14:paraId="45ACB2D6"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[算法]</w:t>
            </w:r>
          </w:p>
        </w:tc>
        <w:tc>
          <w:tcPr>
            <w:tcW w:w="0" w:type="auto"/>
          </w:tcPr>
          <w:p w14:paraId="0D559F1A"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[备注]</w:t>
            </w:r>
          </w:p>
        </w:tc>
      </w:tr>
      <w:tr w:rsidR="00FE75E4" w:rsidRPr="007E6379" w14:paraId="15EA46CF" w14:textId="77777777" w:rsidTr="00F81A5A">
        <w:tc>
          <w:tcPr>
            <w:tcW w:w="0" w:type="auto"/>
            <w:tcBorders>
              <w:bottom w:val="single" w:sz="4" w:space="0" w:color="auto"/>
            </w:tcBorders>
          </w:tcPr>
          <w:p w14:paraId="358F87FA" w14:textId="77777777" w:rsidR="00FE75E4" w:rsidRPr="007E6379" w:rsidRDefault="00FE75E4" w:rsidP="00F81A5A">
            <w:pPr>
              <w:pStyle w:val="Compact"/>
              <w:spacing w:line="276" w:lineRule="auto"/>
              <w:rPr>
                <w:rFonts w:ascii="宋体" w:eastAsia="宋体" w:hAnsi="宋体"/>
                <w:sz w:val="21"/>
                <w:szCs w:val="21"/>
              </w:rPr>
            </w:pPr>
            <w:r w:rsidRPr="007E6379">
              <w:rPr>
                <w:rFonts w:ascii="宋体" w:eastAsia="宋体" w:hAnsi="宋体"/>
                <w:sz w:val="21"/>
                <w:szCs w:val="21"/>
              </w:rPr>
              <w:t>协变量</w:t>
            </w:r>
          </w:p>
        </w:tc>
        <w:tc>
          <w:tcPr>
            <w:tcW w:w="0" w:type="auto"/>
            <w:tcBorders>
              <w:bottom w:val="single" w:sz="4" w:space="0" w:color="auto"/>
            </w:tcBorders>
          </w:tcPr>
          <w:p w14:paraId="5E605943"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[变量名称]</w:t>
            </w:r>
          </w:p>
        </w:tc>
        <w:tc>
          <w:tcPr>
            <w:tcW w:w="0" w:type="auto"/>
            <w:tcBorders>
              <w:bottom w:val="single" w:sz="4" w:space="0" w:color="auto"/>
            </w:tcBorders>
          </w:tcPr>
          <w:p w14:paraId="314D3835"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[定义]</w:t>
            </w:r>
          </w:p>
        </w:tc>
        <w:tc>
          <w:tcPr>
            <w:tcW w:w="0" w:type="auto"/>
            <w:tcBorders>
              <w:bottom w:val="single" w:sz="4" w:space="0" w:color="auto"/>
            </w:tcBorders>
          </w:tcPr>
          <w:p w14:paraId="7A720D10"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[来源]</w:t>
            </w:r>
          </w:p>
        </w:tc>
        <w:tc>
          <w:tcPr>
            <w:tcW w:w="0" w:type="auto"/>
            <w:tcBorders>
              <w:bottom w:val="single" w:sz="4" w:space="0" w:color="auto"/>
            </w:tcBorders>
          </w:tcPr>
          <w:p w14:paraId="046C076B"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[时间窗]</w:t>
            </w:r>
          </w:p>
        </w:tc>
        <w:tc>
          <w:tcPr>
            <w:tcW w:w="0" w:type="auto"/>
            <w:tcBorders>
              <w:bottom w:val="single" w:sz="4" w:space="0" w:color="auto"/>
            </w:tcBorders>
          </w:tcPr>
          <w:p w14:paraId="3F6536DD"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[编码]</w:t>
            </w:r>
          </w:p>
        </w:tc>
        <w:tc>
          <w:tcPr>
            <w:tcW w:w="0" w:type="auto"/>
            <w:tcBorders>
              <w:bottom w:val="single" w:sz="4" w:space="0" w:color="auto"/>
            </w:tcBorders>
          </w:tcPr>
          <w:p w14:paraId="28F68F75" w14:textId="77777777" w:rsidR="00FE75E4" w:rsidRPr="007E6379" w:rsidRDefault="00FE75E4" w:rsidP="00F81A5A">
            <w:pPr>
              <w:pStyle w:val="Compact"/>
              <w:spacing w:line="276" w:lineRule="auto"/>
              <w:rPr>
                <w:rFonts w:ascii="宋体" w:eastAsia="宋体" w:hAnsi="宋体"/>
                <w:sz w:val="21"/>
                <w:szCs w:val="21"/>
              </w:rPr>
            </w:pPr>
            <w:r w:rsidRPr="007E6379">
              <w:rPr>
                <w:rStyle w:val="VerbatimChar"/>
                <w:rFonts w:ascii="宋体" w:eastAsia="宋体" w:hAnsi="宋体"/>
                <w:sz w:val="21"/>
                <w:szCs w:val="21"/>
              </w:rPr>
              <w:t>[备注]</w:t>
            </w:r>
          </w:p>
        </w:tc>
      </w:tr>
    </w:tbl>
    <w:p w14:paraId="57AB3BBB" w14:textId="77777777" w:rsidR="00FE75E4" w:rsidRPr="007E6379" w:rsidRDefault="00FE75E4" w:rsidP="00FE75E4">
      <w:pPr>
        <w:pStyle w:val="2"/>
        <w:spacing w:line="276" w:lineRule="auto"/>
        <w:rPr>
          <w:rFonts w:ascii="宋体" w:hAnsi="宋体"/>
          <w:sz w:val="24"/>
          <w:szCs w:val="24"/>
        </w:rPr>
      </w:pPr>
      <w:bookmarkStart w:id="62" w:name="_Toc229986298"/>
      <w:bookmarkStart w:id="63" w:name="_Toc229988447"/>
      <w:bookmarkEnd w:id="60"/>
      <w:r w:rsidRPr="007E6379">
        <w:rPr>
          <w:rFonts w:ascii="宋体" w:hAnsi="宋体"/>
          <w:sz w:val="24"/>
          <w:szCs w:val="24"/>
        </w:rPr>
        <w:t>附表 2 敏感性分析矩阵</w:t>
      </w:r>
      <w:bookmarkEnd w:id="62"/>
      <w:bookmarkEnd w:id="63"/>
    </w:p>
    <w:tbl>
      <w:tblPr>
        <w:tblStyle w:val="Table"/>
        <w:tblW w:w="0" w:type="pct"/>
        <w:tblLook w:val="0020" w:firstRow="1" w:lastRow="0" w:firstColumn="0" w:lastColumn="0" w:noHBand="0" w:noVBand="0"/>
      </w:tblPr>
      <w:tblGrid>
        <w:gridCol w:w="1616"/>
        <w:gridCol w:w="816"/>
        <w:gridCol w:w="2616"/>
        <w:gridCol w:w="1516"/>
        <w:gridCol w:w="1416"/>
      </w:tblGrid>
      <w:tr w:rsidR="00FE75E4" w:rsidRPr="007E6379" w14:paraId="589E4A8B" w14:textId="77777777" w:rsidTr="00F81A5A">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F1F482D"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敏感性分析编号</w:t>
            </w:r>
          </w:p>
        </w:tc>
        <w:tc>
          <w:tcPr>
            <w:tcW w:w="0" w:type="auto"/>
            <w:tcBorders>
              <w:top w:val="single" w:sz="4" w:space="0" w:color="auto"/>
            </w:tcBorders>
          </w:tcPr>
          <w:p w14:paraId="4E20DEFB"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目的</w:t>
            </w:r>
          </w:p>
        </w:tc>
        <w:tc>
          <w:tcPr>
            <w:tcW w:w="0" w:type="auto"/>
            <w:tcBorders>
              <w:top w:val="single" w:sz="4" w:space="0" w:color="auto"/>
            </w:tcBorders>
          </w:tcPr>
          <w:p w14:paraId="5E172DF4"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变更内容</w:t>
            </w:r>
          </w:p>
        </w:tc>
        <w:tc>
          <w:tcPr>
            <w:tcW w:w="0" w:type="auto"/>
            <w:tcBorders>
              <w:top w:val="single" w:sz="4" w:space="0" w:color="auto"/>
            </w:tcBorders>
          </w:tcPr>
          <w:p w14:paraId="3A4AE3A0"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对应偏倚/假设</w:t>
            </w:r>
          </w:p>
        </w:tc>
        <w:tc>
          <w:tcPr>
            <w:tcW w:w="0" w:type="auto"/>
            <w:tcBorders>
              <w:top w:val="single" w:sz="4" w:space="0" w:color="auto"/>
            </w:tcBorders>
          </w:tcPr>
          <w:p w14:paraId="660B3FDF"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结果指标</w:t>
            </w:r>
          </w:p>
        </w:tc>
      </w:tr>
      <w:tr w:rsidR="00FE75E4" w:rsidRPr="007E6379" w14:paraId="5A6F941F" w14:textId="77777777" w:rsidTr="00F81A5A">
        <w:tc>
          <w:tcPr>
            <w:tcW w:w="0" w:type="auto"/>
          </w:tcPr>
          <w:p w14:paraId="4B9E8BFD"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SA-01</w:t>
            </w:r>
          </w:p>
        </w:tc>
        <w:tc>
          <w:tcPr>
            <w:tcW w:w="0" w:type="auto"/>
          </w:tcPr>
          <w:p w14:paraId="1C6D4C6B"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[目的]</w:t>
            </w:r>
          </w:p>
        </w:tc>
        <w:tc>
          <w:tcPr>
            <w:tcW w:w="0" w:type="auto"/>
          </w:tcPr>
          <w:p w14:paraId="281960BE" w14:textId="77777777" w:rsidR="00FE75E4" w:rsidRPr="007E6379" w:rsidRDefault="00FE75E4" w:rsidP="00F81A5A">
            <w:pPr>
              <w:pStyle w:val="Compact"/>
              <w:spacing w:line="276" w:lineRule="auto"/>
              <w:rPr>
                <w:rFonts w:ascii="宋体" w:eastAsia="宋体" w:hAnsi="宋体"/>
                <w:sz w:val="20"/>
                <w:szCs w:val="20"/>
                <w:lang w:eastAsia="zh-CN"/>
              </w:rPr>
            </w:pPr>
            <w:r w:rsidRPr="007E6379">
              <w:rPr>
                <w:rStyle w:val="VerbatimChar"/>
                <w:rFonts w:ascii="宋体" w:eastAsia="宋体" w:hAnsi="宋体"/>
                <w:sz w:val="20"/>
                <w:szCs w:val="20"/>
                <w:lang w:eastAsia="zh-CN"/>
              </w:rPr>
              <w:t>[改变洗脱期/宽限期/模型]</w:t>
            </w:r>
          </w:p>
        </w:tc>
        <w:tc>
          <w:tcPr>
            <w:tcW w:w="0" w:type="auto"/>
          </w:tcPr>
          <w:p w14:paraId="70A11184"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[偏倚类型]</w:t>
            </w:r>
          </w:p>
        </w:tc>
        <w:tc>
          <w:tcPr>
            <w:tcW w:w="0" w:type="auto"/>
          </w:tcPr>
          <w:p w14:paraId="6E29F381"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[HR/RD/其他]</w:t>
            </w:r>
          </w:p>
        </w:tc>
      </w:tr>
      <w:tr w:rsidR="00FE75E4" w:rsidRPr="007E6379" w14:paraId="222AC871" w14:textId="77777777" w:rsidTr="00F81A5A">
        <w:tc>
          <w:tcPr>
            <w:tcW w:w="0" w:type="auto"/>
            <w:tcBorders>
              <w:bottom w:val="single" w:sz="4" w:space="0" w:color="auto"/>
            </w:tcBorders>
          </w:tcPr>
          <w:p w14:paraId="059257A3" w14:textId="77777777" w:rsidR="00FE75E4" w:rsidRPr="007E6379" w:rsidRDefault="00FE75E4" w:rsidP="00F81A5A">
            <w:pPr>
              <w:pStyle w:val="Compact"/>
              <w:spacing w:line="276" w:lineRule="auto"/>
              <w:rPr>
                <w:rFonts w:ascii="宋体" w:eastAsia="宋体" w:hAnsi="宋体"/>
                <w:sz w:val="20"/>
                <w:szCs w:val="20"/>
              </w:rPr>
            </w:pPr>
            <w:r w:rsidRPr="007E6379">
              <w:rPr>
                <w:rFonts w:ascii="宋体" w:eastAsia="宋体" w:hAnsi="宋体"/>
                <w:sz w:val="20"/>
                <w:szCs w:val="20"/>
              </w:rPr>
              <w:t>SA-02</w:t>
            </w:r>
          </w:p>
        </w:tc>
        <w:tc>
          <w:tcPr>
            <w:tcW w:w="0" w:type="auto"/>
            <w:tcBorders>
              <w:bottom w:val="single" w:sz="4" w:space="0" w:color="auto"/>
            </w:tcBorders>
          </w:tcPr>
          <w:p w14:paraId="5A38AAAE"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[目的]</w:t>
            </w:r>
          </w:p>
        </w:tc>
        <w:tc>
          <w:tcPr>
            <w:tcW w:w="0" w:type="auto"/>
            <w:tcBorders>
              <w:bottom w:val="single" w:sz="4" w:space="0" w:color="auto"/>
            </w:tcBorders>
          </w:tcPr>
          <w:p w14:paraId="4AF8C454"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[改变结局定义]</w:t>
            </w:r>
          </w:p>
        </w:tc>
        <w:tc>
          <w:tcPr>
            <w:tcW w:w="0" w:type="auto"/>
            <w:tcBorders>
              <w:bottom w:val="single" w:sz="4" w:space="0" w:color="auto"/>
            </w:tcBorders>
          </w:tcPr>
          <w:p w14:paraId="4490B2AA"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[偏倚类型]</w:t>
            </w:r>
          </w:p>
        </w:tc>
        <w:tc>
          <w:tcPr>
            <w:tcW w:w="0" w:type="auto"/>
            <w:tcBorders>
              <w:bottom w:val="single" w:sz="4" w:space="0" w:color="auto"/>
            </w:tcBorders>
          </w:tcPr>
          <w:p w14:paraId="7E231007" w14:textId="77777777" w:rsidR="00FE75E4" w:rsidRPr="007E6379" w:rsidRDefault="00FE75E4" w:rsidP="00F81A5A">
            <w:pPr>
              <w:pStyle w:val="Compact"/>
              <w:spacing w:line="276" w:lineRule="auto"/>
              <w:rPr>
                <w:rFonts w:ascii="宋体" w:eastAsia="宋体" w:hAnsi="宋体"/>
                <w:sz w:val="20"/>
                <w:szCs w:val="20"/>
              </w:rPr>
            </w:pPr>
            <w:r w:rsidRPr="007E6379">
              <w:rPr>
                <w:rStyle w:val="VerbatimChar"/>
                <w:rFonts w:ascii="宋体" w:eastAsia="宋体" w:hAnsi="宋体"/>
                <w:sz w:val="20"/>
                <w:szCs w:val="20"/>
              </w:rPr>
              <w:t>[指标]</w:t>
            </w:r>
          </w:p>
        </w:tc>
      </w:tr>
    </w:tbl>
    <w:p w14:paraId="271E22F1" w14:textId="77777777" w:rsidR="00FE75E4" w:rsidRPr="00FE75E4" w:rsidRDefault="00FE75E4">
      <w:pPr>
        <w:rPr>
          <w:rFonts w:hint="eastAsia"/>
          <w:iCs/>
        </w:rPr>
      </w:pPr>
    </w:p>
    <w:sectPr w:rsidR="00FE75E4" w:rsidRPr="00FE75E4">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E1F8A" w14:textId="77777777" w:rsidR="008C4BB2" w:rsidRDefault="008C4BB2" w:rsidP="00F16D53">
      <w:r>
        <w:separator/>
      </w:r>
    </w:p>
  </w:endnote>
  <w:endnote w:type="continuationSeparator" w:id="0">
    <w:p w14:paraId="02C9502E" w14:textId="77777777" w:rsidR="008C4BB2" w:rsidRDefault="008C4BB2" w:rsidP="00F1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6801"/>
      <w:docPartObj>
        <w:docPartGallery w:val="Page Numbers (Bottom of Page)"/>
        <w:docPartUnique/>
      </w:docPartObj>
    </w:sdtPr>
    <w:sdtContent>
      <w:sdt>
        <w:sdtPr>
          <w:id w:val="1728636285"/>
          <w:docPartObj>
            <w:docPartGallery w:val="Page Numbers (Top of Page)"/>
            <w:docPartUnique/>
          </w:docPartObj>
        </w:sdtPr>
        <w:sdtContent>
          <w:p w14:paraId="36FFB560" w14:textId="77777777" w:rsidR="000B6E65" w:rsidRDefault="000B6E65" w:rsidP="00825601">
            <w:pPr>
              <w:pStyle w:val="a6"/>
              <w:ind w:right="36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ADDFB2C" w14:textId="11351FFF" w:rsidR="000B6E65" w:rsidRDefault="00EF516D">
    <w:pPr>
      <w:pStyle w:val="a6"/>
    </w:pPr>
    <w:r>
      <w:t>内部资料</w:t>
    </w:r>
    <w:r>
      <w:t>-</w:t>
    </w:r>
    <w:r w:rsidR="00121A8B">
      <w:rPr>
        <w:rFonts w:hint="eastAsia"/>
      </w:rPr>
      <w:t>仅供本院研究者学习</w:t>
    </w:r>
    <w:r>
      <w:t>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CE06E" w14:textId="77777777" w:rsidR="008C4BB2" w:rsidRDefault="008C4BB2" w:rsidP="00F16D53">
      <w:r>
        <w:separator/>
      </w:r>
    </w:p>
  </w:footnote>
  <w:footnote w:type="continuationSeparator" w:id="0">
    <w:p w14:paraId="2285AA72" w14:textId="77777777" w:rsidR="008C4BB2" w:rsidRDefault="008C4BB2" w:rsidP="00F16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673EC" w14:textId="63892508" w:rsidR="001340D8" w:rsidRDefault="00121A8B" w:rsidP="001340D8">
    <w:pPr>
      <w:pStyle w:val="a4"/>
      <w:jc w:val="left"/>
    </w:pPr>
    <w:r>
      <w:rPr>
        <w:rFonts w:hint="eastAsia"/>
        <w:noProof/>
      </w:rPr>
      <w:drawing>
        <wp:inline distT="0" distB="0" distL="0" distR="0" wp14:anchorId="0E50C2DB" wp14:editId="4B5009AC">
          <wp:extent cx="187200" cy="187200"/>
          <wp:effectExtent l="0" t="0" r="3810" b="3810"/>
          <wp:docPr id="1603033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358" name="图片 160303358"/>
                  <pic:cNvPicPr/>
                </pic:nvPicPr>
                <pic:blipFill>
                  <a:blip r:embed="rId1">
                    <a:extLst>
                      <a:ext uri="{28A0092B-C50C-407E-A947-70E740481C1C}">
                        <a14:useLocalDpi xmlns:a14="http://schemas.microsoft.com/office/drawing/2010/main" val="0"/>
                      </a:ext>
                    </a:extLst>
                  </a:blip>
                  <a:stretch>
                    <a:fillRect/>
                  </a:stretch>
                </pic:blipFill>
                <pic:spPr>
                  <a:xfrm>
                    <a:off x="0" y="0"/>
                    <a:ext cx="187200" cy="187200"/>
                  </a:xfrm>
                  <a:prstGeom prst="rect">
                    <a:avLst/>
                  </a:prstGeom>
                </pic:spPr>
              </pic:pic>
            </a:graphicData>
          </a:graphic>
        </wp:inline>
      </w:drawing>
    </w:r>
    <w:r w:rsidR="002920FA">
      <w:rPr>
        <w:rFonts w:hint="eastAsia"/>
      </w:rPr>
      <w:t>上海中医药大学附属龙华医院</w:t>
    </w:r>
    <w:r w:rsidR="002920FA">
      <w:rPr>
        <w:rFonts w:hint="eastAsia"/>
      </w:rPr>
      <w:t>-</w:t>
    </w:r>
    <w:r w:rsidR="001340D8">
      <w:t>临床研究方案模板系列</w:t>
    </w:r>
    <w:r w:rsidR="001340D8">
      <w:t>-</w:t>
    </w:r>
    <w:r w:rsidR="001340D8">
      <w:t>回顾性队列研究方案模板</w:t>
    </w:r>
    <w:r>
      <w:rPr>
        <w:rFonts w:hint="eastAsia"/>
      </w:rPr>
      <w:t>-</w:t>
    </w:r>
    <w:r>
      <w:rPr>
        <w:rFonts w:hint="eastAsia"/>
      </w:rPr>
      <w:t>龙</w:t>
    </w:r>
    <w:proofErr w:type="gramStart"/>
    <w:r>
      <w:rPr>
        <w:rFonts w:hint="eastAsia"/>
      </w:rPr>
      <w:t>医</w:t>
    </w:r>
    <w:proofErr w:type="gramEnd"/>
    <w:r>
      <w:rPr>
        <w:rFonts w:hint="eastAsia"/>
      </w:rPr>
      <w:t>CRUv1.0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875E8B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FB"/>
    <w:multiLevelType w:val="multilevel"/>
    <w:tmpl w:val="C0D081EC"/>
    <w:lvl w:ilvl="0">
      <w:start w:val="1"/>
      <w:numFmt w:val="decimal"/>
      <w:lvlText w:val="%1."/>
      <w:lvlJc w:val="left"/>
      <w:pPr>
        <w:ind w:left="440" w:hanging="440"/>
      </w:pPr>
      <w:rPr>
        <w:rFonts w:hint="eastAsia"/>
      </w:rPr>
    </w:lvl>
    <w:lvl w:ilvl="1">
      <w:start w:val="1"/>
      <w:numFmt w:val="decimal"/>
      <w:lvlText w:val="%1.%2"/>
      <w:lvlJc w:val="left"/>
      <w:pPr>
        <w:tabs>
          <w:tab w:val="num" w:pos="0"/>
        </w:tabs>
        <w:ind w:left="0" w:firstLine="0"/>
      </w:pPr>
      <w:rPr>
        <w:rFonts w:hint="eastAsia"/>
      </w:rPr>
    </w:lvl>
    <w:lvl w:ilvl="2">
      <w:start w:val="1"/>
      <w:numFmt w:val="decimal"/>
      <w:pStyle w:val="3"/>
      <w:lvlText w:val="%1.%2.%3"/>
      <w:lvlJc w:val="left"/>
      <w:pPr>
        <w:tabs>
          <w:tab w:val="num" w:pos="0"/>
        </w:tabs>
        <w:ind w:left="0" w:firstLine="0"/>
      </w:pPr>
      <w:rPr>
        <w:rFonts w:hint="eastAsia"/>
      </w:rPr>
    </w:lvl>
    <w:lvl w:ilvl="3">
      <w:start w:val="1"/>
      <w:numFmt w:val="decimal"/>
      <w:pStyle w:val="4"/>
      <w:lvlText w:val="%1.%2.%3.%4"/>
      <w:lvlJc w:val="left"/>
      <w:pPr>
        <w:tabs>
          <w:tab w:val="num" w:pos="0"/>
        </w:tabs>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2" w15:restartNumberingAfterBreak="0">
    <w:nsid w:val="03AF06A2"/>
    <w:multiLevelType w:val="hybridMultilevel"/>
    <w:tmpl w:val="1E70394A"/>
    <w:lvl w:ilvl="0" w:tplc="E09E9A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A114F0"/>
    <w:multiLevelType w:val="hybridMultilevel"/>
    <w:tmpl w:val="AEC07DC6"/>
    <w:lvl w:ilvl="0" w:tplc="E4BC8D78">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8104A4D"/>
    <w:multiLevelType w:val="hybridMultilevel"/>
    <w:tmpl w:val="12C456A4"/>
    <w:lvl w:ilvl="0" w:tplc="B0540A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88494702">
    <w:abstractNumId w:val="1"/>
  </w:num>
  <w:num w:numId="2" w16cid:durableId="47070450">
    <w:abstractNumId w:val="3"/>
  </w:num>
  <w:num w:numId="3" w16cid:durableId="1746566718">
    <w:abstractNumId w:val="4"/>
  </w:num>
  <w:num w:numId="4" w16cid:durableId="375667107">
    <w:abstractNumId w:val="2"/>
  </w:num>
  <w:num w:numId="5" w16cid:durableId="1377193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13"/>
    <w:rsid w:val="000029CB"/>
    <w:rsid w:val="000055C4"/>
    <w:rsid w:val="000102E9"/>
    <w:rsid w:val="00011C91"/>
    <w:rsid w:val="00011F91"/>
    <w:rsid w:val="00023824"/>
    <w:rsid w:val="00034154"/>
    <w:rsid w:val="00040FE2"/>
    <w:rsid w:val="00047065"/>
    <w:rsid w:val="00050C28"/>
    <w:rsid w:val="00061957"/>
    <w:rsid w:val="00080E8B"/>
    <w:rsid w:val="00081C9D"/>
    <w:rsid w:val="0008518D"/>
    <w:rsid w:val="00087064"/>
    <w:rsid w:val="000943CF"/>
    <w:rsid w:val="000A2F95"/>
    <w:rsid w:val="000A40C8"/>
    <w:rsid w:val="000A6BD2"/>
    <w:rsid w:val="000A79DE"/>
    <w:rsid w:val="000B4A87"/>
    <w:rsid w:val="000B6261"/>
    <w:rsid w:val="000B6E65"/>
    <w:rsid w:val="000C5FC7"/>
    <w:rsid w:val="000C74AC"/>
    <w:rsid w:val="000E00BD"/>
    <w:rsid w:val="000E2DD6"/>
    <w:rsid w:val="000F2366"/>
    <w:rsid w:val="000F4CE4"/>
    <w:rsid w:val="000F7728"/>
    <w:rsid w:val="001007CA"/>
    <w:rsid w:val="001049FA"/>
    <w:rsid w:val="0010541F"/>
    <w:rsid w:val="00107F7D"/>
    <w:rsid w:val="00110CDC"/>
    <w:rsid w:val="00114809"/>
    <w:rsid w:val="00121A8B"/>
    <w:rsid w:val="0012690A"/>
    <w:rsid w:val="001340D8"/>
    <w:rsid w:val="00135BA0"/>
    <w:rsid w:val="00144808"/>
    <w:rsid w:val="00152A45"/>
    <w:rsid w:val="0015520C"/>
    <w:rsid w:val="00157D69"/>
    <w:rsid w:val="00167A04"/>
    <w:rsid w:val="00176C16"/>
    <w:rsid w:val="001807E8"/>
    <w:rsid w:val="00180E9D"/>
    <w:rsid w:val="00197664"/>
    <w:rsid w:val="001A6F17"/>
    <w:rsid w:val="001C2208"/>
    <w:rsid w:val="001C2715"/>
    <w:rsid w:val="001C42E4"/>
    <w:rsid w:val="001D2554"/>
    <w:rsid w:val="001D2F2B"/>
    <w:rsid w:val="001E5285"/>
    <w:rsid w:val="001E7D83"/>
    <w:rsid w:val="001F0C65"/>
    <w:rsid w:val="001F23F9"/>
    <w:rsid w:val="001F4F04"/>
    <w:rsid w:val="001F5878"/>
    <w:rsid w:val="00204098"/>
    <w:rsid w:val="00211373"/>
    <w:rsid w:val="002156C9"/>
    <w:rsid w:val="00215AFD"/>
    <w:rsid w:val="0022190B"/>
    <w:rsid w:val="0022266C"/>
    <w:rsid w:val="00224979"/>
    <w:rsid w:val="002319A1"/>
    <w:rsid w:val="00233862"/>
    <w:rsid w:val="002360D0"/>
    <w:rsid w:val="00240F94"/>
    <w:rsid w:val="002502BE"/>
    <w:rsid w:val="0027109F"/>
    <w:rsid w:val="00271B21"/>
    <w:rsid w:val="00275DCF"/>
    <w:rsid w:val="002920FA"/>
    <w:rsid w:val="002926DC"/>
    <w:rsid w:val="0029381F"/>
    <w:rsid w:val="00295499"/>
    <w:rsid w:val="00295527"/>
    <w:rsid w:val="002977E3"/>
    <w:rsid w:val="002A0613"/>
    <w:rsid w:val="002A4540"/>
    <w:rsid w:val="002C03F1"/>
    <w:rsid w:val="002C1FDB"/>
    <w:rsid w:val="002C37E2"/>
    <w:rsid w:val="002D0498"/>
    <w:rsid w:val="002D280F"/>
    <w:rsid w:val="002F0452"/>
    <w:rsid w:val="002F22DD"/>
    <w:rsid w:val="002F2D5E"/>
    <w:rsid w:val="002F56D4"/>
    <w:rsid w:val="003026D6"/>
    <w:rsid w:val="00310C0F"/>
    <w:rsid w:val="00316D57"/>
    <w:rsid w:val="0032280D"/>
    <w:rsid w:val="00322AC0"/>
    <w:rsid w:val="003262CD"/>
    <w:rsid w:val="00340BEF"/>
    <w:rsid w:val="00350A30"/>
    <w:rsid w:val="00350EC5"/>
    <w:rsid w:val="00356D1D"/>
    <w:rsid w:val="00363146"/>
    <w:rsid w:val="003643A9"/>
    <w:rsid w:val="00366E5F"/>
    <w:rsid w:val="00375939"/>
    <w:rsid w:val="00376D36"/>
    <w:rsid w:val="00383931"/>
    <w:rsid w:val="00386D0A"/>
    <w:rsid w:val="00390AAA"/>
    <w:rsid w:val="00397462"/>
    <w:rsid w:val="003A7187"/>
    <w:rsid w:val="003B528B"/>
    <w:rsid w:val="003B6213"/>
    <w:rsid w:val="003D5E68"/>
    <w:rsid w:val="003E7125"/>
    <w:rsid w:val="003F2EEF"/>
    <w:rsid w:val="003F407E"/>
    <w:rsid w:val="003F65D0"/>
    <w:rsid w:val="004015E5"/>
    <w:rsid w:val="00403610"/>
    <w:rsid w:val="00404874"/>
    <w:rsid w:val="00407104"/>
    <w:rsid w:val="004269FB"/>
    <w:rsid w:val="004276FC"/>
    <w:rsid w:val="004324E2"/>
    <w:rsid w:val="00435A86"/>
    <w:rsid w:val="0044104F"/>
    <w:rsid w:val="00461B60"/>
    <w:rsid w:val="00462BDC"/>
    <w:rsid w:val="00470323"/>
    <w:rsid w:val="00470773"/>
    <w:rsid w:val="00472BBB"/>
    <w:rsid w:val="004734BF"/>
    <w:rsid w:val="00474A73"/>
    <w:rsid w:val="0047679A"/>
    <w:rsid w:val="00481093"/>
    <w:rsid w:val="00483B5B"/>
    <w:rsid w:val="004945DB"/>
    <w:rsid w:val="004A5018"/>
    <w:rsid w:val="004A7AEC"/>
    <w:rsid w:val="004B2182"/>
    <w:rsid w:val="004C32B2"/>
    <w:rsid w:val="004D0C87"/>
    <w:rsid w:val="004D25F5"/>
    <w:rsid w:val="004D3BB0"/>
    <w:rsid w:val="004D49AA"/>
    <w:rsid w:val="004D52D5"/>
    <w:rsid w:val="004D6A94"/>
    <w:rsid w:val="004D7A7B"/>
    <w:rsid w:val="004E1758"/>
    <w:rsid w:val="004F4BD5"/>
    <w:rsid w:val="00516B64"/>
    <w:rsid w:val="00517908"/>
    <w:rsid w:val="00521EC3"/>
    <w:rsid w:val="00522CDA"/>
    <w:rsid w:val="0052506A"/>
    <w:rsid w:val="00525C28"/>
    <w:rsid w:val="005340D6"/>
    <w:rsid w:val="0053414B"/>
    <w:rsid w:val="0053647A"/>
    <w:rsid w:val="00544F9D"/>
    <w:rsid w:val="00547F48"/>
    <w:rsid w:val="005523E6"/>
    <w:rsid w:val="005553E6"/>
    <w:rsid w:val="00560D60"/>
    <w:rsid w:val="005805B1"/>
    <w:rsid w:val="0058168B"/>
    <w:rsid w:val="00586A7B"/>
    <w:rsid w:val="00587E8E"/>
    <w:rsid w:val="00592695"/>
    <w:rsid w:val="005A0199"/>
    <w:rsid w:val="005A6C5C"/>
    <w:rsid w:val="005B36F7"/>
    <w:rsid w:val="005C19AA"/>
    <w:rsid w:val="005C3345"/>
    <w:rsid w:val="005D2592"/>
    <w:rsid w:val="005E7FD5"/>
    <w:rsid w:val="005F245A"/>
    <w:rsid w:val="005F324A"/>
    <w:rsid w:val="005F5758"/>
    <w:rsid w:val="00600263"/>
    <w:rsid w:val="0060230E"/>
    <w:rsid w:val="00605A47"/>
    <w:rsid w:val="00610AE3"/>
    <w:rsid w:val="00622723"/>
    <w:rsid w:val="00625425"/>
    <w:rsid w:val="006336BD"/>
    <w:rsid w:val="0064282A"/>
    <w:rsid w:val="00645413"/>
    <w:rsid w:val="00654124"/>
    <w:rsid w:val="00654E51"/>
    <w:rsid w:val="00666093"/>
    <w:rsid w:val="00674C15"/>
    <w:rsid w:val="006756EE"/>
    <w:rsid w:val="006757D8"/>
    <w:rsid w:val="00680701"/>
    <w:rsid w:val="0068083C"/>
    <w:rsid w:val="006823D1"/>
    <w:rsid w:val="0068603F"/>
    <w:rsid w:val="0069300B"/>
    <w:rsid w:val="00695D69"/>
    <w:rsid w:val="00696CF5"/>
    <w:rsid w:val="006B0B26"/>
    <w:rsid w:val="006B79E0"/>
    <w:rsid w:val="006C2170"/>
    <w:rsid w:val="006C435E"/>
    <w:rsid w:val="006E0948"/>
    <w:rsid w:val="006F37EA"/>
    <w:rsid w:val="006F38C4"/>
    <w:rsid w:val="00701D84"/>
    <w:rsid w:val="00703E52"/>
    <w:rsid w:val="00713780"/>
    <w:rsid w:val="00713AE1"/>
    <w:rsid w:val="00733899"/>
    <w:rsid w:val="00737F5D"/>
    <w:rsid w:val="007466F2"/>
    <w:rsid w:val="00755157"/>
    <w:rsid w:val="00757F03"/>
    <w:rsid w:val="00762003"/>
    <w:rsid w:val="00763B69"/>
    <w:rsid w:val="00770176"/>
    <w:rsid w:val="00772098"/>
    <w:rsid w:val="00772337"/>
    <w:rsid w:val="00795A5F"/>
    <w:rsid w:val="0079725B"/>
    <w:rsid w:val="007A0115"/>
    <w:rsid w:val="007B1F02"/>
    <w:rsid w:val="007B2EA3"/>
    <w:rsid w:val="007B38D0"/>
    <w:rsid w:val="007D39B5"/>
    <w:rsid w:val="007D65E3"/>
    <w:rsid w:val="007E47A5"/>
    <w:rsid w:val="007F0631"/>
    <w:rsid w:val="00800191"/>
    <w:rsid w:val="00800F66"/>
    <w:rsid w:val="00812F46"/>
    <w:rsid w:val="00813DAA"/>
    <w:rsid w:val="00821B8A"/>
    <w:rsid w:val="008231AD"/>
    <w:rsid w:val="00824CCD"/>
    <w:rsid w:val="00825601"/>
    <w:rsid w:val="0084314F"/>
    <w:rsid w:val="008453AC"/>
    <w:rsid w:val="0084786E"/>
    <w:rsid w:val="008566DB"/>
    <w:rsid w:val="00857B28"/>
    <w:rsid w:val="00871D59"/>
    <w:rsid w:val="00873A45"/>
    <w:rsid w:val="008756C7"/>
    <w:rsid w:val="00876ECF"/>
    <w:rsid w:val="00883CCA"/>
    <w:rsid w:val="0088713F"/>
    <w:rsid w:val="00890024"/>
    <w:rsid w:val="0089026C"/>
    <w:rsid w:val="0089072E"/>
    <w:rsid w:val="008A267A"/>
    <w:rsid w:val="008C4BB2"/>
    <w:rsid w:val="008D22B6"/>
    <w:rsid w:val="008E1B0D"/>
    <w:rsid w:val="008E699A"/>
    <w:rsid w:val="008F1C0C"/>
    <w:rsid w:val="008F5303"/>
    <w:rsid w:val="009005CB"/>
    <w:rsid w:val="00920188"/>
    <w:rsid w:val="00946B3B"/>
    <w:rsid w:val="00950BF1"/>
    <w:rsid w:val="00955F9D"/>
    <w:rsid w:val="00962D09"/>
    <w:rsid w:val="00966F82"/>
    <w:rsid w:val="0097551D"/>
    <w:rsid w:val="0097645C"/>
    <w:rsid w:val="0099038D"/>
    <w:rsid w:val="009B111A"/>
    <w:rsid w:val="009B7A30"/>
    <w:rsid w:val="009C1ABF"/>
    <w:rsid w:val="009E43B7"/>
    <w:rsid w:val="009F0875"/>
    <w:rsid w:val="009F35AA"/>
    <w:rsid w:val="009F5B8A"/>
    <w:rsid w:val="00A02F7D"/>
    <w:rsid w:val="00A221FF"/>
    <w:rsid w:val="00A328BB"/>
    <w:rsid w:val="00A41273"/>
    <w:rsid w:val="00A5749B"/>
    <w:rsid w:val="00A668A2"/>
    <w:rsid w:val="00A75071"/>
    <w:rsid w:val="00A8287A"/>
    <w:rsid w:val="00A87EB9"/>
    <w:rsid w:val="00A936D6"/>
    <w:rsid w:val="00AC2063"/>
    <w:rsid w:val="00AC21DA"/>
    <w:rsid w:val="00AD1FBB"/>
    <w:rsid w:val="00AD470B"/>
    <w:rsid w:val="00AF220A"/>
    <w:rsid w:val="00B00E02"/>
    <w:rsid w:val="00B01698"/>
    <w:rsid w:val="00B110B2"/>
    <w:rsid w:val="00B2067B"/>
    <w:rsid w:val="00B2071E"/>
    <w:rsid w:val="00B22411"/>
    <w:rsid w:val="00B30081"/>
    <w:rsid w:val="00B327DA"/>
    <w:rsid w:val="00B34A56"/>
    <w:rsid w:val="00B46EB9"/>
    <w:rsid w:val="00B50524"/>
    <w:rsid w:val="00B57525"/>
    <w:rsid w:val="00B70107"/>
    <w:rsid w:val="00B73796"/>
    <w:rsid w:val="00B958B5"/>
    <w:rsid w:val="00BB1F71"/>
    <w:rsid w:val="00BB5485"/>
    <w:rsid w:val="00BC3433"/>
    <w:rsid w:val="00BC3B38"/>
    <w:rsid w:val="00BC7CC3"/>
    <w:rsid w:val="00BD6CC9"/>
    <w:rsid w:val="00BF15CD"/>
    <w:rsid w:val="00BF2DBB"/>
    <w:rsid w:val="00BF51AC"/>
    <w:rsid w:val="00C10315"/>
    <w:rsid w:val="00C143CD"/>
    <w:rsid w:val="00C17E10"/>
    <w:rsid w:val="00C244DD"/>
    <w:rsid w:val="00C262B9"/>
    <w:rsid w:val="00C315F0"/>
    <w:rsid w:val="00C32348"/>
    <w:rsid w:val="00C43F1D"/>
    <w:rsid w:val="00C447E2"/>
    <w:rsid w:val="00C52D0B"/>
    <w:rsid w:val="00C53145"/>
    <w:rsid w:val="00C55026"/>
    <w:rsid w:val="00C56356"/>
    <w:rsid w:val="00C62247"/>
    <w:rsid w:val="00C6375A"/>
    <w:rsid w:val="00C714C3"/>
    <w:rsid w:val="00C72CEC"/>
    <w:rsid w:val="00C73616"/>
    <w:rsid w:val="00C74675"/>
    <w:rsid w:val="00C81E80"/>
    <w:rsid w:val="00C87C14"/>
    <w:rsid w:val="00C90103"/>
    <w:rsid w:val="00C97185"/>
    <w:rsid w:val="00CA31E6"/>
    <w:rsid w:val="00CA5A19"/>
    <w:rsid w:val="00CB57A6"/>
    <w:rsid w:val="00CC52AE"/>
    <w:rsid w:val="00CC6D88"/>
    <w:rsid w:val="00CD134E"/>
    <w:rsid w:val="00CD686B"/>
    <w:rsid w:val="00CE0FDA"/>
    <w:rsid w:val="00CE54DB"/>
    <w:rsid w:val="00CE783C"/>
    <w:rsid w:val="00CF26CC"/>
    <w:rsid w:val="00D15515"/>
    <w:rsid w:val="00D2157A"/>
    <w:rsid w:val="00D3021A"/>
    <w:rsid w:val="00D34C49"/>
    <w:rsid w:val="00D44C66"/>
    <w:rsid w:val="00D511AD"/>
    <w:rsid w:val="00D55D4E"/>
    <w:rsid w:val="00D56EB0"/>
    <w:rsid w:val="00D63953"/>
    <w:rsid w:val="00D66B92"/>
    <w:rsid w:val="00D70936"/>
    <w:rsid w:val="00D70DB4"/>
    <w:rsid w:val="00D845A6"/>
    <w:rsid w:val="00D920D0"/>
    <w:rsid w:val="00D97BC8"/>
    <w:rsid w:val="00D97C29"/>
    <w:rsid w:val="00DA15E5"/>
    <w:rsid w:val="00DA4F35"/>
    <w:rsid w:val="00DB09D7"/>
    <w:rsid w:val="00DB0BCE"/>
    <w:rsid w:val="00DC44A8"/>
    <w:rsid w:val="00DD0980"/>
    <w:rsid w:val="00DD663B"/>
    <w:rsid w:val="00DE55AD"/>
    <w:rsid w:val="00DE773F"/>
    <w:rsid w:val="00DF3680"/>
    <w:rsid w:val="00DF52BE"/>
    <w:rsid w:val="00DF6DD4"/>
    <w:rsid w:val="00E02133"/>
    <w:rsid w:val="00E15CEF"/>
    <w:rsid w:val="00E17020"/>
    <w:rsid w:val="00E171AC"/>
    <w:rsid w:val="00E20838"/>
    <w:rsid w:val="00E2095C"/>
    <w:rsid w:val="00E20C52"/>
    <w:rsid w:val="00E20F85"/>
    <w:rsid w:val="00E30F7C"/>
    <w:rsid w:val="00E42951"/>
    <w:rsid w:val="00E4407B"/>
    <w:rsid w:val="00E56D6C"/>
    <w:rsid w:val="00E60FC0"/>
    <w:rsid w:val="00E61B1F"/>
    <w:rsid w:val="00E63D35"/>
    <w:rsid w:val="00E65E03"/>
    <w:rsid w:val="00E75694"/>
    <w:rsid w:val="00E834B9"/>
    <w:rsid w:val="00EA4CA6"/>
    <w:rsid w:val="00EB4F2D"/>
    <w:rsid w:val="00EC14E7"/>
    <w:rsid w:val="00ED67A5"/>
    <w:rsid w:val="00EE1F1D"/>
    <w:rsid w:val="00EE4B5C"/>
    <w:rsid w:val="00EF4EAF"/>
    <w:rsid w:val="00EF516D"/>
    <w:rsid w:val="00EF5A2A"/>
    <w:rsid w:val="00F04A5F"/>
    <w:rsid w:val="00F10770"/>
    <w:rsid w:val="00F11A43"/>
    <w:rsid w:val="00F16A25"/>
    <w:rsid w:val="00F16D53"/>
    <w:rsid w:val="00F2304B"/>
    <w:rsid w:val="00F3197A"/>
    <w:rsid w:val="00F34086"/>
    <w:rsid w:val="00F362FB"/>
    <w:rsid w:val="00F449F8"/>
    <w:rsid w:val="00F46063"/>
    <w:rsid w:val="00F478FB"/>
    <w:rsid w:val="00F620D8"/>
    <w:rsid w:val="00F77D9B"/>
    <w:rsid w:val="00F82333"/>
    <w:rsid w:val="00F83EE0"/>
    <w:rsid w:val="00F851D8"/>
    <w:rsid w:val="00F9209C"/>
    <w:rsid w:val="00F92EC0"/>
    <w:rsid w:val="00F92F7D"/>
    <w:rsid w:val="00FA2120"/>
    <w:rsid w:val="00FC09B4"/>
    <w:rsid w:val="00FC2BBF"/>
    <w:rsid w:val="00FC420B"/>
    <w:rsid w:val="00FC5925"/>
    <w:rsid w:val="00FC642F"/>
    <w:rsid w:val="00FC7068"/>
    <w:rsid w:val="00FC7109"/>
    <w:rsid w:val="00FD07D1"/>
    <w:rsid w:val="00FE20E2"/>
    <w:rsid w:val="00FE75E4"/>
    <w:rsid w:val="00FF2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88318"/>
  <w15:chartTrackingRefBased/>
  <w15:docId w15:val="{F6363A22-ADE3-4CBF-9E2C-FCABED7E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7A5"/>
    <w:pPr>
      <w:widowControl w:val="0"/>
      <w:spacing w:line="360" w:lineRule="auto"/>
      <w:jc w:val="both"/>
    </w:pPr>
    <w:rPr>
      <w:rFonts w:ascii="Times New Roman" w:eastAsia="宋体" w:hAnsi="Times New Roman" w:cs="Times New Roman"/>
      <w:sz w:val="24"/>
      <w:szCs w:val="24"/>
    </w:rPr>
  </w:style>
  <w:style w:type="paragraph" w:styleId="1">
    <w:name w:val="heading 1"/>
    <w:basedOn w:val="a"/>
    <w:next w:val="a"/>
    <w:link w:val="10"/>
    <w:rsid w:val="007E47A5"/>
    <w:pPr>
      <w:keepNext/>
      <w:widowControl/>
      <w:overflowPunct w:val="0"/>
      <w:autoSpaceDE w:val="0"/>
      <w:autoSpaceDN w:val="0"/>
      <w:adjustRightInd w:val="0"/>
      <w:spacing w:before="240" w:after="60"/>
      <w:textAlignment w:val="baseline"/>
      <w:outlineLvl w:val="0"/>
    </w:pPr>
    <w:rPr>
      <w:rFonts w:eastAsia="黑体"/>
      <w:caps/>
      <w:kern w:val="28"/>
      <w:sz w:val="30"/>
      <w:szCs w:val="20"/>
      <w:lang w:val="en-GB"/>
    </w:rPr>
  </w:style>
  <w:style w:type="paragraph" w:styleId="2">
    <w:name w:val="heading 2"/>
    <w:basedOn w:val="a"/>
    <w:next w:val="a"/>
    <w:link w:val="20"/>
    <w:rsid w:val="007E47A5"/>
    <w:pPr>
      <w:keepNext/>
      <w:widowControl/>
      <w:overflowPunct w:val="0"/>
      <w:autoSpaceDE w:val="0"/>
      <w:autoSpaceDN w:val="0"/>
      <w:adjustRightInd w:val="0"/>
      <w:spacing w:before="60" w:after="60"/>
      <w:textAlignment w:val="baseline"/>
      <w:outlineLvl w:val="1"/>
    </w:pPr>
    <w:rPr>
      <w:b/>
      <w:kern w:val="0"/>
      <w:sz w:val="28"/>
      <w:szCs w:val="20"/>
    </w:rPr>
  </w:style>
  <w:style w:type="paragraph" w:styleId="3">
    <w:name w:val="heading 3"/>
    <w:aliases w:val="(eg 3.2.1),(eg 1.1.1)"/>
    <w:basedOn w:val="a"/>
    <w:next w:val="a"/>
    <w:link w:val="30"/>
    <w:rsid w:val="00645413"/>
    <w:pPr>
      <w:keepNext/>
      <w:widowControl/>
      <w:numPr>
        <w:ilvl w:val="2"/>
        <w:numId w:val="1"/>
      </w:numPr>
      <w:overflowPunct w:val="0"/>
      <w:autoSpaceDE w:val="0"/>
      <w:autoSpaceDN w:val="0"/>
      <w:adjustRightInd w:val="0"/>
      <w:spacing w:before="120" w:after="120"/>
      <w:textAlignment w:val="baseline"/>
      <w:outlineLvl w:val="2"/>
    </w:pPr>
    <w:rPr>
      <w:b/>
      <w:kern w:val="0"/>
      <w:sz w:val="22"/>
      <w:szCs w:val="20"/>
      <w:lang w:val="en-GB"/>
    </w:rPr>
  </w:style>
  <w:style w:type="paragraph" w:styleId="4">
    <w:name w:val="heading 4"/>
    <w:basedOn w:val="a"/>
    <w:next w:val="a"/>
    <w:link w:val="40"/>
    <w:rsid w:val="00645413"/>
    <w:pPr>
      <w:keepNext/>
      <w:widowControl/>
      <w:numPr>
        <w:ilvl w:val="3"/>
        <w:numId w:val="1"/>
      </w:numPr>
      <w:overflowPunct w:val="0"/>
      <w:autoSpaceDE w:val="0"/>
      <w:autoSpaceDN w:val="0"/>
      <w:adjustRightInd w:val="0"/>
      <w:spacing w:before="120" w:after="60"/>
      <w:textAlignment w:val="baseline"/>
      <w:outlineLvl w:val="3"/>
    </w:pPr>
    <w:rPr>
      <w:rFonts w:ascii="Univers" w:hAnsi="Univers"/>
      <w:b/>
      <w:i/>
      <w:kern w:val="0"/>
      <w:sz w:val="22"/>
      <w:szCs w:val="20"/>
      <w:lang w:val="en-GB"/>
    </w:rPr>
  </w:style>
  <w:style w:type="paragraph" w:styleId="5">
    <w:name w:val="heading 5"/>
    <w:basedOn w:val="a"/>
    <w:next w:val="a"/>
    <w:link w:val="50"/>
    <w:rsid w:val="00645413"/>
    <w:pPr>
      <w:widowControl/>
      <w:numPr>
        <w:ilvl w:val="4"/>
        <w:numId w:val="1"/>
      </w:numPr>
      <w:overflowPunct w:val="0"/>
      <w:autoSpaceDE w:val="0"/>
      <w:autoSpaceDN w:val="0"/>
      <w:adjustRightInd w:val="0"/>
      <w:spacing w:before="120" w:after="60"/>
      <w:textAlignment w:val="baseline"/>
      <w:outlineLvl w:val="4"/>
    </w:pPr>
    <w:rPr>
      <w:rFonts w:ascii="Arial" w:hAnsi="Arial"/>
      <w:i/>
      <w:kern w:val="0"/>
      <w:sz w:val="20"/>
      <w:szCs w:val="20"/>
      <w:lang w:val="en-GB"/>
    </w:rPr>
  </w:style>
  <w:style w:type="paragraph" w:styleId="6">
    <w:name w:val="heading 6"/>
    <w:basedOn w:val="a"/>
    <w:next w:val="a"/>
    <w:link w:val="60"/>
    <w:rsid w:val="00645413"/>
    <w:pPr>
      <w:widowControl/>
      <w:numPr>
        <w:ilvl w:val="5"/>
        <w:numId w:val="1"/>
      </w:numPr>
      <w:overflowPunct w:val="0"/>
      <w:autoSpaceDE w:val="0"/>
      <w:autoSpaceDN w:val="0"/>
      <w:adjustRightInd w:val="0"/>
      <w:spacing w:before="240" w:after="60"/>
      <w:textAlignment w:val="baseline"/>
      <w:outlineLvl w:val="5"/>
    </w:pPr>
    <w:rPr>
      <w:rFonts w:ascii="Arial" w:hAnsi="Arial"/>
      <w:i/>
      <w:kern w:val="0"/>
      <w:sz w:val="22"/>
      <w:szCs w:val="20"/>
      <w:lang w:val="en-GB"/>
    </w:rPr>
  </w:style>
  <w:style w:type="paragraph" w:styleId="7">
    <w:name w:val="heading 7"/>
    <w:basedOn w:val="a"/>
    <w:next w:val="a"/>
    <w:link w:val="70"/>
    <w:rsid w:val="00645413"/>
    <w:pPr>
      <w:widowControl/>
      <w:numPr>
        <w:ilvl w:val="6"/>
        <w:numId w:val="1"/>
      </w:numPr>
      <w:overflowPunct w:val="0"/>
      <w:autoSpaceDE w:val="0"/>
      <w:autoSpaceDN w:val="0"/>
      <w:adjustRightInd w:val="0"/>
      <w:spacing w:before="240" w:after="60"/>
      <w:textAlignment w:val="baseline"/>
      <w:outlineLvl w:val="6"/>
    </w:pPr>
    <w:rPr>
      <w:rFonts w:ascii="Arial" w:hAnsi="Arial"/>
      <w:kern w:val="0"/>
      <w:sz w:val="20"/>
      <w:szCs w:val="20"/>
      <w:lang w:val="en-GB"/>
    </w:rPr>
  </w:style>
  <w:style w:type="paragraph" w:styleId="8">
    <w:name w:val="heading 8"/>
    <w:basedOn w:val="a"/>
    <w:next w:val="a"/>
    <w:link w:val="80"/>
    <w:rsid w:val="00645413"/>
    <w:pPr>
      <w:widowControl/>
      <w:numPr>
        <w:ilvl w:val="7"/>
        <w:numId w:val="1"/>
      </w:numPr>
      <w:overflowPunct w:val="0"/>
      <w:autoSpaceDE w:val="0"/>
      <w:autoSpaceDN w:val="0"/>
      <w:adjustRightInd w:val="0"/>
      <w:spacing w:before="240" w:after="60"/>
      <w:textAlignment w:val="baseline"/>
      <w:outlineLvl w:val="7"/>
    </w:pPr>
    <w:rPr>
      <w:rFonts w:ascii="Arial" w:hAnsi="Arial"/>
      <w:i/>
      <w:kern w:val="0"/>
      <w:sz w:val="20"/>
      <w:szCs w:val="20"/>
      <w:lang w:val="en-GB"/>
    </w:rPr>
  </w:style>
  <w:style w:type="paragraph" w:styleId="9">
    <w:name w:val="heading 9"/>
    <w:basedOn w:val="a"/>
    <w:next w:val="a"/>
    <w:link w:val="90"/>
    <w:rsid w:val="00645413"/>
    <w:pPr>
      <w:widowControl/>
      <w:numPr>
        <w:ilvl w:val="8"/>
        <w:numId w:val="1"/>
      </w:numPr>
      <w:overflowPunct w:val="0"/>
      <w:autoSpaceDE w:val="0"/>
      <w:autoSpaceDN w:val="0"/>
      <w:adjustRightInd w:val="0"/>
      <w:spacing w:before="240" w:after="60"/>
      <w:textAlignment w:val="baseline"/>
      <w:outlineLvl w:val="8"/>
    </w:pPr>
    <w:rPr>
      <w:rFonts w:ascii="Arial" w:hAnsi="Arial"/>
      <w:i/>
      <w:kern w:val="0"/>
      <w:sz w:val="18"/>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E47A5"/>
    <w:rPr>
      <w:rFonts w:ascii="Times New Roman" w:eastAsia="黑体" w:hAnsi="Times New Roman" w:cs="Times New Roman"/>
      <w:caps/>
      <w:kern w:val="28"/>
      <w:sz w:val="30"/>
      <w:szCs w:val="20"/>
      <w:lang w:val="en-GB"/>
    </w:rPr>
  </w:style>
  <w:style w:type="character" w:customStyle="1" w:styleId="20">
    <w:name w:val="标题 2 字符"/>
    <w:basedOn w:val="a0"/>
    <w:link w:val="2"/>
    <w:rsid w:val="007E47A5"/>
    <w:rPr>
      <w:rFonts w:ascii="Times New Roman" w:eastAsia="宋体" w:hAnsi="Times New Roman" w:cs="Times New Roman"/>
      <w:b/>
      <w:kern w:val="0"/>
      <w:sz w:val="28"/>
      <w:szCs w:val="20"/>
    </w:rPr>
  </w:style>
  <w:style w:type="character" w:customStyle="1" w:styleId="30">
    <w:name w:val="标题 3 字符"/>
    <w:aliases w:val="(eg 3.2.1) 字符,(eg 1.1.1) 字符"/>
    <w:basedOn w:val="a0"/>
    <w:link w:val="3"/>
    <w:rsid w:val="00645413"/>
    <w:rPr>
      <w:rFonts w:ascii="Times New Roman" w:eastAsia="宋体" w:hAnsi="Times New Roman" w:cs="Times New Roman"/>
      <w:b/>
      <w:kern w:val="0"/>
      <w:sz w:val="22"/>
      <w:szCs w:val="20"/>
      <w:lang w:val="en-GB"/>
    </w:rPr>
  </w:style>
  <w:style w:type="character" w:customStyle="1" w:styleId="40">
    <w:name w:val="标题 4 字符"/>
    <w:basedOn w:val="a0"/>
    <w:link w:val="4"/>
    <w:rsid w:val="00645413"/>
    <w:rPr>
      <w:rFonts w:ascii="Univers" w:eastAsia="宋体" w:hAnsi="Univers" w:cs="Times New Roman"/>
      <w:b/>
      <w:i/>
      <w:kern w:val="0"/>
      <w:sz w:val="22"/>
      <w:szCs w:val="20"/>
      <w:lang w:val="en-GB"/>
    </w:rPr>
  </w:style>
  <w:style w:type="character" w:customStyle="1" w:styleId="50">
    <w:name w:val="标题 5 字符"/>
    <w:basedOn w:val="a0"/>
    <w:link w:val="5"/>
    <w:rsid w:val="00645413"/>
    <w:rPr>
      <w:rFonts w:ascii="Arial" w:eastAsia="宋体" w:hAnsi="Arial" w:cs="Times New Roman"/>
      <w:i/>
      <w:kern w:val="0"/>
      <w:sz w:val="20"/>
      <w:szCs w:val="20"/>
      <w:lang w:val="en-GB"/>
    </w:rPr>
  </w:style>
  <w:style w:type="character" w:customStyle="1" w:styleId="60">
    <w:name w:val="标题 6 字符"/>
    <w:basedOn w:val="a0"/>
    <w:link w:val="6"/>
    <w:rsid w:val="00645413"/>
    <w:rPr>
      <w:rFonts w:ascii="Arial" w:eastAsia="宋体" w:hAnsi="Arial" w:cs="Times New Roman"/>
      <w:i/>
      <w:kern w:val="0"/>
      <w:sz w:val="22"/>
      <w:szCs w:val="20"/>
      <w:lang w:val="en-GB"/>
    </w:rPr>
  </w:style>
  <w:style w:type="character" w:customStyle="1" w:styleId="70">
    <w:name w:val="标题 7 字符"/>
    <w:basedOn w:val="a0"/>
    <w:link w:val="7"/>
    <w:rsid w:val="00645413"/>
    <w:rPr>
      <w:rFonts w:ascii="Arial" w:eastAsia="宋体" w:hAnsi="Arial" w:cs="Times New Roman"/>
      <w:kern w:val="0"/>
      <w:sz w:val="20"/>
      <w:szCs w:val="20"/>
      <w:lang w:val="en-GB"/>
    </w:rPr>
  </w:style>
  <w:style w:type="character" w:customStyle="1" w:styleId="80">
    <w:name w:val="标题 8 字符"/>
    <w:basedOn w:val="a0"/>
    <w:link w:val="8"/>
    <w:rsid w:val="00645413"/>
    <w:rPr>
      <w:rFonts w:ascii="Arial" w:eastAsia="宋体" w:hAnsi="Arial" w:cs="Times New Roman"/>
      <w:i/>
      <w:kern w:val="0"/>
      <w:sz w:val="20"/>
      <w:szCs w:val="20"/>
      <w:lang w:val="en-GB"/>
    </w:rPr>
  </w:style>
  <w:style w:type="character" w:customStyle="1" w:styleId="90">
    <w:name w:val="标题 9 字符"/>
    <w:basedOn w:val="a0"/>
    <w:link w:val="9"/>
    <w:rsid w:val="00645413"/>
    <w:rPr>
      <w:rFonts w:ascii="Arial" w:eastAsia="宋体" w:hAnsi="Arial" w:cs="Times New Roman"/>
      <w:i/>
      <w:kern w:val="0"/>
      <w:sz w:val="18"/>
      <w:szCs w:val="20"/>
      <w:lang w:val="en-GB"/>
    </w:rPr>
  </w:style>
  <w:style w:type="paragraph" w:styleId="a3">
    <w:name w:val="List Paragraph"/>
    <w:basedOn w:val="a"/>
    <w:uiPriority w:val="34"/>
    <w:qFormat/>
    <w:rsid w:val="00B22411"/>
    <w:pPr>
      <w:ind w:firstLineChars="200" w:firstLine="420"/>
    </w:pPr>
  </w:style>
  <w:style w:type="paragraph" w:styleId="a4">
    <w:name w:val="header"/>
    <w:basedOn w:val="a"/>
    <w:link w:val="a5"/>
    <w:uiPriority w:val="99"/>
    <w:unhideWhenUsed/>
    <w:rsid w:val="00F16D5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16D53"/>
    <w:rPr>
      <w:rFonts w:ascii="Times New Roman" w:eastAsia="宋体" w:hAnsi="Times New Roman" w:cs="Times New Roman"/>
      <w:sz w:val="18"/>
      <w:szCs w:val="18"/>
    </w:rPr>
  </w:style>
  <w:style w:type="paragraph" w:styleId="a6">
    <w:name w:val="footer"/>
    <w:basedOn w:val="a"/>
    <w:link w:val="a7"/>
    <w:uiPriority w:val="99"/>
    <w:unhideWhenUsed/>
    <w:rsid w:val="00F16D53"/>
    <w:pPr>
      <w:tabs>
        <w:tab w:val="center" w:pos="4153"/>
        <w:tab w:val="right" w:pos="8306"/>
      </w:tabs>
      <w:snapToGrid w:val="0"/>
      <w:jc w:val="left"/>
    </w:pPr>
    <w:rPr>
      <w:sz w:val="18"/>
      <w:szCs w:val="18"/>
    </w:rPr>
  </w:style>
  <w:style w:type="character" w:customStyle="1" w:styleId="a7">
    <w:name w:val="页脚 字符"/>
    <w:basedOn w:val="a0"/>
    <w:link w:val="a6"/>
    <w:uiPriority w:val="99"/>
    <w:rsid w:val="00F16D53"/>
    <w:rPr>
      <w:rFonts w:ascii="Times New Roman" w:eastAsia="宋体" w:hAnsi="Times New Roman" w:cs="Times New Roman"/>
      <w:sz w:val="18"/>
      <w:szCs w:val="18"/>
    </w:rPr>
  </w:style>
  <w:style w:type="paragraph" w:styleId="TOC">
    <w:name w:val="TOC Heading"/>
    <w:basedOn w:val="1"/>
    <w:next w:val="a"/>
    <w:uiPriority w:val="39"/>
    <w:unhideWhenUsed/>
    <w:qFormat/>
    <w:rsid w:val="0058168B"/>
    <w:pPr>
      <w:keepLines/>
      <w:overflowPunct/>
      <w:autoSpaceDE/>
      <w:autoSpaceDN/>
      <w:adjustRightInd/>
      <w:spacing w:after="0" w:line="259" w:lineRule="auto"/>
      <w:jc w:val="left"/>
      <w:textAlignment w:val="auto"/>
      <w:outlineLvl w:val="9"/>
    </w:pPr>
    <w:rPr>
      <w:rFonts w:asciiTheme="majorHAnsi" w:eastAsiaTheme="majorEastAsia" w:hAnsiTheme="majorHAnsi" w:cstheme="majorBidi"/>
      <w:caps w:val="0"/>
      <w:color w:val="2E74B5" w:themeColor="accent1" w:themeShade="BF"/>
      <w:kern w:val="0"/>
      <w:sz w:val="32"/>
      <w:szCs w:val="32"/>
      <w:lang w:val="en-US"/>
    </w:rPr>
  </w:style>
  <w:style w:type="paragraph" w:styleId="TOC1">
    <w:name w:val="toc 1"/>
    <w:basedOn w:val="a"/>
    <w:next w:val="a"/>
    <w:autoRedefine/>
    <w:uiPriority w:val="39"/>
    <w:unhideWhenUsed/>
    <w:rsid w:val="0058168B"/>
  </w:style>
  <w:style w:type="paragraph" w:styleId="TOC2">
    <w:name w:val="toc 2"/>
    <w:basedOn w:val="a"/>
    <w:next w:val="a"/>
    <w:autoRedefine/>
    <w:uiPriority w:val="39"/>
    <w:unhideWhenUsed/>
    <w:rsid w:val="0058168B"/>
    <w:pPr>
      <w:ind w:leftChars="200" w:left="420"/>
    </w:pPr>
  </w:style>
  <w:style w:type="character" w:styleId="a8">
    <w:name w:val="Hyperlink"/>
    <w:basedOn w:val="a0"/>
    <w:uiPriority w:val="99"/>
    <w:unhideWhenUsed/>
    <w:rsid w:val="0058168B"/>
    <w:rPr>
      <w:color w:val="0563C1" w:themeColor="hyperlink"/>
      <w:u w:val="single"/>
    </w:rPr>
  </w:style>
  <w:style w:type="paragraph" w:styleId="a9">
    <w:name w:val="Title"/>
    <w:basedOn w:val="a"/>
    <w:next w:val="a"/>
    <w:link w:val="aa"/>
    <w:uiPriority w:val="10"/>
    <w:qFormat/>
    <w:rsid w:val="00C6375A"/>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C6375A"/>
    <w:rPr>
      <w:rFonts w:asciiTheme="majorHAnsi" w:eastAsiaTheme="majorEastAsia" w:hAnsiTheme="majorHAnsi" w:cstheme="majorBidi"/>
      <w:b/>
      <w:bCs/>
      <w:sz w:val="32"/>
      <w:szCs w:val="32"/>
    </w:rPr>
  </w:style>
  <w:style w:type="paragraph" w:styleId="ab">
    <w:name w:val="Subtitle"/>
    <w:basedOn w:val="a"/>
    <w:next w:val="a"/>
    <w:link w:val="ac"/>
    <w:uiPriority w:val="11"/>
    <w:qFormat/>
    <w:rsid w:val="00C6375A"/>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c">
    <w:name w:val="副标题 字符"/>
    <w:basedOn w:val="a0"/>
    <w:link w:val="ab"/>
    <w:uiPriority w:val="11"/>
    <w:rsid w:val="00C6375A"/>
    <w:rPr>
      <w:b/>
      <w:bCs/>
      <w:kern w:val="28"/>
      <w:sz w:val="32"/>
      <w:szCs w:val="32"/>
    </w:rPr>
  </w:style>
  <w:style w:type="paragraph" w:customStyle="1" w:styleId="FirstParagraph">
    <w:name w:val="First Paragraph"/>
    <w:basedOn w:val="ad"/>
    <w:next w:val="ad"/>
    <w:qFormat/>
    <w:rsid w:val="00FE75E4"/>
    <w:pPr>
      <w:widowControl/>
      <w:spacing w:before="180" w:after="180" w:line="240" w:lineRule="auto"/>
      <w:jc w:val="left"/>
    </w:pPr>
    <w:rPr>
      <w:rFonts w:asciiTheme="minorHAnsi" w:eastAsiaTheme="minorEastAsia" w:hAnsiTheme="minorHAnsi" w:cstheme="minorBidi"/>
      <w:kern w:val="0"/>
      <w:lang w:eastAsia="en-US"/>
    </w:rPr>
  </w:style>
  <w:style w:type="paragraph" w:customStyle="1" w:styleId="Compact">
    <w:name w:val="Compact"/>
    <w:basedOn w:val="ad"/>
    <w:qFormat/>
    <w:rsid w:val="00FE75E4"/>
    <w:pPr>
      <w:widowControl/>
      <w:spacing w:before="36" w:after="36" w:line="240" w:lineRule="auto"/>
      <w:jc w:val="left"/>
    </w:pPr>
    <w:rPr>
      <w:rFonts w:asciiTheme="minorHAnsi" w:eastAsiaTheme="minorEastAsia" w:hAnsiTheme="minorHAnsi" w:cstheme="minorBidi"/>
      <w:kern w:val="0"/>
      <w:lang w:eastAsia="en-US"/>
    </w:rPr>
  </w:style>
  <w:style w:type="table" w:customStyle="1" w:styleId="Table">
    <w:name w:val="Table"/>
    <w:semiHidden/>
    <w:unhideWhenUsed/>
    <w:qFormat/>
    <w:rsid w:val="00FE75E4"/>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FE75E4"/>
    <w:rPr>
      <w:rFonts w:ascii="Consolas" w:hAnsi="Consolas"/>
      <w:sz w:val="22"/>
    </w:rPr>
  </w:style>
  <w:style w:type="paragraph" w:customStyle="1" w:styleId="SourceCode">
    <w:name w:val="Source Code"/>
    <w:basedOn w:val="a"/>
    <w:link w:val="VerbatimChar"/>
    <w:rsid w:val="00FE75E4"/>
    <w:pPr>
      <w:widowControl/>
      <w:wordWrap w:val="0"/>
      <w:spacing w:after="200" w:line="240" w:lineRule="auto"/>
      <w:jc w:val="left"/>
    </w:pPr>
    <w:rPr>
      <w:rFonts w:ascii="Consolas" w:eastAsiaTheme="minorEastAsia" w:hAnsi="Consolas" w:cstheme="minorBidi"/>
      <w:sz w:val="22"/>
      <w:szCs w:val="22"/>
    </w:rPr>
  </w:style>
  <w:style w:type="paragraph" w:styleId="ad">
    <w:name w:val="Body Text"/>
    <w:basedOn w:val="a"/>
    <w:link w:val="ae"/>
    <w:uiPriority w:val="99"/>
    <w:semiHidden/>
    <w:unhideWhenUsed/>
    <w:rsid w:val="00FE75E4"/>
    <w:pPr>
      <w:spacing w:after="120"/>
    </w:pPr>
  </w:style>
  <w:style w:type="character" w:customStyle="1" w:styleId="ae">
    <w:name w:val="正文文本 字符"/>
    <w:basedOn w:val="a0"/>
    <w:link w:val="ad"/>
    <w:uiPriority w:val="99"/>
    <w:semiHidden/>
    <w:rsid w:val="00FE75E4"/>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5437F-6DED-4568-83EC-56952DF7D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5536</Words>
  <Characters>31560</Characters>
  <Application>Microsoft Office Word</Application>
  <DocSecurity>0</DocSecurity>
  <Lines>263</Lines>
  <Paragraphs>74</Paragraphs>
  <ScaleCrop>false</ScaleCrop>
  <Company/>
  <LinksUpToDate>false</LinksUpToDate>
  <CharactersWithSpaces>37022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ming yang</cp:lastModifiedBy>
  <cp:revision>4</cp:revision>
  <cp:lastPrinted>2026-05-12T06:34:00Z</cp:lastPrinted>
  <dcterms:created xsi:type="dcterms:W3CDTF">2026-05-17T11:56:00Z</dcterms:created>
  <dcterms:modified xsi:type="dcterms:W3CDTF">2026-05-18T01:19:00Z</dcterms:modified>
</cp:coreProperties>
</file>