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E7089" w14:textId="77777777" w:rsidR="0002189D" w:rsidRPr="00C17E10" w:rsidRDefault="0002189D" w:rsidP="0002189D">
      <w:pPr>
        <w:pStyle w:val="1"/>
        <w:rPr>
          <w:b/>
          <w:bCs/>
        </w:rPr>
      </w:pPr>
      <w:r>
        <w:rPr>
          <w:rFonts w:hint="eastAsia"/>
          <w:b/>
          <w:bCs/>
        </w:rPr>
        <w:t>方案摘要</w:t>
      </w:r>
    </w:p>
    <w:p w14:paraId="251FF8F6" w14:textId="77777777" w:rsidR="0002189D" w:rsidRPr="00713780" w:rsidRDefault="0002189D" w:rsidP="0002189D">
      <w:pPr>
        <w:rPr>
          <w:color w:val="0000FF"/>
          <w:lang w:val="en-GB"/>
        </w:rPr>
      </w:pPr>
      <w:r>
        <w:rPr>
          <w:rFonts w:hint="eastAsia"/>
          <w:color w:val="0000FF"/>
          <w:lang w:val="en-GB"/>
        </w:rPr>
        <w:t>（以下摘要用于概览本方案的核心设计要素，正式使用</w:t>
      </w:r>
      <w:proofErr w:type="gramStart"/>
      <w:r>
        <w:rPr>
          <w:rFonts w:hint="eastAsia"/>
          <w:color w:val="0000FF"/>
          <w:lang w:val="en-GB"/>
        </w:rPr>
        <w:t>时请据具体</w:t>
      </w:r>
      <w:proofErr w:type="gramEnd"/>
      <w:r>
        <w:rPr>
          <w:rFonts w:hint="eastAsia"/>
          <w:color w:val="0000FF"/>
          <w:lang w:val="en-GB"/>
        </w:rPr>
        <w:t>研究内容替换【占位文本】。）</w:t>
      </w:r>
    </w:p>
    <w:tbl>
      <w:tblPr>
        <w:tblW w:w="8522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6614"/>
      </w:tblGrid>
      <w:tr w:rsidR="0002189D" w14:paraId="341060F0" w14:textId="77777777" w:rsidTr="00C27E29">
        <w:tc>
          <w:tcPr>
            <w:tcW w:w="1908" w:type="dxa"/>
          </w:tcPr>
          <w:p w14:paraId="569EA9E4" w14:textId="77777777" w:rsidR="0002189D" w:rsidRDefault="0002189D" w:rsidP="00C27E29">
            <w:pPr>
              <w:spacing w:line="400" w:lineRule="exact"/>
            </w:pPr>
            <w:r>
              <w:t>题目</w:t>
            </w:r>
          </w:p>
        </w:tc>
        <w:tc>
          <w:tcPr>
            <w:tcW w:w="6614" w:type="dxa"/>
          </w:tcPr>
          <w:p w14:paraId="1FE87655" w14:textId="77777777" w:rsidR="0002189D" w:rsidRPr="005F245A" w:rsidRDefault="0002189D" w:rsidP="00C27E29">
            <w:pPr>
              <w:spacing w:line="400" w:lineRule="exact"/>
              <w:rPr>
                <w:b/>
                <w:bCs/>
                <w:color w:val="FF0000"/>
              </w:rPr>
            </w:pPr>
            <w:r w:rsidRPr="005F245A">
              <w:rPr>
                <w:b/>
                <w:bCs/>
                <w:color w:val="FF0000"/>
                <w:highlight w:val="yellow"/>
              </w:rPr>
              <w:t>【研究题目】</w:t>
            </w:r>
          </w:p>
        </w:tc>
      </w:tr>
      <w:tr w:rsidR="0002189D" w14:paraId="22A48DBE" w14:textId="77777777" w:rsidTr="00C27E29">
        <w:tc>
          <w:tcPr>
            <w:tcW w:w="1908" w:type="dxa"/>
          </w:tcPr>
          <w:p w14:paraId="7363AAA8" w14:textId="77777777" w:rsidR="0002189D" w:rsidRDefault="0002189D" w:rsidP="00C27E29">
            <w:pPr>
              <w:spacing w:line="400" w:lineRule="exact"/>
            </w:pPr>
            <w:r>
              <w:t>研究中心</w:t>
            </w:r>
          </w:p>
        </w:tc>
        <w:tc>
          <w:tcPr>
            <w:tcW w:w="6614" w:type="dxa"/>
          </w:tcPr>
          <w:p w14:paraId="5196D635" w14:textId="77777777" w:rsidR="0002189D" w:rsidRPr="005F245A" w:rsidRDefault="0002189D" w:rsidP="00C27E29">
            <w:pPr>
              <w:spacing w:line="400" w:lineRule="exact"/>
              <w:rPr>
                <w:b/>
                <w:bCs/>
              </w:rPr>
            </w:pPr>
            <w:r w:rsidRPr="005F245A">
              <w:rPr>
                <w:b/>
                <w:bCs/>
                <w:color w:val="FF0000"/>
                <w:highlight w:val="yellow"/>
              </w:rPr>
              <w:t>【研究单位</w:t>
            </w:r>
            <w:r w:rsidRPr="005F245A">
              <w:rPr>
                <w:b/>
                <w:bCs/>
                <w:color w:val="FF0000"/>
                <w:highlight w:val="yellow"/>
              </w:rPr>
              <w:t>/</w:t>
            </w:r>
            <w:r w:rsidRPr="005F245A">
              <w:rPr>
                <w:b/>
                <w:bCs/>
                <w:color w:val="FF0000"/>
                <w:highlight w:val="yellow"/>
              </w:rPr>
              <w:t>参与中心】</w:t>
            </w:r>
          </w:p>
        </w:tc>
      </w:tr>
      <w:tr w:rsidR="0002189D" w14:paraId="25C50C52" w14:textId="77777777" w:rsidTr="00C27E29">
        <w:tc>
          <w:tcPr>
            <w:tcW w:w="1908" w:type="dxa"/>
          </w:tcPr>
          <w:p w14:paraId="1DDE6760" w14:textId="77777777" w:rsidR="0002189D" w:rsidRDefault="0002189D" w:rsidP="00C27E29">
            <w:pPr>
              <w:spacing w:line="400" w:lineRule="exact"/>
            </w:pPr>
            <w:r>
              <w:t>研究目的</w:t>
            </w:r>
          </w:p>
        </w:tc>
        <w:tc>
          <w:tcPr>
            <w:tcW w:w="6614" w:type="dxa"/>
          </w:tcPr>
          <w:p w14:paraId="78308DF0" w14:textId="77777777" w:rsidR="0002189D" w:rsidRDefault="0002189D" w:rsidP="00C27E29">
            <w:pPr>
              <w:spacing w:line="400" w:lineRule="exact"/>
            </w:pPr>
            <w:r>
              <w:t>主要目的：评价在</w:t>
            </w:r>
            <w:r w:rsidRPr="005F245A">
              <w:rPr>
                <w:b/>
                <w:bCs/>
                <w:color w:val="FF0000"/>
                <w:highlight w:val="yellow"/>
              </w:rPr>
              <w:t>【目标人群】</w:t>
            </w:r>
            <w:r>
              <w:t>中，</w:t>
            </w:r>
            <w:r w:rsidRPr="005F245A">
              <w:rPr>
                <w:b/>
                <w:bCs/>
                <w:color w:val="FF0000"/>
                <w:highlight w:val="yellow"/>
              </w:rPr>
              <w:t>【暴露】</w:t>
            </w:r>
            <w:r>
              <w:t>相较于</w:t>
            </w:r>
            <w:r w:rsidRPr="005F245A">
              <w:rPr>
                <w:b/>
                <w:bCs/>
                <w:color w:val="FF0000"/>
                <w:highlight w:val="yellow"/>
              </w:rPr>
              <w:t>【对照】</w:t>
            </w:r>
            <w:r>
              <w:t>与</w:t>
            </w:r>
            <w:r w:rsidRPr="005F245A">
              <w:rPr>
                <w:b/>
                <w:bCs/>
                <w:color w:val="FF0000"/>
                <w:highlight w:val="yellow"/>
              </w:rPr>
              <w:t>【主要结局】</w:t>
            </w:r>
            <w:r>
              <w:t>之间的关联；</w:t>
            </w:r>
          </w:p>
          <w:p w14:paraId="79C215A3" w14:textId="77777777" w:rsidR="0002189D" w:rsidRDefault="0002189D" w:rsidP="00C27E29">
            <w:pPr>
              <w:spacing w:line="400" w:lineRule="exact"/>
            </w:pPr>
            <w:r>
              <w:t>次要目的包括</w:t>
            </w:r>
            <w:r w:rsidRPr="005F245A">
              <w:rPr>
                <w:b/>
                <w:bCs/>
                <w:color w:val="FF0000"/>
                <w:highlight w:val="yellow"/>
              </w:rPr>
              <w:t>【次要结局】</w:t>
            </w:r>
            <w:r>
              <w:t>、</w:t>
            </w:r>
            <w:r w:rsidRPr="005F245A">
              <w:rPr>
                <w:b/>
                <w:bCs/>
                <w:color w:val="FF0000"/>
                <w:highlight w:val="yellow"/>
              </w:rPr>
              <w:t>【安全性结局】</w:t>
            </w:r>
            <w:r>
              <w:t>及</w:t>
            </w:r>
            <w:r w:rsidRPr="005F245A">
              <w:rPr>
                <w:b/>
                <w:bCs/>
                <w:color w:val="FF0000"/>
                <w:highlight w:val="yellow"/>
              </w:rPr>
              <w:t>【亚组</w:t>
            </w:r>
            <w:r w:rsidRPr="005F245A">
              <w:rPr>
                <w:b/>
                <w:bCs/>
                <w:color w:val="FF0000"/>
                <w:highlight w:val="yellow"/>
              </w:rPr>
              <w:t>/</w:t>
            </w:r>
            <w:r w:rsidRPr="005F245A">
              <w:rPr>
                <w:b/>
                <w:bCs/>
                <w:color w:val="FF0000"/>
                <w:highlight w:val="yellow"/>
              </w:rPr>
              <w:t>敏感性分析】</w:t>
            </w:r>
            <w:r>
              <w:t>。</w:t>
            </w:r>
          </w:p>
        </w:tc>
      </w:tr>
      <w:tr w:rsidR="0002189D" w14:paraId="7E68BFE6" w14:textId="77777777" w:rsidTr="00C27E29">
        <w:tc>
          <w:tcPr>
            <w:tcW w:w="1908" w:type="dxa"/>
          </w:tcPr>
          <w:p w14:paraId="1376743E" w14:textId="77777777" w:rsidR="0002189D" w:rsidRDefault="0002189D" w:rsidP="00C27E29">
            <w:pPr>
              <w:spacing w:line="400" w:lineRule="exact"/>
            </w:pPr>
            <w:r>
              <w:t>研究设计</w:t>
            </w:r>
          </w:p>
        </w:tc>
        <w:tc>
          <w:tcPr>
            <w:tcW w:w="6614" w:type="dxa"/>
          </w:tcPr>
          <w:p w14:paraId="425628D1" w14:textId="77777777" w:rsidR="0002189D" w:rsidRDefault="0002189D" w:rsidP="00C27E29">
            <w:pPr>
              <w:spacing w:line="400" w:lineRule="exact"/>
            </w:pPr>
            <w:r>
              <w:t>基于</w:t>
            </w:r>
            <w:r w:rsidRPr="005F245A">
              <w:rPr>
                <w:b/>
                <w:bCs/>
                <w:color w:val="FF0000"/>
                <w:highlight w:val="yellow"/>
              </w:rPr>
              <w:t>【数据源】</w:t>
            </w:r>
            <w:r>
              <w:t>的</w:t>
            </w:r>
            <w:r w:rsidRPr="005F245A">
              <w:rPr>
                <w:b/>
                <w:bCs/>
                <w:color w:val="FF0000"/>
                <w:highlight w:val="yellow"/>
              </w:rPr>
              <w:t>【研究实施范围，如单中心、多中心或全国性】</w:t>
            </w:r>
            <w:r>
              <w:t>回顾性队列研究，采用</w:t>
            </w:r>
            <w:r>
              <w:rPr>
                <w:b/>
                <w:color w:val="C00000"/>
                <w:highlight w:val="yellow"/>
              </w:rPr>
              <w:t>【</w:t>
            </w:r>
            <w:r w:rsidRPr="00271B21">
              <w:rPr>
                <w:b/>
                <w:bCs/>
                <w:color w:val="FF0000"/>
                <w:highlight w:val="yellow"/>
              </w:rPr>
              <w:t>同期</w:t>
            </w:r>
            <w:r w:rsidRPr="00271B21">
              <w:rPr>
                <w:rFonts w:hint="eastAsia"/>
                <w:b/>
                <w:bCs/>
                <w:color w:val="FF0000"/>
                <w:highlight w:val="yellow"/>
              </w:rPr>
              <w:t>阳性</w:t>
            </w:r>
            <w:r w:rsidRPr="00271B21">
              <w:rPr>
                <w:b/>
                <w:bCs/>
                <w:color w:val="FF0000"/>
                <w:highlight w:val="yellow"/>
              </w:rPr>
              <w:t>对照的新使用者设计（</w:t>
            </w:r>
            <w:r w:rsidRPr="00271B21">
              <w:rPr>
                <w:b/>
                <w:bCs/>
                <w:color w:val="FF0000"/>
                <w:highlight w:val="yellow"/>
              </w:rPr>
              <w:t>new-user design</w:t>
            </w:r>
            <w:r w:rsidRPr="00271B21">
              <w:rPr>
                <w:b/>
                <w:bCs/>
                <w:color w:val="FF0000"/>
                <w:highlight w:val="yellow"/>
              </w:rPr>
              <w:t>）或以</w:t>
            </w:r>
            <w:r>
              <w:rPr>
                <w:b/>
                <w:color w:val="C00000"/>
                <w:highlight w:val="yellow"/>
              </w:rPr>
              <w:t>无治疗定义】</w:t>
            </w:r>
            <w:r>
              <w:t>/</w:t>
            </w:r>
            <w:r>
              <w:rPr>
                <w:b/>
                <w:color w:val="C00000"/>
                <w:highlight w:val="yellow"/>
              </w:rPr>
              <w:t>【常规治疗（</w:t>
            </w:r>
            <w:r>
              <w:rPr>
                <w:b/>
                <w:color w:val="C00000"/>
                <w:highlight w:val="yellow"/>
              </w:rPr>
              <w:t>usual care</w:t>
            </w:r>
            <w:r>
              <w:rPr>
                <w:b/>
                <w:color w:val="C00000"/>
                <w:highlight w:val="yellow"/>
              </w:rPr>
              <w:t>）定义】</w:t>
            </w:r>
            <w:r>
              <w:t>作为对照并实施严格锚定与偏倚控制。</w:t>
            </w:r>
          </w:p>
        </w:tc>
      </w:tr>
      <w:tr w:rsidR="0002189D" w14:paraId="0B809F48" w14:textId="77777777" w:rsidTr="00C27E29">
        <w:tc>
          <w:tcPr>
            <w:tcW w:w="1908" w:type="dxa"/>
          </w:tcPr>
          <w:p w14:paraId="1396E2ED" w14:textId="77777777" w:rsidR="0002189D" w:rsidRDefault="0002189D" w:rsidP="00C27E29">
            <w:pPr>
              <w:spacing w:line="400" w:lineRule="exact"/>
            </w:pPr>
            <w:r>
              <w:t>研究人群</w:t>
            </w:r>
          </w:p>
        </w:tc>
        <w:tc>
          <w:tcPr>
            <w:tcW w:w="6614" w:type="dxa"/>
          </w:tcPr>
          <w:p w14:paraId="1E8C680E" w14:textId="77777777" w:rsidR="0002189D" w:rsidRDefault="0002189D" w:rsidP="00C27E29">
            <w:pPr>
              <w:spacing w:line="400" w:lineRule="exact"/>
            </w:pPr>
            <w:r>
              <w:t>满足</w:t>
            </w:r>
            <w:r w:rsidRPr="005F245A">
              <w:rPr>
                <w:b/>
                <w:bCs/>
                <w:color w:val="FF0000"/>
                <w:highlight w:val="yellow"/>
              </w:rPr>
              <w:t>【目标疾病</w:t>
            </w:r>
            <w:r w:rsidRPr="005F245A">
              <w:rPr>
                <w:b/>
                <w:bCs/>
                <w:color w:val="FF0000"/>
                <w:highlight w:val="yellow"/>
              </w:rPr>
              <w:t>/</w:t>
            </w:r>
            <w:r w:rsidRPr="005F245A">
              <w:rPr>
                <w:b/>
                <w:bCs/>
                <w:color w:val="FF0000"/>
                <w:highlight w:val="yellow"/>
              </w:rPr>
              <w:t>状态】</w:t>
            </w:r>
            <w:r>
              <w:rPr>
                <w:rFonts w:hint="eastAsia"/>
              </w:rPr>
              <w:t>的定义</w:t>
            </w:r>
            <w:r>
              <w:t>且符合</w:t>
            </w:r>
            <w:r w:rsidRPr="005F245A">
              <w:rPr>
                <w:b/>
                <w:bCs/>
                <w:color w:val="FF0000"/>
                <w:highlight w:val="yellow"/>
              </w:rPr>
              <w:t>【纳入标准核心条件】</w:t>
            </w:r>
            <w:r>
              <w:t>的</w:t>
            </w:r>
            <w:r w:rsidRPr="005F245A">
              <w:rPr>
                <w:b/>
                <w:bCs/>
                <w:color w:val="FF0000"/>
                <w:highlight w:val="yellow"/>
              </w:rPr>
              <w:t>【目标人群】</w:t>
            </w:r>
            <w:r>
              <w:t>。</w:t>
            </w:r>
          </w:p>
        </w:tc>
      </w:tr>
      <w:tr w:rsidR="0002189D" w14:paraId="4DEBD607" w14:textId="77777777" w:rsidTr="00C27E29">
        <w:tc>
          <w:tcPr>
            <w:tcW w:w="1908" w:type="dxa"/>
          </w:tcPr>
          <w:p w14:paraId="606B377D" w14:textId="77777777" w:rsidR="0002189D" w:rsidRDefault="0002189D" w:rsidP="00C27E29">
            <w:pPr>
              <w:spacing w:line="400" w:lineRule="exact"/>
            </w:pPr>
            <w:r>
              <w:t>暴露与对照</w:t>
            </w:r>
          </w:p>
        </w:tc>
        <w:tc>
          <w:tcPr>
            <w:tcW w:w="6614" w:type="dxa"/>
          </w:tcPr>
          <w:p w14:paraId="0C3CA84E" w14:textId="77777777" w:rsidR="0002189D" w:rsidRDefault="0002189D" w:rsidP="00C27E29">
            <w:pPr>
              <w:spacing w:line="400" w:lineRule="exact"/>
            </w:pPr>
            <w:r>
              <w:t>暴露：</w:t>
            </w:r>
            <w:r>
              <w:t xml:space="preserve"> </w:t>
            </w:r>
            <w:r w:rsidRPr="005F245A">
              <w:rPr>
                <w:b/>
                <w:bCs/>
                <w:color w:val="FF0000"/>
                <w:highlight w:val="yellow"/>
              </w:rPr>
              <w:t>【暴露定义】</w:t>
            </w:r>
          </w:p>
          <w:p w14:paraId="0E116F69" w14:textId="77777777" w:rsidR="0002189D" w:rsidRDefault="0002189D" w:rsidP="00C27E29">
            <w:pPr>
              <w:spacing w:line="400" w:lineRule="exact"/>
            </w:pPr>
            <w:r>
              <w:t>对照：</w:t>
            </w:r>
            <w:r>
              <w:t xml:space="preserve"> </w:t>
            </w:r>
            <w:r w:rsidRPr="005F245A">
              <w:rPr>
                <w:b/>
                <w:bCs/>
                <w:color w:val="FF0000"/>
                <w:highlight w:val="yellow"/>
              </w:rPr>
              <w:t>【对照定义</w:t>
            </w:r>
            <w:r>
              <w:rPr>
                <w:rFonts w:hint="eastAsia"/>
                <w:b/>
                <w:bCs/>
                <w:color w:val="FF0000"/>
                <w:highlight w:val="yellow"/>
              </w:rPr>
              <w:t>/</w:t>
            </w:r>
            <w:r>
              <w:rPr>
                <w:b/>
                <w:color w:val="C00000"/>
                <w:highlight w:val="yellow"/>
              </w:rPr>
              <w:t>无治疗定义或常规治疗（</w:t>
            </w:r>
            <w:r>
              <w:rPr>
                <w:b/>
                <w:color w:val="C00000"/>
                <w:highlight w:val="yellow"/>
              </w:rPr>
              <w:t>usual care</w:t>
            </w:r>
            <w:r>
              <w:rPr>
                <w:b/>
                <w:color w:val="C00000"/>
                <w:highlight w:val="yellow"/>
              </w:rPr>
              <w:t>）定义</w:t>
            </w:r>
            <w:r w:rsidRPr="005F245A">
              <w:rPr>
                <w:b/>
                <w:bCs/>
                <w:color w:val="FF0000"/>
                <w:highlight w:val="yellow"/>
              </w:rPr>
              <w:t>】</w:t>
            </w:r>
          </w:p>
        </w:tc>
      </w:tr>
      <w:tr w:rsidR="0002189D" w14:paraId="3F166539" w14:textId="77777777" w:rsidTr="00C27E29">
        <w:tc>
          <w:tcPr>
            <w:tcW w:w="1908" w:type="dxa"/>
          </w:tcPr>
          <w:p w14:paraId="6B7E9DF0" w14:textId="77777777" w:rsidR="0002189D" w:rsidRDefault="0002189D" w:rsidP="00C27E29">
            <w:pPr>
              <w:spacing w:line="400" w:lineRule="exact"/>
            </w:pPr>
            <w:r>
              <w:t>样本量</w:t>
            </w:r>
            <w:r>
              <w:t>/</w:t>
            </w:r>
            <w:r>
              <w:t>可行性</w:t>
            </w:r>
          </w:p>
        </w:tc>
        <w:tc>
          <w:tcPr>
            <w:tcW w:w="6614" w:type="dxa"/>
          </w:tcPr>
          <w:p w14:paraId="737DE065" w14:textId="77777777" w:rsidR="0002189D" w:rsidRDefault="0002189D" w:rsidP="00C27E29">
            <w:pPr>
              <w:spacing w:line="400" w:lineRule="exact"/>
            </w:pPr>
            <w:r>
              <w:t>基于固定数据库的可获得样本量与主要结局事件数进行可行性论证；预计</w:t>
            </w:r>
            <w:proofErr w:type="gramStart"/>
            <w:r>
              <w:t>暴露组</w:t>
            </w:r>
            <w:proofErr w:type="gramEnd"/>
            <w:r w:rsidRPr="00D63953">
              <w:rPr>
                <w:b/>
                <w:bCs/>
                <w:color w:val="FF0000"/>
                <w:highlight w:val="yellow"/>
              </w:rPr>
              <w:t>【暴露组样本量】</w:t>
            </w:r>
            <w:r>
              <w:t>例，对照组</w:t>
            </w:r>
            <w:r w:rsidRPr="00D63953">
              <w:rPr>
                <w:b/>
                <w:bCs/>
                <w:color w:val="FF0000"/>
                <w:highlight w:val="yellow"/>
              </w:rPr>
              <w:t>【对照组样本量】</w:t>
            </w:r>
            <w:r>
              <w:t>例。</w:t>
            </w:r>
          </w:p>
        </w:tc>
      </w:tr>
      <w:tr w:rsidR="0002189D" w14:paraId="00A5E65B" w14:textId="77777777" w:rsidTr="00C27E29">
        <w:tc>
          <w:tcPr>
            <w:tcW w:w="1908" w:type="dxa"/>
          </w:tcPr>
          <w:p w14:paraId="59361026" w14:textId="77777777" w:rsidR="0002189D" w:rsidRDefault="0002189D" w:rsidP="00C27E29">
            <w:pPr>
              <w:spacing w:line="400" w:lineRule="exact"/>
            </w:pPr>
            <w:r>
              <w:rPr>
                <w:rFonts w:hint="eastAsia"/>
              </w:rPr>
              <w:t>主要协变量</w:t>
            </w:r>
          </w:p>
        </w:tc>
        <w:tc>
          <w:tcPr>
            <w:tcW w:w="6614" w:type="dxa"/>
          </w:tcPr>
          <w:p w14:paraId="0A1676D9" w14:textId="77777777" w:rsidR="0002189D" w:rsidRDefault="0002189D" w:rsidP="00C27E29">
            <w:pPr>
              <w:spacing w:line="400" w:lineRule="exact"/>
            </w:pPr>
            <w:r w:rsidRPr="00F77D9B">
              <w:rPr>
                <w:rFonts w:hint="eastAsia"/>
              </w:rPr>
              <w:t>人口学：</w:t>
            </w:r>
            <w:r>
              <w:rPr>
                <w:b/>
                <w:color w:val="C00000"/>
                <w:highlight w:val="yellow"/>
              </w:rPr>
              <w:t>【年龄】【性别】【种族</w:t>
            </w:r>
            <w:r>
              <w:rPr>
                <w:b/>
                <w:color w:val="C00000"/>
                <w:highlight w:val="yellow"/>
              </w:rPr>
              <w:t>/</w:t>
            </w:r>
            <w:r>
              <w:rPr>
                <w:b/>
                <w:color w:val="C00000"/>
                <w:highlight w:val="yellow"/>
              </w:rPr>
              <w:t>民族】【婚姻状态】【居住地区】【社会经济或保险类型指标】</w:t>
            </w:r>
            <w:r>
              <w:t>等</w:t>
            </w:r>
          </w:p>
          <w:p w14:paraId="1ADA0BAC" w14:textId="77777777" w:rsidR="0002189D" w:rsidRDefault="0002189D" w:rsidP="00C27E29">
            <w:pPr>
              <w:spacing w:line="400" w:lineRule="exact"/>
            </w:pPr>
            <w:r w:rsidRPr="00F77D9B">
              <w:rPr>
                <w:rFonts w:hint="eastAsia"/>
              </w:rPr>
              <w:t>临床特征：</w:t>
            </w:r>
            <w:r>
              <w:rPr>
                <w:b/>
                <w:color w:val="C00000"/>
                <w:highlight w:val="yellow"/>
              </w:rPr>
              <w:t>【疾病病程】【严重程度分层】【既往关键临床事件】【实验室指标】【生命体征】</w:t>
            </w:r>
            <w:r>
              <w:t>等</w:t>
            </w:r>
          </w:p>
          <w:p w14:paraId="39FE78BC" w14:textId="77777777" w:rsidR="0002189D" w:rsidRDefault="0002189D" w:rsidP="00C27E29">
            <w:pPr>
              <w:spacing w:line="400" w:lineRule="exact"/>
            </w:pPr>
            <w:r w:rsidRPr="00F77D9B">
              <w:rPr>
                <w:rFonts w:hint="eastAsia"/>
              </w:rPr>
              <w:t>合并症：</w:t>
            </w:r>
            <w:r>
              <w:rPr>
                <w:b/>
                <w:color w:val="C00000"/>
                <w:highlight w:val="yellow"/>
              </w:rPr>
              <w:t>【合并</w:t>
            </w:r>
            <w:r>
              <w:rPr>
                <w:rFonts w:hint="eastAsia"/>
                <w:b/>
                <w:color w:val="C00000"/>
                <w:highlight w:val="yellow"/>
              </w:rPr>
              <w:t>疾病</w:t>
            </w:r>
            <w:r>
              <w:rPr>
                <w:b/>
                <w:color w:val="C00000"/>
                <w:highlight w:val="yellow"/>
              </w:rPr>
              <w:t>】</w:t>
            </w:r>
            <w:r>
              <w:t>等</w:t>
            </w:r>
          </w:p>
          <w:p w14:paraId="726AA76D" w14:textId="77777777" w:rsidR="0002189D" w:rsidRDefault="0002189D" w:rsidP="00C27E29">
            <w:pPr>
              <w:spacing w:line="400" w:lineRule="exact"/>
            </w:pPr>
            <w:r w:rsidRPr="00F77D9B">
              <w:rPr>
                <w:rFonts w:hint="eastAsia"/>
              </w:rPr>
              <w:t>合并治疗：</w:t>
            </w:r>
            <w:r>
              <w:rPr>
                <w:b/>
                <w:color w:val="C00000"/>
                <w:highlight w:val="yellow"/>
              </w:rPr>
              <w:t>【合并用药】</w:t>
            </w:r>
            <w:r>
              <w:t>、</w:t>
            </w:r>
            <w:r>
              <w:rPr>
                <w:b/>
                <w:color w:val="C00000"/>
                <w:highlight w:val="yellow"/>
              </w:rPr>
              <w:t>【相关程序或治疗】</w:t>
            </w:r>
            <w:r>
              <w:t>等</w:t>
            </w:r>
          </w:p>
        </w:tc>
      </w:tr>
      <w:tr w:rsidR="0002189D" w14:paraId="06953E97" w14:textId="77777777" w:rsidTr="00C27E29">
        <w:tc>
          <w:tcPr>
            <w:tcW w:w="1908" w:type="dxa"/>
          </w:tcPr>
          <w:p w14:paraId="7782D7F1" w14:textId="77777777" w:rsidR="0002189D" w:rsidRDefault="0002189D" w:rsidP="00C27E29">
            <w:pPr>
              <w:spacing w:line="400" w:lineRule="exact"/>
            </w:pPr>
            <w:r>
              <w:t>结局指标</w:t>
            </w:r>
          </w:p>
        </w:tc>
        <w:tc>
          <w:tcPr>
            <w:tcW w:w="6614" w:type="dxa"/>
          </w:tcPr>
          <w:p w14:paraId="71A3432B" w14:textId="77777777" w:rsidR="0002189D" w:rsidRDefault="0002189D" w:rsidP="00C27E29">
            <w:pPr>
              <w:spacing w:line="400" w:lineRule="exact"/>
            </w:pPr>
            <w:r>
              <w:t>主要结局：</w:t>
            </w:r>
            <w:r>
              <w:t xml:space="preserve"> </w:t>
            </w:r>
            <w:r w:rsidRPr="00D63953">
              <w:rPr>
                <w:b/>
                <w:bCs/>
                <w:color w:val="FF0000"/>
                <w:highlight w:val="yellow"/>
              </w:rPr>
              <w:t>【主要结局】</w:t>
            </w:r>
            <w:r>
              <w:t>；</w:t>
            </w:r>
          </w:p>
          <w:p w14:paraId="1F54AF5A" w14:textId="77777777" w:rsidR="0002189D" w:rsidRDefault="0002189D" w:rsidP="00C27E29">
            <w:pPr>
              <w:spacing w:line="400" w:lineRule="exact"/>
            </w:pPr>
            <w:r>
              <w:t>次要结局：</w:t>
            </w:r>
            <w:r>
              <w:t xml:space="preserve"> </w:t>
            </w:r>
            <w:r w:rsidRPr="00D63953">
              <w:rPr>
                <w:b/>
                <w:bCs/>
                <w:color w:val="FF0000"/>
                <w:highlight w:val="yellow"/>
              </w:rPr>
              <w:t>【次要结局】</w:t>
            </w:r>
            <w:r>
              <w:t>；</w:t>
            </w:r>
          </w:p>
          <w:p w14:paraId="0ED7C460" w14:textId="77777777" w:rsidR="0002189D" w:rsidRDefault="0002189D" w:rsidP="00C27E29">
            <w:pPr>
              <w:spacing w:line="400" w:lineRule="exact"/>
            </w:pPr>
            <w:r>
              <w:t>安全性结局</w:t>
            </w:r>
            <w:r>
              <w:rPr>
                <w:rFonts w:hint="eastAsia"/>
              </w:rPr>
              <w:t>（若适用）</w:t>
            </w:r>
            <w:r>
              <w:t>：</w:t>
            </w:r>
            <w:r>
              <w:t xml:space="preserve"> </w:t>
            </w:r>
            <w:r w:rsidRPr="00D63953">
              <w:rPr>
                <w:b/>
                <w:bCs/>
                <w:color w:val="FF0000"/>
                <w:highlight w:val="yellow"/>
              </w:rPr>
              <w:t>【安全性结局】</w:t>
            </w:r>
            <w:r>
              <w:t>。</w:t>
            </w:r>
          </w:p>
        </w:tc>
      </w:tr>
      <w:tr w:rsidR="0002189D" w14:paraId="68BC233D" w14:textId="77777777" w:rsidTr="00C27E29">
        <w:tc>
          <w:tcPr>
            <w:tcW w:w="1908" w:type="dxa"/>
          </w:tcPr>
          <w:p w14:paraId="268EE4AC" w14:textId="77777777" w:rsidR="0002189D" w:rsidRDefault="0002189D" w:rsidP="00C27E29">
            <w:pPr>
              <w:spacing w:line="400" w:lineRule="exact"/>
            </w:pPr>
            <w:r>
              <w:t>预期研究进度</w:t>
            </w:r>
          </w:p>
        </w:tc>
        <w:tc>
          <w:tcPr>
            <w:tcW w:w="6614" w:type="dxa"/>
          </w:tcPr>
          <w:p w14:paraId="52E76EB4" w14:textId="77777777" w:rsidR="0002189D" w:rsidRDefault="0002189D" w:rsidP="00C27E29">
            <w:pPr>
              <w:spacing w:line="400" w:lineRule="exact"/>
            </w:pPr>
            <w:r>
              <w:t>数据时间范围：</w:t>
            </w:r>
            <w:r>
              <w:t xml:space="preserve"> </w:t>
            </w:r>
            <w:r w:rsidRPr="00D63953">
              <w:rPr>
                <w:b/>
                <w:bCs/>
                <w:color w:val="FF0000"/>
                <w:highlight w:val="yellow"/>
              </w:rPr>
              <w:t>【数据覆盖起止时间】</w:t>
            </w:r>
            <w:r>
              <w:t>；</w:t>
            </w:r>
          </w:p>
          <w:p w14:paraId="138ECF87" w14:textId="77777777" w:rsidR="0002189D" w:rsidRDefault="0002189D" w:rsidP="00C27E29">
            <w:pPr>
              <w:spacing w:line="400" w:lineRule="exact"/>
            </w:pPr>
            <w:r>
              <w:t>研究执行周期：</w:t>
            </w:r>
            <w:r>
              <w:t xml:space="preserve"> </w:t>
            </w:r>
            <w:r w:rsidRPr="00D63953">
              <w:rPr>
                <w:b/>
                <w:bCs/>
                <w:color w:val="FF0000"/>
                <w:highlight w:val="yellow"/>
              </w:rPr>
              <w:t>【研究起止时间】</w:t>
            </w:r>
            <w:r>
              <w:t>。</w:t>
            </w:r>
          </w:p>
        </w:tc>
      </w:tr>
    </w:tbl>
    <w:p w14:paraId="45DD28AC" w14:textId="77777777" w:rsidR="00647093" w:rsidRPr="0002189D" w:rsidRDefault="00647093"/>
    <w:sectPr w:rsidR="00647093" w:rsidRPr="000218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9D"/>
    <w:rsid w:val="0002189D"/>
    <w:rsid w:val="00647093"/>
    <w:rsid w:val="009F3AE5"/>
    <w:rsid w:val="00F6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FF5B"/>
  <w15:chartTrackingRefBased/>
  <w15:docId w15:val="{3BCC1BBF-491E-4370-8A93-F4D86380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89D"/>
    <w:pPr>
      <w:widowControl w:val="0"/>
      <w:spacing w:after="0" w:line="36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qFormat/>
    <w:rsid w:val="0002189D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89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89D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89D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89D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89D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89D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89D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89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218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18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18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18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18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18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18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18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2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89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218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189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218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189D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0218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218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1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yang</dc:creator>
  <cp:keywords/>
  <dc:description/>
  <cp:lastModifiedBy>ming yang</cp:lastModifiedBy>
  <cp:revision>1</cp:revision>
  <dcterms:created xsi:type="dcterms:W3CDTF">2026-05-17T12:47:00Z</dcterms:created>
  <dcterms:modified xsi:type="dcterms:W3CDTF">2026-05-17T12:47:00Z</dcterms:modified>
</cp:coreProperties>
</file>