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left"/>
      </w:pPr>
      <w:r>
        <w:rPr>
          <w:rFonts w:ascii="Aptos" w:hAnsi="Aptos"/>
          <w:b/>
          <w:color w:val="2F75B5"/>
          <w:sz w:val="20"/>
        </w:rPr>
        <w:t>SOFTWARE REQUIREMENTS AND DEVELOPMENT WORK ORDER</w:t>
      </w:r>
    </w:p>
    <w:p>
      <w:pPr>
        <w:pStyle w:val="Title"/>
        <w:spacing w:before="360" w:after="240"/>
      </w:pPr>
      <w:r>
        <w:rPr>
          <w:rFonts w:ascii="Aptos Display" w:hAnsi="Aptos Display"/>
          <w:b/>
          <w:color w:val="17365D"/>
          <w:sz w:val="50"/>
        </w:rPr>
        <w:t>QROAD Influencer Outreach Assistant</w:t>
      </w:r>
    </w:p>
    <w:p>
      <w:pPr>
        <w:pStyle w:val="Subtitle"/>
      </w:pPr>
      <w:r>
        <w:rPr>
          <w:rFonts w:ascii="Aptos" w:hAnsi="Aptos"/>
          <w:color w:val="667085"/>
          <w:sz w:val="24"/>
        </w:rPr>
        <w:t>Implementation specification for a human-in-the-loop influencer campaign outreach and recruitment management system.</w:t>
      </w:r>
    </w:p>
    <w:p>
      <w:pPr>
        <w:spacing w:before="240"/>
        <w:pBdr>
          <w:bottom w:val="single" w:sz="24" w:space="2" w:color="2F75B5"/>
        </w:pBdr>
      </w:pPr>
    </w:p>
    <w:tbl>
      <w:tblPr>
        <w:tblW w:type="auto" w:w="0"/>
        <w:jc w:val="left"/>
        <w:tblLayout w:type="fixed"/>
        <w:tblLook w:firstColumn="1" w:firstRow="1" w:lastColumn="0" w:lastRow="0" w:noHBand="0" w:noVBand="1" w:val="04A0"/>
      </w:tblPr>
      <w:tblGrid>
        <w:gridCol w:w="1944"/>
        <w:gridCol w:w="6912"/>
      </w:tblGrid>
      <w:tr>
        <w:tc>
          <w:tcPr>
            <w:tcW w:type="dxa" w:w="5040"/>
            <w:tcBorders>
              <w:top w:val="nil"/>
              <w:left w:val="nil"/>
              <w:bottom w:val="nil"/>
              <w:right w:val="nil"/>
            </w:tcBorders>
            <w:tcMar>
              <w:top w:w="55" w:type="dxa"/>
              <w:start w:w="20" w:type="dxa"/>
              <w:bottom w:w="55" w:type="dxa"/>
              <w:end w:w="20" w:type="dxa"/>
            </w:tcMar>
          </w:tcPr>
          <w:p>
            <w:r>
              <w:rPr>
                <w:rFonts w:ascii="Aptos" w:hAnsi="Aptos"/>
                <w:b/>
                <w:color w:val="667085"/>
                <w:sz w:val="17"/>
              </w:rPr>
              <w:t>Prepared for</w:t>
            </w:r>
          </w:p>
        </w:tc>
        <w:tc>
          <w:tcPr>
            <w:tcW w:type="dxa" w:w="5040"/>
            <w:tcBorders>
              <w:top w:val="nil"/>
              <w:left w:val="nil"/>
              <w:bottom w:val="nil"/>
              <w:right w:val="nil"/>
            </w:tcBorders>
            <w:tcMar>
              <w:top w:w="55" w:type="dxa"/>
              <w:start w:w="20" w:type="dxa"/>
              <w:bottom w:w="55" w:type="dxa"/>
              <w:end w:w="20" w:type="dxa"/>
            </w:tcMar>
          </w:tcPr>
          <w:p>
            <w:r>
              <w:rPr>
                <w:rFonts w:ascii="Aptos" w:hAnsi="Aptos"/>
                <w:b/>
                <w:color w:val="1F2937"/>
                <w:sz w:val="19"/>
              </w:rPr>
              <w:t>QROAD Development Team</w:t>
            </w:r>
          </w:p>
        </w:tc>
      </w:tr>
      <w:tr>
        <w:tc>
          <w:tcPr>
            <w:tcW w:type="dxa" w:w="5040"/>
            <w:tcBorders>
              <w:top w:val="nil"/>
              <w:left w:val="nil"/>
              <w:bottom w:val="nil"/>
              <w:right w:val="nil"/>
            </w:tcBorders>
            <w:tcMar>
              <w:top w:w="55" w:type="dxa"/>
              <w:start w:w="20" w:type="dxa"/>
              <w:bottom w:w="55" w:type="dxa"/>
              <w:end w:w="20" w:type="dxa"/>
            </w:tcMar>
          </w:tcPr>
          <w:p>
            <w:r>
              <w:rPr>
                <w:rFonts w:ascii="Aptos" w:hAnsi="Aptos"/>
                <w:b/>
                <w:color w:val="667085"/>
                <w:sz w:val="17"/>
              </w:rPr>
              <w:t>Prepared by</w:t>
            </w:r>
          </w:p>
        </w:tc>
        <w:tc>
          <w:tcPr>
            <w:tcW w:type="dxa" w:w="5040"/>
            <w:tcBorders>
              <w:top w:val="nil"/>
              <w:left w:val="nil"/>
              <w:bottom w:val="nil"/>
              <w:right w:val="nil"/>
            </w:tcBorders>
            <w:tcMar>
              <w:top w:w="55" w:type="dxa"/>
              <w:start w:w="20" w:type="dxa"/>
              <w:bottom w:w="55" w:type="dxa"/>
              <w:end w:w="20" w:type="dxa"/>
            </w:tcMar>
          </w:tcPr>
          <w:p>
            <w:r>
              <w:rPr>
                <w:rFonts w:ascii="Aptos" w:hAnsi="Aptos"/>
                <w:b w:val="0"/>
                <w:color w:val="1F2937"/>
                <w:sz w:val="19"/>
              </w:rPr>
              <w:t>QROAD Business Planning</w:t>
            </w:r>
          </w:p>
        </w:tc>
      </w:tr>
      <w:tr>
        <w:tc>
          <w:tcPr>
            <w:tcW w:type="dxa" w:w="5040"/>
            <w:tcBorders>
              <w:top w:val="nil"/>
              <w:left w:val="nil"/>
              <w:bottom w:val="nil"/>
              <w:right w:val="nil"/>
            </w:tcBorders>
            <w:tcMar>
              <w:top w:w="55" w:type="dxa"/>
              <w:start w:w="20" w:type="dxa"/>
              <w:bottom w:w="55" w:type="dxa"/>
              <w:end w:w="20" w:type="dxa"/>
            </w:tcMar>
          </w:tcPr>
          <w:p>
            <w:r>
              <w:rPr>
                <w:rFonts w:ascii="Aptos" w:hAnsi="Aptos"/>
                <w:b/>
                <w:color w:val="667085"/>
                <w:sz w:val="17"/>
              </w:rPr>
              <w:t>Version</w:t>
            </w:r>
          </w:p>
        </w:tc>
        <w:tc>
          <w:tcPr>
            <w:tcW w:type="dxa" w:w="5040"/>
            <w:tcBorders>
              <w:top w:val="nil"/>
              <w:left w:val="nil"/>
              <w:bottom w:val="nil"/>
              <w:right w:val="nil"/>
            </w:tcBorders>
            <w:tcMar>
              <w:top w:w="55" w:type="dxa"/>
              <w:start w:w="20" w:type="dxa"/>
              <w:bottom w:w="55" w:type="dxa"/>
              <w:end w:w="20" w:type="dxa"/>
            </w:tcMar>
          </w:tcPr>
          <w:p>
            <w:r>
              <w:rPr>
                <w:rFonts w:ascii="Aptos" w:hAnsi="Aptos"/>
                <w:b w:val="0"/>
                <w:color w:val="1F2937"/>
                <w:sz w:val="19"/>
              </w:rPr>
              <w:t>Version 1.0</w:t>
            </w:r>
          </w:p>
        </w:tc>
      </w:tr>
      <w:tr>
        <w:tc>
          <w:tcPr>
            <w:tcW w:type="dxa" w:w="5040"/>
            <w:tcBorders>
              <w:top w:val="nil"/>
              <w:left w:val="nil"/>
              <w:bottom w:val="nil"/>
              <w:right w:val="nil"/>
            </w:tcBorders>
            <w:tcMar>
              <w:top w:w="55" w:type="dxa"/>
              <w:start w:w="20" w:type="dxa"/>
              <w:bottom w:w="55" w:type="dxa"/>
              <w:end w:w="20" w:type="dxa"/>
            </w:tcMar>
          </w:tcPr>
          <w:p>
            <w:r>
              <w:rPr>
                <w:rFonts w:ascii="Aptos" w:hAnsi="Aptos"/>
                <w:b/>
                <w:color w:val="667085"/>
                <w:sz w:val="17"/>
              </w:rPr>
              <w:t>Date</w:t>
            </w:r>
          </w:p>
        </w:tc>
        <w:tc>
          <w:tcPr>
            <w:tcW w:type="dxa" w:w="5040"/>
            <w:tcBorders>
              <w:top w:val="nil"/>
              <w:left w:val="nil"/>
              <w:bottom w:val="nil"/>
              <w:right w:val="nil"/>
            </w:tcBorders>
            <w:tcMar>
              <w:top w:w="55" w:type="dxa"/>
              <w:start w:w="20" w:type="dxa"/>
              <w:bottom w:w="55" w:type="dxa"/>
              <w:end w:w="20" w:type="dxa"/>
            </w:tcMar>
          </w:tcPr>
          <w:p>
            <w:r>
              <w:rPr>
                <w:rFonts w:ascii="Aptos" w:hAnsi="Aptos"/>
                <w:b w:val="0"/>
                <w:color w:val="1F2937"/>
                <w:sz w:val="19"/>
              </w:rPr>
              <w:t>16 July 2026</w:t>
            </w:r>
          </w:p>
        </w:tc>
      </w:tr>
    </w:tbl>
    <w:p/>
    <w:tbl>
      <w:tblPr>
        <w:tblW w:type="auto" w:w="0"/>
        <w:jc w:val="left"/>
        <w:tblLook w:firstColumn="1" w:firstRow="1" w:lastColumn="0" w:lastRow="0" w:noHBand="0" w:noVBand="1" w:val="04A0"/>
      </w:tblPr>
      <w:tblGrid>
        <w:gridCol w:w="10080"/>
      </w:tblGrid>
      <w:tr>
        <w:tc>
          <w:tcPr>
            <w:tcW w:type="dxa" w:w="10080"/>
            <w:shd w:fill="EEF5FB"/>
            <w:tcBorders>
              <w:top w:val="single" w:sz="8" w:color="2F75B5"/>
              <w:left w:val="single" w:sz="8" w:color="2F75B5"/>
              <w:bottom w:val="single" w:sz="8" w:color="2F75B5"/>
              <w:right w:val="single" w:sz="8" w:color="2F75B5"/>
            </w:tcBorders>
            <w:tcMar>
              <w:top w:w="150" w:type="dxa"/>
              <w:start w:w="180" w:type="dxa"/>
              <w:bottom w:w="150" w:type="dxa"/>
              <w:end w:w="180" w:type="dxa"/>
            </w:tcMar>
          </w:tcPr>
          <w:p>
            <w:r>
              <w:rPr>
                <w:rFonts w:ascii="Aptos" w:hAnsi="Aptos"/>
                <w:b/>
                <w:color w:val="17365D"/>
                <w:sz w:val="18"/>
              </w:rPr>
              <w:t>Core design boundary</w:t>
            </w:r>
          </w:p>
          <w:p>
            <w:r>
              <w:rPr>
                <w:rFonts w:ascii="Aptos" w:hAnsi="Aptos"/>
                <w:color w:val="1F2937"/>
                <w:sz w:val="19"/>
              </w:rPr>
              <w:t>The system automates campaign preparation, list management, personalization, profile launching, copying, tracking, and follow-up scheduling. A human operator must perform the final paste, review, and Send action inside Facebook or Instagram for a first-contact DM.</w:t>
            </w:r>
          </w:p>
        </w:tc>
      </w:tr>
    </w:tbl>
    <w:p>
      <w:r>
        <w:br w:type="page"/>
      </w:r>
    </w:p>
    <w:p>
      <w:pPr>
        <w:pStyle w:val="Heading1"/>
      </w:pPr>
      <w:r>
        <w:t>Document Control</w:t>
      </w:r>
    </w:p>
    <w:tbl>
      <w:tblPr>
        <w:tblW w:type="auto" w:w="0"/>
        <w:jc w:val="center"/>
        <w:tblLayout w:type="fixed"/>
        <w:tblLook w:firstColumn="1" w:firstRow="1" w:lastColumn="0" w:lastRow="0" w:noHBand="0" w:noVBand="1" w:val="04A0"/>
      </w:tblPr>
      <w:tblGrid>
        <w:gridCol w:w="2592"/>
        <w:gridCol w:w="7632"/>
      </w:tblGrid>
      <w:tr>
        <w:tc>
          <w:tcPr>
            <w:tcW w:type="dxa" w:w="5040"/>
            <w:shd w:fill="F2F4F7"/>
            <w:tcBorders>
              <w:top w:val="single" w:sz="4" w:color="D0D5DD"/>
              <w:left w:val="single" w:sz="4" w:color="D0D5DD"/>
              <w:bottom w:val="single" w:sz="4" w:color="D0D5DD"/>
              <w:right w:val="single" w:sz="4" w:color="D0D5DD"/>
            </w:tcBorders>
            <w:tcMar>
              <w:top w:w="80" w:type="dxa"/>
              <w:start w:w="100" w:type="dxa"/>
              <w:bottom w:w="80" w:type="dxa"/>
              <w:end w:w="100" w:type="dxa"/>
            </w:tcMar>
          </w:tcPr>
          <w:p>
            <w:r>
              <w:rPr>
                <w:rFonts w:ascii="Aptos" w:hAnsi="Aptos"/>
                <w:b/>
                <w:color w:val="1F2937"/>
                <w:sz w:val="18"/>
              </w:rPr>
              <w:t>Purpose</w:t>
            </w:r>
          </w:p>
        </w:tc>
        <w:tc>
          <w:tcPr>
            <w:tcW w:type="dxa" w:w="5040"/>
            <w:tcBorders>
              <w:top w:val="single" w:sz="4" w:color="D0D5DD"/>
              <w:left w:val="single" w:sz="4" w:color="D0D5DD"/>
              <w:bottom w:val="single" w:sz="4" w:color="D0D5DD"/>
              <w:right w:val="single" w:sz="4" w:color="D0D5DD"/>
            </w:tcBorders>
            <w:tcMar>
              <w:top w:w="80" w:type="dxa"/>
              <w:start w:w="100" w:type="dxa"/>
              <w:bottom w:w="80" w:type="dxa"/>
              <w:end w:w="100" w:type="dxa"/>
            </w:tcMar>
          </w:tcPr>
          <w:p>
            <w:r>
              <w:rPr>
                <w:rFonts w:ascii="Aptos" w:hAnsi="Aptos"/>
                <w:color w:val="1F2937"/>
                <w:sz w:val="18"/>
              </w:rPr>
              <w:t>Provide the software development team with an implementation-ready specification, including scope, requirements, data structure, UI behavior, security controls, testing, deliverables, and acceptance criteria.</w:t>
            </w:r>
          </w:p>
        </w:tc>
      </w:tr>
      <w:tr>
        <w:tc>
          <w:tcPr>
            <w:tcW w:type="dxa" w:w="5040"/>
            <w:shd w:fill="F2F4F7"/>
            <w:tcBorders>
              <w:top w:val="single" w:sz="4" w:color="D0D5DD"/>
              <w:left w:val="single" w:sz="4" w:color="D0D5DD"/>
              <w:bottom w:val="single" w:sz="4" w:color="D0D5DD"/>
              <w:right w:val="single" w:sz="4" w:color="D0D5DD"/>
            </w:tcBorders>
            <w:tcMar>
              <w:top w:w="80" w:type="dxa"/>
              <w:start w:w="100" w:type="dxa"/>
              <w:bottom w:w="80" w:type="dxa"/>
              <w:end w:w="100" w:type="dxa"/>
            </w:tcMar>
          </w:tcPr>
          <w:p>
            <w:r>
              <w:rPr>
                <w:rFonts w:ascii="Aptos" w:hAnsi="Aptos"/>
                <w:b/>
                <w:color w:val="1F2937"/>
                <w:sz w:val="18"/>
              </w:rPr>
              <w:t>Primary audience</w:t>
            </w:r>
          </w:p>
        </w:tc>
        <w:tc>
          <w:tcPr>
            <w:tcW w:type="dxa" w:w="5040"/>
            <w:tcBorders>
              <w:top w:val="single" w:sz="4" w:color="D0D5DD"/>
              <w:left w:val="single" w:sz="4" w:color="D0D5DD"/>
              <w:bottom w:val="single" w:sz="4" w:color="D0D5DD"/>
              <w:right w:val="single" w:sz="4" w:color="D0D5DD"/>
            </w:tcBorders>
            <w:tcMar>
              <w:top w:w="80" w:type="dxa"/>
              <w:start w:w="100" w:type="dxa"/>
              <w:bottom w:w="80" w:type="dxa"/>
              <w:end w:w="100" w:type="dxa"/>
            </w:tcMar>
          </w:tcPr>
          <w:p>
            <w:r>
              <w:rPr>
                <w:rFonts w:ascii="Aptos" w:hAnsi="Aptos"/>
                <w:color w:val="1F2937"/>
                <w:sz w:val="18"/>
              </w:rPr>
              <w:t>Software engineers, UI/UX designers, QA engineers, DevOps engineers, technical project managers, and QROAD product owners.</w:t>
            </w:r>
          </w:p>
        </w:tc>
      </w:tr>
      <w:tr>
        <w:tc>
          <w:tcPr>
            <w:tcW w:type="dxa" w:w="5040"/>
            <w:shd w:fill="F2F4F7"/>
            <w:tcBorders>
              <w:top w:val="single" w:sz="4" w:color="D0D5DD"/>
              <w:left w:val="single" w:sz="4" w:color="D0D5DD"/>
              <w:bottom w:val="single" w:sz="4" w:color="D0D5DD"/>
              <w:right w:val="single" w:sz="4" w:color="D0D5DD"/>
            </w:tcBorders>
            <w:tcMar>
              <w:top w:w="80" w:type="dxa"/>
              <w:start w:w="100" w:type="dxa"/>
              <w:bottom w:w="80" w:type="dxa"/>
              <w:end w:w="100" w:type="dxa"/>
            </w:tcMar>
          </w:tcPr>
          <w:p>
            <w:r>
              <w:rPr>
                <w:rFonts w:ascii="Aptos" w:hAnsi="Aptos"/>
                <w:b/>
                <w:color w:val="1F2937"/>
                <w:sz w:val="18"/>
              </w:rPr>
              <w:t>System name</w:t>
            </w:r>
          </w:p>
        </w:tc>
        <w:tc>
          <w:tcPr>
            <w:tcW w:type="dxa" w:w="5040"/>
            <w:tcBorders>
              <w:top w:val="single" w:sz="4" w:color="D0D5DD"/>
              <w:left w:val="single" w:sz="4" w:color="D0D5DD"/>
              <w:bottom w:val="single" w:sz="4" w:color="D0D5DD"/>
              <w:right w:val="single" w:sz="4" w:color="D0D5DD"/>
            </w:tcBorders>
            <w:tcMar>
              <w:top w:w="80" w:type="dxa"/>
              <w:start w:w="100" w:type="dxa"/>
              <w:bottom w:w="80" w:type="dxa"/>
              <w:end w:w="100" w:type="dxa"/>
            </w:tcMar>
          </w:tcPr>
          <w:p>
            <w:r>
              <w:rPr>
                <w:rFonts w:ascii="Aptos" w:hAnsi="Aptos"/>
                <w:color w:val="1F2937"/>
                <w:sz w:val="18"/>
              </w:rPr>
              <w:t>QROAD Influencer Outreach Assistant</w:t>
            </w:r>
          </w:p>
        </w:tc>
      </w:tr>
      <w:tr>
        <w:tc>
          <w:tcPr>
            <w:tcW w:type="dxa" w:w="5040"/>
            <w:shd w:fill="F2F4F7"/>
            <w:tcBorders>
              <w:top w:val="single" w:sz="4" w:color="D0D5DD"/>
              <w:left w:val="single" w:sz="4" w:color="D0D5DD"/>
              <w:bottom w:val="single" w:sz="4" w:color="D0D5DD"/>
              <w:right w:val="single" w:sz="4" w:color="D0D5DD"/>
            </w:tcBorders>
            <w:tcMar>
              <w:top w:w="80" w:type="dxa"/>
              <w:start w:w="100" w:type="dxa"/>
              <w:bottom w:w="80" w:type="dxa"/>
              <w:end w:w="100" w:type="dxa"/>
            </w:tcMar>
          </w:tcPr>
          <w:p>
            <w:r>
              <w:rPr>
                <w:rFonts w:ascii="Aptos" w:hAnsi="Aptos"/>
                <w:b/>
                <w:color w:val="1F2937"/>
                <w:sz w:val="18"/>
              </w:rPr>
              <w:t>Classification</w:t>
            </w:r>
          </w:p>
        </w:tc>
        <w:tc>
          <w:tcPr>
            <w:tcW w:type="dxa" w:w="5040"/>
            <w:tcBorders>
              <w:top w:val="single" w:sz="4" w:color="D0D5DD"/>
              <w:left w:val="single" w:sz="4" w:color="D0D5DD"/>
              <w:bottom w:val="single" w:sz="4" w:color="D0D5DD"/>
              <w:right w:val="single" w:sz="4" w:color="D0D5DD"/>
            </w:tcBorders>
            <w:tcMar>
              <w:top w:w="80" w:type="dxa"/>
              <w:start w:w="100" w:type="dxa"/>
              <w:bottom w:w="80" w:type="dxa"/>
              <w:end w:w="100" w:type="dxa"/>
            </w:tcMar>
          </w:tcPr>
          <w:p>
            <w:r>
              <w:rPr>
                <w:rFonts w:ascii="Aptos" w:hAnsi="Aptos"/>
                <w:color w:val="1F2937"/>
                <w:sz w:val="18"/>
              </w:rPr>
              <w:t>Confidential - Internal development and operating use</w:t>
            </w:r>
          </w:p>
        </w:tc>
      </w:tr>
      <w:tr>
        <w:tc>
          <w:tcPr>
            <w:tcW w:type="dxa" w:w="5040"/>
            <w:shd w:fill="F2F4F7"/>
            <w:tcBorders>
              <w:top w:val="single" w:sz="4" w:color="D0D5DD"/>
              <w:left w:val="single" w:sz="4" w:color="D0D5DD"/>
              <w:bottom w:val="single" w:sz="4" w:color="D0D5DD"/>
              <w:right w:val="single" w:sz="4" w:color="D0D5DD"/>
            </w:tcBorders>
            <w:tcMar>
              <w:top w:w="80" w:type="dxa"/>
              <w:start w:w="100" w:type="dxa"/>
              <w:bottom w:w="80" w:type="dxa"/>
              <w:end w:w="100" w:type="dxa"/>
            </w:tcMar>
          </w:tcPr>
          <w:p>
            <w:r>
              <w:rPr>
                <w:rFonts w:ascii="Aptos" w:hAnsi="Aptos"/>
                <w:b/>
                <w:color w:val="1F2937"/>
                <w:sz w:val="18"/>
              </w:rPr>
              <w:t>Policy review</w:t>
            </w:r>
          </w:p>
        </w:tc>
        <w:tc>
          <w:tcPr>
            <w:tcW w:type="dxa" w:w="5040"/>
            <w:tcBorders>
              <w:top w:val="single" w:sz="4" w:color="D0D5DD"/>
              <w:left w:val="single" w:sz="4" w:color="D0D5DD"/>
              <w:bottom w:val="single" w:sz="4" w:color="D0D5DD"/>
              <w:right w:val="single" w:sz="4" w:color="D0D5DD"/>
            </w:tcBorders>
            <w:tcMar>
              <w:top w:w="80" w:type="dxa"/>
              <w:start w:w="100" w:type="dxa"/>
              <w:bottom w:w="80" w:type="dxa"/>
              <w:end w:w="100" w:type="dxa"/>
            </w:tcMar>
          </w:tcPr>
          <w:p>
            <w:r>
              <w:rPr>
                <w:rFonts w:ascii="Aptos" w:hAnsi="Aptos"/>
                <w:color w:val="1F2937"/>
                <w:sz w:val="18"/>
              </w:rPr>
              <w:t>Meta platform requirements must be rechecked before production release and after any major platform change.</w:t>
            </w:r>
          </w:p>
        </w:tc>
      </w:tr>
    </w:tbl>
    <w:p>
      <w:pPr>
        <w:pStyle w:val="Heading1"/>
      </w:pPr>
      <w:r>
        <w:t>1. Project Directive</w:t>
      </w:r>
    </w:p>
    <w:p>
      <w:pPr>
        <w:spacing w:after="140"/>
      </w:pPr>
      <w:r>
        <w:rPr>
          <w:rFonts w:ascii="Aptos" w:hAnsi="Aptos"/>
          <w:color w:val="1F2937"/>
          <w:sz w:val="20"/>
        </w:rPr>
        <w:t>Develop an internal web application named QROAD Influencer Outreach Assistant. The product will help QROAD staff manage restaurant and brand influencer campaigns when the team already possesses influencer profile URLs and wishes to send personalized first-contact messages through Facebook or Instagram.</w:t>
      </w:r>
    </w:p>
    <w:tbl>
      <w:tblPr>
        <w:tblW w:type="auto" w:w="0"/>
        <w:jc w:val="center"/>
        <w:tblLook w:firstColumn="1" w:firstRow="1" w:lastColumn="0" w:lastRow="0" w:noHBand="0" w:noVBand="1" w:val="04A0"/>
      </w:tblPr>
      <w:tblGrid>
        <w:gridCol w:w="10080"/>
      </w:tblGrid>
      <w:tr>
        <w:tc>
          <w:tcPr>
            <w:tcW w:type="dxa" w:w="10080"/>
            <w:shd w:fill="FDE9E7"/>
            <w:tcBorders>
              <w:top w:val="single" w:sz="8" w:color="C00000"/>
              <w:left w:val="single" w:sz="8" w:color="C00000"/>
              <w:bottom w:val="single" w:sz="8" w:color="C00000"/>
              <w:right w:val="single" w:sz="8" w:color="C00000"/>
            </w:tcBorders>
            <w:tcMar>
              <w:top w:w="120" w:type="dxa"/>
              <w:start w:w="140" w:type="dxa"/>
              <w:bottom w:w="120" w:type="dxa"/>
              <w:end w:w="140" w:type="dxa"/>
            </w:tcMar>
          </w:tcPr>
          <w:p>
            <w:r>
              <w:rPr>
                <w:rFonts w:ascii="Aptos" w:hAnsi="Aptos"/>
                <w:b/>
                <w:color w:val="C00000"/>
                <w:sz w:val="19"/>
              </w:rPr>
              <w:t>Non-negotiable implementation boundary</w:t>
            </w:r>
          </w:p>
          <w:p>
            <w:pPr>
              <w:spacing w:after="0"/>
            </w:pPr>
            <w:r>
              <w:rPr>
                <w:rFonts w:ascii="Aptos" w:hAnsi="Aptos"/>
                <w:color w:val="1F2937"/>
                <w:sz w:val="18"/>
              </w:rPr>
              <w:t>The application must not automate activities inside Facebook or Instagram for first-contact outreach. It may open the saved URL in a new tab and copy prepared text to the clipboard. The operator must manually open the conversation, paste, review, and click Send.</w:t>
            </w:r>
          </w:p>
        </w:tc>
      </w:tr>
    </w:tbl>
    <w:p>
      <w:pPr>
        <w:pStyle w:val="Heading1"/>
      </w:pPr>
      <w:r>
        <w:t>2. Required Development Outcome</w:t>
      </w:r>
    </w:p>
    <w:p>
      <w:pPr>
        <w:pStyle w:val="ListBullet"/>
        <w:spacing w:after="40"/>
      </w:pPr>
      <w:r>
        <w:rPr>
          <w:rFonts w:ascii="Aptos" w:hAnsi="Aptos"/>
          <w:color w:val="1F2937"/>
          <w:sz w:val="19"/>
        </w:rPr>
        <w:t>Deliver a production-ready responsive web application for QROAD internal use.</w:t>
      </w:r>
    </w:p>
    <w:p>
      <w:pPr>
        <w:pStyle w:val="ListBullet"/>
        <w:spacing w:after="40"/>
      </w:pPr>
      <w:r>
        <w:rPr>
          <w:rFonts w:ascii="Aptos" w:hAnsi="Aptos"/>
          <w:color w:val="1F2937"/>
          <w:sz w:val="19"/>
        </w:rPr>
        <w:t>Support campaign creation, influencer import, data validation, duplicate control, message preparation, operator queues, follow-up reminders, pipeline tracking, analytics, and export.</w:t>
      </w:r>
    </w:p>
    <w:p>
      <w:pPr>
        <w:pStyle w:val="ListBullet"/>
        <w:spacing w:after="40"/>
      </w:pPr>
      <w:r>
        <w:rPr>
          <w:rFonts w:ascii="Aptos" w:hAnsi="Aptos"/>
          <w:color w:val="1F2937"/>
          <w:sz w:val="19"/>
        </w:rPr>
        <w:t>Provide role-based access for administrators, campaign managers, outreach operators, and viewers.</w:t>
      </w:r>
    </w:p>
    <w:p>
      <w:pPr>
        <w:pStyle w:val="ListBullet"/>
        <w:spacing w:after="40"/>
      </w:pPr>
      <w:r>
        <w:rPr>
          <w:rFonts w:ascii="Aptos" w:hAnsi="Aptos"/>
          <w:color w:val="1F2937"/>
          <w:sz w:val="19"/>
        </w:rPr>
        <w:t>Record a complete audit history for status changes and material edits.</w:t>
      </w:r>
    </w:p>
    <w:p>
      <w:pPr>
        <w:pStyle w:val="ListBullet"/>
        <w:spacing w:after="40"/>
      </w:pPr>
      <w:r>
        <w:rPr>
          <w:rFonts w:ascii="Aptos" w:hAnsi="Aptos"/>
          <w:color w:val="1F2937"/>
          <w:sz w:val="19"/>
        </w:rPr>
        <w:t>Provide deployment documentation, database migrations, seed data, tests, and administrator instructions.</w:t>
      </w:r>
    </w:p>
    <w:p>
      <w:pPr>
        <w:pStyle w:val="Heading1"/>
      </w:pPr>
      <w:r>
        <w:t>3. Scope and Non-Goals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504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6"/>
              </w:rPr>
              <w:t>In scope</w:t>
            </w:r>
          </w:p>
        </w:tc>
        <w:tc>
          <w:tcPr>
            <w:tcW w:type="dxa" w:w="504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6"/>
              </w:rPr>
              <w:t>Out of scope for MVP</w:t>
            </w:r>
          </w:p>
        </w:tc>
      </w:tr>
      <w:tr>
        <w:tc>
          <w:tcPr>
            <w:tcW w:type="dxa" w:w="504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QROAD user authentication and role access</w:t>
            </w:r>
          </w:p>
        </w:tc>
        <w:tc>
          <w:tcPr>
            <w:tcW w:type="dxa" w:w="504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Automatic Facebook or Instagram login</w:t>
            </w:r>
          </w:p>
        </w:tc>
      </w:tr>
      <w:tr>
        <w:tc>
          <w:tcPr>
            <w:tcW w:type="dxa" w:w="504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Campaign and message-template management</w:t>
            </w:r>
          </w:p>
        </w:tc>
        <w:tc>
          <w:tcPr>
            <w:tcW w:type="dxa" w:w="504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Storage of Meta account passwords, cookies, or session tokens</w:t>
            </w:r>
          </w:p>
        </w:tc>
      </w:tr>
      <w:tr>
        <w:tc>
          <w:tcPr>
            <w:tcW w:type="dxa" w:w="504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Excel/CSV influencer import and validation</w:t>
            </w:r>
          </w:p>
        </w:tc>
        <w:tc>
          <w:tcPr>
            <w:tcW w:type="dxa" w:w="504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Automated profile scraping or follower-count collection</w:t>
            </w:r>
          </w:p>
        </w:tc>
      </w:tr>
      <w:tr>
        <w:tc>
          <w:tcPr>
            <w:tcW w:type="dxa" w:w="504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Influencer database and historical campaign records</w:t>
            </w:r>
          </w:p>
        </w:tc>
        <w:tc>
          <w:tcPr>
            <w:tcW w:type="dxa" w:w="504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Automated clicking, typing, sending, CAPTCHA solving, or anti-detection behavior</w:t>
            </w:r>
          </w:p>
        </w:tc>
      </w:tr>
      <w:tr>
        <w:tc>
          <w:tcPr>
            <w:tcW w:type="dxa" w:w="504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Personalized message generation from variables</w:t>
            </w:r>
          </w:p>
        </w:tc>
        <w:tc>
          <w:tcPr>
            <w:tcW w:type="dxa" w:w="504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Unofficial/private Meta API use</w:t>
            </w:r>
          </w:p>
        </w:tc>
      </w:tr>
      <w:tr>
        <w:tc>
          <w:tcPr>
            <w:tcW w:type="dxa" w:w="504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Open-profile and clipboard-copy assistance</w:t>
            </w:r>
          </w:p>
        </w:tc>
        <w:tc>
          <w:tcPr>
            <w:tcW w:type="dxa" w:w="504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Claims of message delivery/read confirmation without an authorized source</w:t>
            </w:r>
          </w:p>
        </w:tc>
      </w:tr>
      <w:tr>
        <w:tc>
          <w:tcPr>
            <w:tcW w:type="dxa" w:w="504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Manual status tracking and follow-up reminders</w:t>
            </w:r>
          </w:p>
        </w:tc>
        <w:tc>
          <w:tcPr>
            <w:tcW w:type="dxa" w:w="504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Mass unsolicited email or SMS functionality</w:t>
            </w:r>
          </w:p>
        </w:tc>
      </w:tr>
      <w:tr>
        <w:tc>
          <w:tcPr>
            <w:tcW w:type="dxa" w:w="504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Dashboard, audit log, and export</w:t>
            </w:r>
          </w:p>
        </w:tc>
        <w:tc>
          <w:tcPr>
            <w:tcW w:type="dxa" w:w="504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Client billing, payment settlement, or influencer contracts in MVP</w:t>
            </w:r>
          </w:p>
        </w:tc>
      </w:tr>
    </w:tbl>
    <w:p>
      <w:pPr>
        <w:spacing w:after="0"/>
      </w:pPr>
    </w:p>
    <w:p>
      <w:pPr>
        <w:pStyle w:val="Heading1"/>
      </w:pPr>
      <w:r>
        <w:t>4. Recommended Technical Architecture</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680"/>
            <w:shd w:fill="EEF5FB"/>
            <w:tcBorders>
              <w:top w:val="single" w:sz="6" w:color="2F75B5"/>
              <w:left w:val="single" w:sz="6" w:color="2F75B5"/>
              <w:bottom w:val="single" w:sz="6" w:color="2F75B5"/>
              <w:right w:val="single" w:sz="6" w:color="2F75B5"/>
            </w:tcBorders>
            <w:tcMar>
              <w:top w:w="120" w:type="dxa"/>
              <w:start w:w="75" w:type="dxa"/>
              <w:bottom w:w="120" w:type="dxa"/>
              <w:end w:w="75" w:type="dxa"/>
            </w:tcMar>
          </w:tcPr>
          <w:p>
            <w:pPr>
              <w:jc w:val="center"/>
            </w:pPr>
            <w:r>
              <w:rPr>
                <w:rFonts w:ascii="Aptos" w:hAnsi="Aptos"/>
                <w:b/>
                <w:color w:val="2F75B5"/>
                <w:sz w:val="18"/>
              </w:rPr>
              <w:t>1</w:t>
            </w:r>
          </w:p>
          <w:p>
            <w:pPr>
              <w:spacing w:after="0"/>
              <w:jc w:val="center"/>
            </w:pPr>
            <w:r>
              <w:rPr>
                <w:rFonts w:ascii="Aptos" w:hAnsi="Aptos"/>
                <w:b/>
                <w:color w:val="1F2937"/>
                <w:sz w:val="16"/>
              </w:rPr>
              <w:t>Web browser</w:t>
            </w:r>
          </w:p>
        </w:tc>
        <w:tc>
          <w:tcPr>
            <w:tcW w:type="dxa" w:w="1680"/>
            <w:shd w:fill="F2F4F7"/>
            <w:tcBorders>
              <w:top w:val="single" w:sz="6" w:color="2F75B5"/>
              <w:left w:val="single" w:sz="6" w:color="2F75B5"/>
              <w:bottom w:val="single" w:sz="6" w:color="2F75B5"/>
              <w:right w:val="single" w:sz="6" w:color="2F75B5"/>
            </w:tcBorders>
            <w:tcMar>
              <w:top w:w="120" w:type="dxa"/>
              <w:start w:w="75" w:type="dxa"/>
              <w:bottom w:w="120" w:type="dxa"/>
              <w:end w:w="75" w:type="dxa"/>
            </w:tcMar>
          </w:tcPr>
          <w:p>
            <w:pPr>
              <w:jc w:val="center"/>
            </w:pPr>
            <w:r>
              <w:rPr>
                <w:rFonts w:ascii="Aptos" w:hAnsi="Aptos"/>
                <w:b/>
                <w:color w:val="2F75B5"/>
                <w:sz w:val="18"/>
              </w:rPr>
              <w:t>2</w:t>
            </w:r>
          </w:p>
          <w:p>
            <w:pPr>
              <w:spacing w:after="0"/>
              <w:jc w:val="center"/>
            </w:pPr>
            <w:r>
              <w:rPr>
                <w:rFonts w:ascii="Aptos" w:hAnsi="Aptos"/>
                <w:b/>
                <w:color w:val="1F2937"/>
                <w:sz w:val="16"/>
              </w:rPr>
              <w:t>Frontend application</w:t>
            </w:r>
          </w:p>
        </w:tc>
        <w:tc>
          <w:tcPr>
            <w:tcW w:type="dxa" w:w="1680"/>
            <w:shd w:fill="EEF5FB"/>
            <w:tcBorders>
              <w:top w:val="single" w:sz="6" w:color="2F75B5"/>
              <w:left w:val="single" w:sz="6" w:color="2F75B5"/>
              <w:bottom w:val="single" w:sz="6" w:color="2F75B5"/>
              <w:right w:val="single" w:sz="6" w:color="2F75B5"/>
            </w:tcBorders>
            <w:tcMar>
              <w:top w:w="120" w:type="dxa"/>
              <w:start w:w="75" w:type="dxa"/>
              <w:bottom w:w="120" w:type="dxa"/>
              <w:end w:w="75" w:type="dxa"/>
            </w:tcMar>
          </w:tcPr>
          <w:p>
            <w:pPr>
              <w:jc w:val="center"/>
            </w:pPr>
            <w:r>
              <w:rPr>
                <w:rFonts w:ascii="Aptos" w:hAnsi="Aptos"/>
                <w:b/>
                <w:color w:val="2F75B5"/>
                <w:sz w:val="18"/>
              </w:rPr>
              <w:t>3</w:t>
            </w:r>
          </w:p>
          <w:p>
            <w:pPr>
              <w:spacing w:after="0"/>
              <w:jc w:val="center"/>
            </w:pPr>
            <w:r>
              <w:rPr>
                <w:rFonts w:ascii="Aptos" w:hAnsi="Aptos"/>
                <w:b/>
                <w:color w:val="1F2937"/>
                <w:sz w:val="16"/>
              </w:rPr>
              <w:t>REST/JSON API</w:t>
            </w:r>
          </w:p>
        </w:tc>
        <w:tc>
          <w:tcPr>
            <w:tcW w:type="dxa" w:w="1680"/>
            <w:shd w:fill="F2F4F7"/>
            <w:tcBorders>
              <w:top w:val="single" w:sz="6" w:color="2F75B5"/>
              <w:left w:val="single" w:sz="6" w:color="2F75B5"/>
              <w:bottom w:val="single" w:sz="6" w:color="2F75B5"/>
              <w:right w:val="single" w:sz="6" w:color="2F75B5"/>
            </w:tcBorders>
            <w:tcMar>
              <w:top w:w="120" w:type="dxa"/>
              <w:start w:w="75" w:type="dxa"/>
              <w:bottom w:w="120" w:type="dxa"/>
              <w:end w:w="75" w:type="dxa"/>
            </w:tcMar>
          </w:tcPr>
          <w:p>
            <w:pPr>
              <w:jc w:val="center"/>
            </w:pPr>
            <w:r>
              <w:rPr>
                <w:rFonts w:ascii="Aptos" w:hAnsi="Aptos"/>
                <w:b/>
                <w:color w:val="2F75B5"/>
                <w:sz w:val="18"/>
              </w:rPr>
              <w:t>4</w:t>
            </w:r>
          </w:p>
          <w:p>
            <w:pPr>
              <w:spacing w:after="0"/>
              <w:jc w:val="center"/>
            </w:pPr>
            <w:r>
              <w:rPr>
                <w:rFonts w:ascii="Aptos" w:hAnsi="Aptos"/>
                <w:b/>
                <w:color w:val="1F2937"/>
                <w:sz w:val="16"/>
              </w:rPr>
              <w:t>Application service</w:t>
            </w:r>
          </w:p>
        </w:tc>
        <w:tc>
          <w:tcPr>
            <w:tcW w:type="dxa" w:w="1680"/>
            <w:shd w:fill="EEF5FB"/>
            <w:tcBorders>
              <w:top w:val="single" w:sz="6" w:color="2F75B5"/>
              <w:left w:val="single" w:sz="6" w:color="2F75B5"/>
              <w:bottom w:val="single" w:sz="6" w:color="2F75B5"/>
              <w:right w:val="single" w:sz="6" w:color="2F75B5"/>
            </w:tcBorders>
            <w:tcMar>
              <w:top w:w="120" w:type="dxa"/>
              <w:start w:w="75" w:type="dxa"/>
              <w:bottom w:w="120" w:type="dxa"/>
              <w:end w:w="75" w:type="dxa"/>
            </w:tcMar>
          </w:tcPr>
          <w:p>
            <w:pPr>
              <w:jc w:val="center"/>
            </w:pPr>
            <w:r>
              <w:rPr>
                <w:rFonts w:ascii="Aptos" w:hAnsi="Aptos"/>
                <w:b/>
                <w:color w:val="2F75B5"/>
                <w:sz w:val="18"/>
              </w:rPr>
              <w:t>5</w:t>
            </w:r>
          </w:p>
          <w:p>
            <w:pPr>
              <w:spacing w:after="0"/>
              <w:jc w:val="center"/>
            </w:pPr>
            <w:r>
              <w:rPr>
                <w:rFonts w:ascii="Aptos" w:hAnsi="Aptos"/>
                <w:b/>
                <w:color w:val="1F2937"/>
                <w:sz w:val="16"/>
              </w:rPr>
              <w:t>PostgreSQL database</w:t>
            </w:r>
          </w:p>
        </w:tc>
        <w:tc>
          <w:tcPr>
            <w:tcW w:type="dxa" w:w="1680"/>
            <w:shd w:fill="F2F4F7"/>
            <w:tcBorders>
              <w:top w:val="single" w:sz="6" w:color="2F75B5"/>
              <w:left w:val="single" w:sz="6" w:color="2F75B5"/>
              <w:bottom w:val="single" w:sz="6" w:color="2F75B5"/>
              <w:right w:val="single" w:sz="6" w:color="2F75B5"/>
            </w:tcBorders>
            <w:tcMar>
              <w:top w:w="120" w:type="dxa"/>
              <w:start w:w="75" w:type="dxa"/>
              <w:bottom w:w="120" w:type="dxa"/>
              <w:end w:w="75" w:type="dxa"/>
            </w:tcMar>
          </w:tcPr>
          <w:p>
            <w:pPr>
              <w:jc w:val="center"/>
            </w:pPr>
            <w:r>
              <w:rPr>
                <w:rFonts w:ascii="Aptos" w:hAnsi="Aptos"/>
                <w:b/>
                <w:color w:val="2F75B5"/>
                <w:sz w:val="18"/>
              </w:rPr>
              <w:t>6</w:t>
            </w:r>
          </w:p>
          <w:p>
            <w:pPr>
              <w:spacing w:after="0"/>
              <w:jc w:val="center"/>
            </w:pPr>
            <w:r>
              <w:rPr>
                <w:rFonts w:ascii="Aptos" w:hAnsi="Aptos"/>
                <w:b/>
                <w:color w:val="1F2937"/>
                <w:sz w:val="16"/>
              </w:rPr>
              <w:t>Object storage / exports</w:t>
            </w:r>
          </w:p>
        </w:tc>
      </w:tr>
    </w:tbl>
    <w:p/>
    <w:tbl>
      <w:tblPr>
        <w:tblW w:type="auto" w:w="0"/>
        <w:jc w:val="center"/>
        <w:tblLayout w:type="fixed"/>
        <w:tblLook w:firstColumn="1" w:firstRow="1" w:lastColumn="0" w:lastRow="0" w:noHBand="0" w:noVBand="1" w:val="04A0"/>
      </w:tblPr>
      <w:tblGrid>
        <w:gridCol w:w="1728"/>
        <w:gridCol w:w="2880"/>
        <w:gridCol w:w="5472"/>
      </w:tblGrid>
      <w:tr>
        <w:trPr>
          <w:tblHeader w:val="true"/>
        </w:trPr>
        <w:tc>
          <w:tcPr>
            <w:tcW w:type="dxa" w:w="336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5"/>
              </w:rPr>
              <w:t>Layer</w:t>
            </w:r>
          </w:p>
        </w:tc>
        <w:tc>
          <w:tcPr>
            <w:tcW w:type="dxa" w:w="336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5"/>
              </w:rPr>
              <w:t>Recommended option</w:t>
            </w:r>
          </w:p>
        </w:tc>
        <w:tc>
          <w:tcPr>
            <w:tcW w:type="dxa" w:w="336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5"/>
              </w:rPr>
              <w:t>Implementation notes</w:t>
            </w:r>
          </w:p>
        </w:tc>
      </w:tr>
      <w:tr>
        <w:tc>
          <w:tcPr>
            <w:tcW w:type="dxa" w:w="172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Frontend</w:t>
            </w:r>
          </w:p>
        </w:tc>
        <w:tc>
          <w:tcPr>
            <w:tcW w:type="dxa" w:w="288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Next.js 15+ with TypeScript</w:t>
            </w:r>
          </w:p>
        </w:tc>
        <w:tc>
          <w:tcPr>
            <w:tcW w:type="dxa" w:w="5472"/>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Responsive internal dashboard; use server components only where practical and maintain clear client state for queue workflows.</w:t>
            </w:r>
          </w:p>
        </w:tc>
      </w:tr>
      <w:tr>
        <w:tc>
          <w:tcPr>
            <w:tcW w:type="dxa" w:w="1728"/>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UI components</w:t>
            </w:r>
          </w:p>
        </w:tc>
        <w:tc>
          <w:tcPr>
            <w:tcW w:type="dxa" w:w="288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Tailwind CSS + accessible component library</w:t>
            </w:r>
          </w:p>
        </w:tc>
        <w:tc>
          <w:tcPr>
            <w:tcW w:type="dxa" w:w="5472"/>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Keyboard navigation, visible focus, confirmations, and consistent status colors.</w:t>
            </w:r>
          </w:p>
        </w:tc>
      </w:tr>
      <w:tr>
        <w:tc>
          <w:tcPr>
            <w:tcW w:type="dxa" w:w="172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Backend</w:t>
            </w:r>
          </w:p>
        </w:tc>
        <w:tc>
          <w:tcPr>
            <w:tcW w:type="dxa" w:w="288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NestJS / Node.js or FastAPI / Python</w:t>
            </w:r>
          </w:p>
        </w:tc>
        <w:tc>
          <w:tcPr>
            <w:tcW w:type="dxa" w:w="5472"/>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Use one primary stack selected by the developer; do not split services unnecessarily for MVP.</w:t>
            </w:r>
          </w:p>
        </w:tc>
      </w:tr>
      <w:tr>
        <w:tc>
          <w:tcPr>
            <w:tcW w:type="dxa" w:w="1728"/>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Database</w:t>
            </w:r>
          </w:p>
        </w:tc>
        <w:tc>
          <w:tcPr>
            <w:tcW w:type="dxa" w:w="288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PostgreSQL</w:t>
            </w:r>
          </w:p>
        </w:tc>
        <w:tc>
          <w:tcPr>
            <w:tcW w:type="dxa" w:w="5472"/>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Relational data, migrations, unique constraints, transactional status updates, and reporting queries.</w:t>
            </w:r>
          </w:p>
        </w:tc>
      </w:tr>
      <w:tr>
        <w:tc>
          <w:tcPr>
            <w:tcW w:type="dxa" w:w="172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Authentication</w:t>
            </w:r>
          </w:p>
        </w:tc>
        <w:tc>
          <w:tcPr>
            <w:tcW w:type="dxa" w:w="288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Secure email/password or organization SSO</w:t>
            </w:r>
          </w:p>
        </w:tc>
        <w:tc>
          <w:tcPr>
            <w:tcW w:type="dxa" w:w="5472"/>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MVP may use email/password with MFA-ready design and secure password hashing.</w:t>
            </w:r>
          </w:p>
        </w:tc>
      </w:tr>
      <w:tr>
        <w:tc>
          <w:tcPr>
            <w:tcW w:type="dxa" w:w="1728"/>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File storage</w:t>
            </w:r>
          </w:p>
        </w:tc>
        <w:tc>
          <w:tcPr>
            <w:tcW w:type="dxa" w:w="288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Private object storage</w:t>
            </w:r>
          </w:p>
        </w:tc>
        <w:tc>
          <w:tcPr>
            <w:tcW w:type="dxa" w:w="5472"/>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Store uploaded source files and generated exports with access controls and retention settings.</w:t>
            </w:r>
          </w:p>
        </w:tc>
      </w:tr>
      <w:tr>
        <w:tc>
          <w:tcPr>
            <w:tcW w:type="dxa" w:w="172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Deployment</w:t>
            </w:r>
          </w:p>
        </w:tc>
        <w:tc>
          <w:tcPr>
            <w:tcW w:type="dxa" w:w="288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Dockerized cloud deployment</w:t>
            </w:r>
          </w:p>
        </w:tc>
        <w:tc>
          <w:tcPr>
            <w:tcW w:type="dxa" w:w="5472"/>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Separate development, staging, and production environments.</w:t>
            </w:r>
          </w:p>
        </w:tc>
      </w:tr>
      <w:tr>
        <w:tc>
          <w:tcPr>
            <w:tcW w:type="dxa" w:w="1728"/>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Observability</w:t>
            </w:r>
          </w:p>
        </w:tc>
        <w:tc>
          <w:tcPr>
            <w:tcW w:type="dxa" w:w="288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Structured logs + error monitoring</w:t>
            </w:r>
          </w:p>
        </w:tc>
        <w:tc>
          <w:tcPr>
            <w:tcW w:type="dxa" w:w="5472"/>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Do not log passwords, tokens, or complete private message content unnecessarily.</w:t>
            </w:r>
          </w:p>
        </w:tc>
      </w:tr>
    </w:tbl>
    <w:p>
      <w:pPr>
        <w:spacing w:after="0"/>
      </w:pPr>
    </w:p>
    <w:p>
      <w:pPr>
        <w:pStyle w:val="Heading1"/>
      </w:pPr>
      <w:r>
        <w:t>5. User Roles and Permission Matrix</w:t>
      </w:r>
    </w:p>
    <w:tbl>
      <w:tblPr>
        <w:tblW w:type="auto" w:w="0"/>
        <w:jc w:val="center"/>
        <w:tblLayout w:type="fixed"/>
        <w:tblLook w:firstColumn="1" w:firstRow="1" w:lastColumn="0" w:lastRow="0" w:noHBand="0" w:noVBand="1" w:val="04A0"/>
      </w:tblPr>
      <w:tblGrid>
        <w:gridCol w:w="3744"/>
        <w:gridCol w:w="1440"/>
        <w:gridCol w:w="2016"/>
        <w:gridCol w:w="1440"/>
        <w:gridCol w:w="1440"/>
      </w:tblGrid>
      <w:tr>
        <w:trPr>
          <w:tblHeader w:val="true"/>
        </w:trPr>
        <w:tc>
          <w:tcPr>
            <w:tcW w:type="dxa" w:w="2016"/>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5"/>
              </w:rPr>
              <w:t>Function</w:t>
            </w:r>
          </w:p>
        </w:tc>
        <w:tc>
          <w:tcPr>
            <w:tcW w:type="dxa" w:w="2016"/>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5"/>
              </w:rPr>
              <w:t>Admin</w:t>
            </w:r>
          </w:p>
        </w:tc>
        <w:tc>
          <w:tcPr>
            <w:tcW w:type="dxa" w:w="2016"/>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5"/>
              </w:rPr>
              <w:t>Campaign Manager</w:t>
            </w:r>
          </w:p>
        </w:tc>
        <w:tc>
          <w:tcPr>
            <w:tcW w:type="dxa" w:w="2016"/>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5"/>
              </w:rPr>
              <w:t>Operator</w:t>
            </w:r>
          </w:p>
        </w:tc>
        <w:tc>
          <w:tcPr>
            <w:tcW w:type="dxa" w:w="2016"/>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5"/>
              </w:rPr>
              <w:t>Viewer</w:t>
            </w:r>
          </w:p>
        </w:tc>
      </w:tr>
      <w:tr>
        <w:tc>
          <w:tcPr>
            <w:tcW w:type="dxa" w:w="3744"/>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Manage users and roles</w:t>
            </w:r>
          </w:p>
        </w:tc>
        <w:tc>
          <w:tcPr>
            <w:tcW w:type="dxa" w:w="144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Yes</w:t>
            </w:r>
          </w:p>
        </w:tc>
        <w:tc>
          <w:tcPr>
            <w:tcW w:type="dxa" w:w="201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No</w:t>
            </w:r>
          </w:p>
        </w:tc>
        <w:tc>
          <w:tcPr>
            <w:tcW w:type="dxa" w:w="144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No</w:t>
            </w:r>
          </w:p>
        </w:tc>
        <w:tc>
          <w:tcPr>
            <w:tcW w:type="dxa" w:w="144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No</w:t>
            </w:r>
          </w:p>
        </w:tc>
      </w:tr>
      <w:tr>
        <w:tc>
          <w:tcPr>
            <w:tcW w:type="dxa" w:w="3744"/>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Create/edit campaigns</w:t>
            </w:r>
          </w:p>
        </w:tc>
        <w:tc>
          <w:tcPr>
            <w:tcW w:type="dxa" w:w="144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Yes</w:t>
            </w:r>
          </w:p>
        </w:tc>
        <w:tc>
          <w:tcPr>
            <w:tcW w:type="dxa" w:w="201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Yes</w:t>
            </w:r>
          </w:p>
        </w:tc>
        <w:tc>
          <w:tcPr>
            <w:tcW w:type="dxa" w:w="144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No</w:t>
            </w:r>
          </w:p>
        </w:tc>
        <w:tc>
          <w:tcPr>
            <w:tcW w:type="dxa" w:w="144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No</w:t>
            </w:r>
          </w:p>
        </w:tc>
      </w:tr>
      <w:tr>
        <w:tc>
          <w:tcPr>
            <w:tcW w:type="dxa" w:w="3744"/>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Approve templates</w:t>
            </w:r>
          </w:p>
        </w:tc>
        <w:tc>
          <w:tcPr>
            <w:tcW w:type="dxa" w:w="144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Yes</w:t>
            </w:r>
          </w:p>
        </w:tc>
        <w:tc>
          <w:tcPr>
            <w:tcW w:type="dxa" w:w="201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Yes</w:t>
            </w:r>
          </w:p>
        </w:tc>
        <w:tc>
          <w:tcPr>
            <w:tcW w:type="dxa" w:w="144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No</w:t>
            </w:r>
          </w:p>
        </w:tc>
        <w:tc>
          <w:tcPr>
            <w:tcW w:type="dxa" w:w="144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No</w:t>
            </w:r>
          </w:p>
        </w:tc>
      </w:tr>
      <w:tr>
        <w:tc>
          <w:tcPr>
            <w:tcW w:type="dxa" w:w="3744"/>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Import influencers</w:t>
            </w:r>
          </w:p>
        </w:tc>
        <w:tc>
          <w:tcPr>
            <w:tcW w:type="dxa" w:w="144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Yes</w:t>
            </w:r>
          </w:p>
        </w:tc>
        <w:tc>
          <w:tcPr>
            <w:tcW w:type="dxa" w:w="201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Yes</w:t>
            </w:r>
          </w:p>
        </w:tc>
        <w:tc>
          <w:tcPr>
            <w:tcW w:type="dxa" w:w="144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Optional</w:t>
            </w:r>
          </w:p>
        </w:tc>
        <w:tc>
          <w:tcPr>
            <w:tcW w:type="dxa" w:w="144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No</w:t>
            </w:r>
          </w:p>
        </w:tc>
      </w:tr>
      <w:tr>
        <w:tc>
          <w:tcPr>
            <w:tcW w:type="dxa" w:w="3744"/>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Assign queue records</w:t>
            </w:r>
          </w:p>
        </w:tc>
        <w:tc>
          <w:tcPr>
            <w:tcW w:type="dxa" w:w="144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Yes</w:t>
            </w:r>
          </w:p>
        </w:tc>
        <w:tc>
          <w:tcPr>
            <w:tcW w:type="dxa" w:w="201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Yes</w:t>
            </w:r>
          </w:p>
        </w:tc>
        <w:tc>
          <w:tcPr>
            <w:tcW w:type="dxa" w:w="144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No</w:t>
            </w:r>
          </w:p>
        </w:tc>
        <w:tc>
          <w:tcPr>
            <w:tcW w:type="dxa" w:w="144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No</w:t>
            </w:r>
          </w:p>
        </w:tc>
      </w:tr>
      <w:tr>
        <w:tc>
          <w:tcPr>
            <w:tcW w:type="dxa" w:w="3744"/>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Process assigned outreach</w:t>
            </w:r>
          </w:p>
        </w:tc>
        <w:tc>
          <w:tcPr>
            <w:tcW w:type="dxa" w:w="144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Yes</w:t>
            </w:r>
          </w:p>
        </w:tc>
        <w:tc>
          <w:tcPr>
            <w:tcW w:type="dxa" w:w="201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Yes</w:t>
            </w:r>
          </w:p>
        </w:tc>
        <w:tc>
          <w:tcPr>
            <w:tcW w:type="dxa" w:w="144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Yes</w:t>
            </w:r>
          </w:p>
        </w:tc>
        <w:tc>
          <w:tcPr>
            <w:tcW w:type="dxa" w:w="144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No</w:t>
            </w:r>
          </w:p>
        </w:tc>
      </w:tr>
      <w:tr>
        <w:tc>
          <w:tcPr>
            <w:tcW w:type="dxa" w:w="3744"/>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Edit sent-message record</w:t>
            </w:r>
          </w:p>
        </w:tc>
        <w:tc>
          <w:tcPr>
            <w:tcW w:type="dxa" w:w="144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Override</w:t>
            </w:r>
          </w:p>
        </w:tc>
        <w:tc>
          <w:tcPr>
            <w:tcW w:type="dxa" w:w="201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Controlled</w:t>
            </w:r>
          </w:p>
        </w:tc>
        <w:tc>
          <w:tcPr>
            <w:tcW w:type="dxa" w:w="144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No</w:t>
            </w:r>
          </w:p>
        </w:tc>
        <w:tc>
          <w:tcPr>
            <w:tcW w:type="dxa" w:w="144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No</w:t>
            </w:r>
          </w:p>
        </w:tc>
      </w:tr>
      <w:tr>
        <w:tc>
          <w:tcPr>
            <w:tcW w:type="dxa" w:w="3744"/>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Update recruitment pipeline</w:t>
            </w:r>
          </w:p>
        </w:tc>
        <w:tc>
          <w:tcPr>
            <w:tcW w:type="dxa" w:w="144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Yes</w:t>
            </w:r>
          </w:p>
        </w:tc>
        <w:tc>
          <w:tcPr>
            <w:tcW w:type="dxa" w:w="201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Yes</w:t>
            </w:r>
          </w:p>
        </w:tc>
        <w:tc>
          <w:tcPr>
            <w:tcW w:type="dxa" w:w="144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Assigned only</w:t>
            </w:r>
          </w:p>
        </w:tc>
        <w:tc>
          <w:tcPr>
            <w:tcW w:type="dxa" w:w="144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No</w:t>
            </w:r>
          </w:p>
        </w:tc>
      </w:tr>
      <w:tr>
        <w:tc>
          <w:tcPr>
            <w:tcW w:type="dxa" w:w="3744"/>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Export campaign data</w:t>
            </w:r>
          </w:p>
        </w:tc>
        <w:tc>
          <w:tcPr>
            <w:tcW w:type="dxa" w:w="144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Yes</w:t>
            </w:r>
          </w:p>
        </w:tc>
        <w:tc>
          <w:tcPr>
            <w:tcW w:type="dxa" w:w="201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Yes</w:t>
            </w:r>
          </w:p>
        </w:tc>
        <w:tc>
          <w:tcPr>
            <w:tcW w:type="dxa" w:w="144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No</w:t>
            </w:r>
          </w:p>
        </w:tc>
        <w:tc>
          <w:tcPr>
            <w:tcW w:type="dxa" w:w="144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Optional</w:t>
            </w:r>
          </w:p>
        </w:tc>
      </w:tr>
      <w:tr>
        <w:tc>
          <w:tcPr>
            <w:tcW w:type="dxa" w:w="3744"/>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View audit log</w:t>
            </w:r>
          </w:p>
        </w:tc>
        <w:tc>
          <w:tcPr>
            <w:tcW w:type="dxa" w:w="144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Yes</w:t>
            </w:r>
          </w:p>
        </w:tc>
        <w:tc>
          <w:tcPr>
            <w:tcW w:type="dxa" w:w="201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Campaign only</w:t>
            </w:r>
          </w:p>
        </w:tc>
        <w:tc>
          <w:tcPr>
            <w:tcW w:type="dxa" w:w="144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Own actions</w:t>
            </w:r>
          </w:p>
        </w:tc>
        <w:tc>
          <w:tcPr>
            <w:tcW w:type="dxa" w:w="144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No</w:t>
            </w:r>
          </w:p>
        </w:tc>
      </w:tr>
    </w:tbl>
    <w:p>
      <w:pPr>
        <w:spacing w:after="0"/>
      </w:pPr>
    </w:p>
    <w:p>
      <w:pPr>
        <w:pStyle w:val="Heading1"/>
      </w:pPr>
      <w:r>
        <w:t>6. Functional Requirements</w:t>
      </w:r>
    </w:p>
    <w:p>
      <w:pPr>
        <w:spacing w:after="140"/>
      </w:pPr>
      <w:r>
        <w:rPr>
          <w:rFonts w:ascii="Aptos" w:hAnsi="Aptos"/>
          <w:color w:val="1F2937"/>
          <w:sz w:val="20"/>
        </w:rPr>
        <w:t>The following requirements are mandatory unless explicitly classified as optional. Requirement IDs must be preserved in the project tracker, QA test cases, and final acceptance report.</w:t>
      </w:r>
    </w:p>
    <w:tbl>
      <w:tblPr>
        <w:tblW w:type="auto" w:w="0"/>
        <w:jc w:val="center"/>
        <w:tblLayout w:type="fixed"/>
        <w:tblLook w:firstColumn="1" w:firstRow="1" w:lastColumn="0" w:lastRow="0" w:noHBand="0" w:noVBand="1" w:val="04A0"/>
      </w:tblPr>
      <w:tblGrid>
        <w:gridCol w:w="1008"/>
        <w:gridCol w:w="1800"/>
        <w:gridCol w:w="6336"/>
        <w:gridCol w:w="936"/>
      </w:tblGrid>
      <w:tr>
        <w:trPr>
          <w:tblHeader w:val="true"/>
        </w:trPr>
        <w:tc>
          <w:tcPr>
            <w:tcW w:type="dxa" w:w="252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4"/>
              </w:rPr>
              <w:t>ID</w:t>
            </w:r>
          </w:p>
        </w:tc>
        <w:tc>
          <w:tcPr>
            <w:tcW w:type="dxa" w:w="252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4"/>
              </w:rPr>
              <w:t>Area</w:t>
            </w:r>
          </w:p>
        </w:tc>
        <w:tc>
          <w:tcPr>
            <w:tcW w:type="dxa" w:w="252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4"/>
              </w:rPr>
              <w:t>Requirement</w:t>
            </w:r>
          </w:p>
        </w:tc>
        <w:tc>
          <w:tcPr>
            <w:tcW w:type="dxa" w:w="252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4"/>
              </w:rPr>
              <w:t>Priority</w:t>
            </w:r>
          </w:p>
        </w:tc>
      </w:tr>
      <w:tr>
        <w:tc>
          <w:tcPr>
            <w:tcW w:type="dxa" w:w="100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FR-001</w:t>
            </w:r>
          </w:p>
        </w:tc>
        <w:tc>
          <w:tcPr>
            <w:tcW w:type="dxa" w:w="180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Authentication</w:t>
            </w:r>
          </w:p>
        </w:tc>
        <w:tc>
          <w:tcPr>
            <w:tcW w:type="dxa" w:w="633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Users must sign in before accessing any campaign or influencer data.</w:t>
            </w:r>
          </w:p>
        </w:tc>
        <w:tc>
          <w:tcPr>
            <w:tcW w:type="dxa" w:w="93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Must</w:t>
            </w:r>
          </w:p>
        </w:tc>
      </w:tr>
      <w:tr>
        <w:tc>
          <w:tcPr>
            <w:tcW w:type="dxa" w:w="1008"/>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FR-002</w:t>
            </w:r>
          </w:p>
        </w:tc>
        <w:tc>
          <w:tcPr>
            <w:tcW w:type="dxa" w:w="180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Authorization</w:t>
            </w:r>
          </w:p>
        </w:tc>
        <w:tc>
          <w:tcPr>
            <w:tcW w:type="dxa" w:w="633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Every server-side action must enforce role and campaign access; UI hiding alone is insufficient.</w:t>
            </w:r>
          </w:p>
        </w:tc>
        <w:tc>
          <w:tcPr>
            <w:tcW w:type="dxa" w:w="93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Must</w:t>
            </w:r>
          </w:p>
        </w:tc>
      </w:tr>
      <w:tr>
        <w:tc>
          <w:tcPr>
            <w:tcW w:type="dxa" w:w="100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FR-003</w:t>
            </w:r>
          </w:p>
        </w:tc>
        <w:tc>
          <w:tcPr>
            <w:tcW w:type="dxa" w:w="180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Campaign create/edit</w:t>
            </w:r>
          </w:p>
        </w:tc>
        <w:tc>
          <w:tcPr>
            <w:tcW w:type="dxa" w:w="633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Create campaigns with name, client, location, visit period, deliverables, compensation, deadline, owner, status, and notes.</w:t>
            </w:r>
          </w:p>
        </w:tc>
        <w:tc>
          <w:tcPr>
            <w:tcW w:type="dxa" w:w="93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Must</w:t>
            </w:r>
          </w:p>
        </w:tc>
      </w:tr>
      <w:tr>
        <w:tc>
          <w:tcPr>
            <w:tcW w:type="dxa" w:w="1008"/>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FR-004</w:t>
            </w:r>
          </w:p>
        </w:tc>
        <w:tc>
          <w:tcPr>
            <w:tcW w:type="dxa" w:w="180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Campaign status</w:t>
            </w:r>
          </w:p>
        </w:tc>
        <w:tc>
          <w:tcPr>
            <w:tcW w:type="dxa" w:w="633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Support Draft, Active, Paused, Completed, and Archived.</w:t>
            </w:r>
          </w:p>
        </w:tc>
        <w:tc>
          <w:tcPr>
            <w:tcW w:type="dxa" w:w="93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Must</w:t>
            </w:r>
          </w:p>
        </w:tc>
      </w:tr>
      <w:tr>
        <w:tc>
          <w:tcPr>
            <w:tcW w:type="dxa" w:w="100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FR-005</w:t>
            </w:r>
          </w:p>
        </w:tc>
        <w:tc>
          <w:tcPr>
            <w:tcW w:type="dxa" w:w="180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Template management</w:t>
            </w:r>
          </w:p>
        </w:tc>
        <w:tc>
          <w:tcPr>
            <w:tcW w:type="dxa" w:w="633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Create reusable message templates with versioning, status, language, platform, and variables.</w:t>
            </w:r>
          </w:p>
        </w:tc>
        <w:tc>
          <w:tcPr>
            <w:tcW w:type="dxa" w:w="93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Must</w:t>
            </w:r>
          </w:p>
        </w:tc>
      </w:tr>
      <w:tr>
        <w:tc>
          <w:tcPr>
            <w:tcW w:type="dxa" w:w="1008"/>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FR-006</w:t>
            </w:r>
          </w:p>
        </w:tc>
        <w:tc>
          <w:tcPr>
            <w:tcW w:type="dxa" w:w="180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Template preview</w:t>
            </w:r>
          </w:p>
        </w:tc>
        <w:tc>
          <w:tcPr>
            <w:tcW w:type="dxa" w:w="633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Render a preview using campaign and influencer sample data before approval.</w:t>
            </w:r>
          </w:p>
        </w:tc>
        <w:tc>
          <w:tcPr>
            <w:tcW w:type="dxa" w:w="93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Must</w:t>
            </w:r>
          </w:p>
        </w:tc>
      </w:tr>
      <w:tr>
        <w:tc>
          <w:tcPr>
            <w:tcW w:type="dxa" w:w="100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FR-007</w:t>
            </w:r>
          </w:p>
        </w:tc>
        <w:tc>
          <w:tcPr>
            <w:tcW w:type="dxa" w:w="180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File upload</w:t>
            </w:r>
          </w:p>
        </w:tc>
        <w:tc>
          <w:tcPr>
            <w:tcW w:type="dxa" w:w="633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Accept .xlsx and .csv influencer lists up to a configurable size.</w:t>
            </w:r>
          </w:p>
        </w:tc>
        <w:tc>
          <w:tcPr>
            <w:tcW w:type="dxa" w:w="93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Must</w:t>
            </w:r>
          </w:p>
        </w:tc>
      </w:tr>
      <w:tr>
        <w:tc>
          <w:tcPr>
            <w:tcW w:type="dxa" w:w="1008"/>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FR-008</w:t>
            </w:r>
          </w:p>
        </w:tc>
        <w:tc>
          <w:tcPr>
            <w:tcW w:type="dxa" w:w="180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Column mapping</w:t>
            </w:r>
          </w:p>
        </w:tc>
        <w:tc>
          <w:tcPr>
            <w:tcW w:type="dxa" w:w="633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Allow the user to map uploaded columns to required system fields.</w:t>
            </w:r>
          </w:p>
        </w:tc>
        <w:tc>
          <w:tcPr>
            <w:tcW w:type="dxa" w:w="93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Must</w:t>
            </w:r>
          </w:p>
        </w:tc>
      </w:tr>
      <w:tr>
        <w:tc>
          <w:tcPr>
            <w:tcW w:type="dxa" w:w="100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FR-009</w:t>
            </w:r>
          </w:p>
        </w:tc>
        <w:tc>
          <w:tcPr>
            <w:tcW w:type="dxa" w:w="180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Validation preview</w:t>
            </w:r>
          </w:p>
        </w:tc>
        <w:tc>
          <w:tcPr>
            <w:tcW w:type="dxa" w:w="633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Show valid, warning, and rejected rows before final import.</w:t>
            </w:r>
          </w:p>
        </w:tc>
        <w:tc>
          <w:tcPr>
            <w:tcW w:type="dxa" w:w="93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Must</w:t>
            </w:r>
          </w:p>
        </w:tc>
      </w:tr>
      <w:tr>
        <w:tc>
          <w:tcPr>
            <w:tcW w:type="dxa" w:w="1008"/>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FR-010</w:t>
            </w:r>
          </w:p>
        </w:tc>
        <w:tc>
          <w:tcPr>
            <w:tcW w:type="dxa" w:w="180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URL normalization</w:t>
            </w:r>
          </w:p>
        </w:tc>
        <w:tc>
          <w:tcPr>
            <w:tcW w:type="dxa" w:w="633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Normalize common Instagram and Facebook URL variants while preserving the original uploaded value.</w:t>
            </w:r>
          </w:p>
        </w:tc>
        <w:tc>
          <w:tcPr>
            <w:tcW w:type="dxa" w:w="93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Must</w:t>
            </w:r>
          </w:p>
        </w:tc>
      </w:tr>
      <w:tr>
        <w:tc>
          <w:tcPr>
            <w:tcW w:type="dxa" w:w="100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FR-011</w:t>
            </w:r>
          </w:p>
        </w:tc>
        <w:tc>
          <w:tcPr>
            <w:tcW w:type="dxa" w:w="180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Duplicate detection</w:t>
            </w:r>
          </w:p>
        </w:tc>
        <w:tc>
          <w:tcPr>
            <w:tcW w:type="dxa" w:w="633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Detect duplicate platform profile URLs within the file, database, and campaign.</w:t>
            </w:r>
          </w:p>
        </w:tc>
        <w:tc>
          <w:tcPr>
            <w:tcW w:type="dxa" w:w="93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Must</w:t>
            </w:r>
          </w:p>
        </w:tc>
      </w:tr>
      <w:tr>
        <w:tc>
          <w:tcPr>
            <w:tcW w:type="dxa" w:w="1008"/>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FR-012</w:t>
            </w:r>
          </w:p>
        </w:tc>
        <w:tc>
          <w:tcPr>
            <w:tcW w:type="dxa" w:w="180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Influencer record</w:t>
            </w:r>
          </w:p>
        </w:tc>
        <w:tc>
          <w:tcPr>
            <w:tcW w:type="dxa" w:w="633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Store profile links, preferred channel, category, location, supplied follower count, contacts, rate, notes, and DNC flag.</w:t>
            </w:r>
          </w:p>
        </w:tc>
        <w:tc>
          <w:tcPr>
            <w:tcW w:type="dxa" w:w="93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Must</w:t>
            </w:r>
          </w:p>
        </w:tc>
      </w:tr>
      <w:tr>
        <w:tc>
          <w:tcPr>
            <w:tcW w:type="dxa" w:w="100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FR-013</w:t>
            </w:r>
          </w:p>
        </w:tc>
        <w:tc>
          <w:tcPr>
            <w:tcW w:type="dxa" w:w="180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Campaign audience</w:t>
            </w:r>
          </w:p>
        </w:tc>
        <w:tc>
          <w:tcPr>
            <w:tcW w:type="dxa" w:w="633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Associate selected influencer records with a campaign and maintain campaign-specific status.</w:t>
            </w:r>
          </w:p>
        </w:tc>
        <w:tc>
          <w:tcPr>
            <w:tcW w:type="dxa" w:w="93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Must</w:t>
            </w:r>
          </w:p>
        </w:tc>
      </w:tr>
      <w:tr>
        <w:tc>
          <w:tcPr>
            <w:tcW w:type="dxa" w:w="1008"/>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FR-014</w:t>
            </w:r>
          </w:p>
        </w:tc>
        <w:tc>
          <w:tcPr>
            <w:tcW w:type="dxa" w:w="180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Assignment</w:t>
            </w:r>
          </w:p>
        </w:tc>
        <w:tc>
          <w:tcPr>
            <w:tcW w:type="dxa" w:w="633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Assign individual or bulk queue records to an outreach operator.</w:t>
            </w:r>
          </w:p>
        </w:tc>
        <w:tc>
          <w:tcPr>
            <w:tcW w:type="dxa" w:w="93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Must</w:t>
            </w:r>
          </w:p>
        </w:tc>
      </w:tr>
      <w:tr>
        <w:tc>
          <w:tcPr>
            <w:tcW w:type="dxa" w:w="100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FR-015</w:t>
            </w:r>
          </w:p>
        </w:tc>
        <w:tc>
          <w:tcPr>
            <w:tcW w:type="dxa" w:w="180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Personalization</w:t>
            </w:r>
          </w:p>
        </w:tc>
        <w:tc>
          <w:tcPr>
            <w:tcW w:type="dxa" w:w="633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Replace template variables with campaign and influencer values and highlight unresolved variables.</w:t>
            </w:r>
          </w:p>
        </w:tc>
        <w:tc>
          <w:tcPr>
            <w:tcW w:type="dxa" w:w="93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Must</w:t>
            </w:r>
          </w:p>
        </w:tc>
      </w:tr>
      <w:tr>
        <w:tc>
          <w:tcPr>
            <w:tcW w:type="dxa" w:w="1008"/>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FR-016</w:t>
            </w:r>
          </w:p>
        </w:tc>
        <w:tc>
          <w:tcPr>
            <w:tcW w:type="dxa" w:w="180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Message editing</w:t>
            </w:r>
          </w:p>
        </w:tc>
        <w:tc>
          <w:tcPr>
            <w:tcW w:type="dxa" w:w="633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Allow the operator to edit the rendered text before copying; keep the approved base template unchanged.</w:t>
            </w:r>
          </w:p>
        </w:tc>
        <w:tc>
          <w:tcPr>
            <w:tcW w:type="dxa" w:w="93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Must</w:t>
            </w:r>
          </w:p>
        </w:tc>
      </w:tr>
      <w:tr>
        <w:tc>
          <w:tcPr>
            <w:tcW w:type="dxa" w:w="100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FR-017</w:t>
            </w:r>
          </w:p>
        </w:tc>
        <w:tc>
          <w:tcPr>
            <w:tcW w:type="dxa" w:w="180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Clipboard copy</w:t>
            </w:r>
          </w:p>
        </w:tc>
        <w:tc>
          <w:tcPr>
            <w:tcW w:type="dxa" w:w="633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Copy plain-text message content using the browser Clipboard API and show success/failure feedback.</w:t>
            </w:r>
          </w:p>
        </w:tc>
        <w:tc>
          <w:tcPr>
            <w:tcW w:type="dxa" w:w="93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Must</w:t>
            </w:r>
          </w:p>
        </w:tc>
      </w:tr>
      <w:tr>
        <w:tc>
          <w:tcPr>
            <w:tcW w:type="dxa" w:w="1008"/>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FR-018</w:t>
            </w:r>
          </w:p>
        </w:tc>
        <w:tc>
          <w:tcPr>
            <w:tcW w:type="dxa" w:w="180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Profile launch</w:t>
            </w:r>
          </w:p>
        </w:tc>
        <w:tc>
          <w:tcPr>
            <w:tcW w:type="dxa" w:w="633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Open the saved profile URL in a new browser tab using a normal link/window action.</w:t>
            </w:r>
          </w:p>
        </w:tc>
        <w:tc>
          <w:tcPr>
            <w:tcW w:type="dxa" w:w="93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Must</w:t>
            </w:r>
          </w:p>
        </w:tc>
      </w:tr>
      <w:tr>
        <w:tc>
          <w:tcPr>
            <w:tcW w:type="dxa" w:w="100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FR-019</w:t>
            </w:r>
          </w:p>
        </w:tc>
        <w:tc>
          <w:tcPr>
            <w:tcW w:type="dxa" w:w="180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Manual confirmation</w:t>
            </w:r>
          </w:p>
        </w:tc>
        <w:tc>
          <w:tcPr>
            <w:tcW w:type="dxa" w:w="633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Require the operator to record the result; the system must not infer that a DM was sent merely because a profile was opened.</w:t>
            </w:r>
          </w:p>
        </w:tc>
        <w:tc>
          <w:tcPr>
            <w:tcW w:type="dxa" w:w="93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Must</w:t>
            </w:r>
          </w:p>
        </w:tc>
      </w:tr>
      <w:tr>
        <w:tc>
          <w:tcPr>
            <w:tcW w:type="dxa" w:w="1008"/>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FR-020</w:t>
            </w:r>
          </w:p>
        </w:tc>
        <w:tc>
          <w:tcPr>
            <w:tcW w:type="dxa" w:w="180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Queue navigation</w:t>
            </w:r>
          </w:p>
        </w:tc>
        <w:tc>
          <w:tcPr>
            <w:tcW w:type="dxa" w:w="633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After saving an outcome, load the next eligible assigned record without losing unsaved work.</w:t>
            </w:r>
          </w:p>
        </w:tc>
        <w:tc>
          <w:tcPr>
            <w:tcW w:type="dxa" w:w="93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Must</w:t>
            </w:r>
          </w:p>
        </w:tc>
      </w:tr>
      <w:tr>
        <w:tc>
          <w:tcPr>
            <w:tcW w:type="dxa" w:w="100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FR-021</w:t>
            </w:r>
          </w:p>
        </w:tc>
        <w:tc>
          <w:tcPr>
            <w:tcW w:type="dxa" w:w="180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Status model</w:t>
            </w:r>
          </w:p>
        </w:tc>
        <w:tc>
          <w:tcPr>
            <w:tcW w:type="dxa" w:w="633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Support Not Contacted, Ready, Sent, Follow-up Due, Replied, Interested, Negotiating, Confirmed, Declined, No Response, Invalid, Duplicate, and Do Not Contact.</w:t>
            </w:r>
          </w:p>
        </w:tc>
        <w:tc>
          <w:tcPr>
            <w:tcW w:type="dxa" w:w="93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Must</w:t>
            </w:r>
          </w:p>
        </w:tc>
      </w:tr>
      <w:tr>
        <w:tc>
          <w:tcPr>
            <w:tcW w:type="dxa" w:w="1008"/>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FR-022</w:t>
            </w:r>
          </w:p>
        </w:tc>
        <w:tc>
          <w:tcPr>
            <w:tcW w:type="dxa" w:w="180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Follow-up rules</w:t>
            </w:r>
          </w:p>
        </w:tc>
        <w:tc>
          <w:tcPr>
            <w:tcW w:type="dxa" w:w="633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Create configurable manual follow-up tasks after Sent and cancel them after reply/decline/DNC.</w:t>
            </w:r>
          </w:p>
        </w:tc>
        <w:tc>
          <w:tcPr>
            <w:tcW w:type="dxa" w:w="93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Must</w:t>
            </w:r>
          </w:p>
        </w:tc>
      </w:tr>
      <w:tr>
        <w:tc>
          <w:tcPr>
            <w:tcW w:type="dxa" w:w="100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FR-023</w:t>
            </w:r>
          </w:p>
        </w:tc>
        <w:tc>
          <w:tcPr>
            <w:tcW w:type="dxa" w:w="180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History</w:t>
            </w:r>
          </w:p>
        </w:tc>
        <w:tc>
          <w:tcPr>
            <w:tcW w:type="dxa" w:w="633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Display campaign and outreach history for an influencer to prevent conflicting contact.</w:t>
            </w:r>
          </w:p>
        </w:tc>
        <w:tc>
          <w:tcPr>
            <w:tcW w:type="dxa" w:w="93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Must</w:t>
            </w:r>
          </w:p>
        </w:tc>
      </w:tr>
      <w:tr>
        <w:tc>
          <w:tcPr>
            <w:tcW w:type="dxa" w:w="1008"/>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FR-024</w:t>
            </w:r>
          </w:p>
        </w:tc>
        <w:tc>
          <w:tcPr>
            <w:tcW w:type="dxa" w:w="180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Audit log</w:t>
            </w:r>
          </w:p>
        </w:tc>
        <w:tc>
          <w:tcPr>
            <w:tcW w:type="dxa" w:w="633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Record actor, action, record, previous/new value where applicable, IP/session identifier, and timestamp.</w:t>
            </w:r>
          </w:p>
        </w:tc>
        <w:tc>
          <w:tcPr>
            <w:tcW w:type="dxa" w:w="93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Must</w:t>
            </w:r>
          </w:p>
        </w:tc>
      </w:tr>
      <w:tr>
        <w:tc>
          <w:tcPr>
            <w:tcW w:type="dxa" w:w="100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FR-025</w:t>
            </w:r>
          </w:p>
        </w:tc>
        <w:tc>
          <w:tcPr>
            <w:tcW w:type="dxa" w:w="180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Dashboard</w:t>
            </w:r>
          </w:p>
        </w:tc>
        <w:tc>
          <w:tcPr>
            <w:tcW w:type="dxa" w:w="633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Provide campaign funnel, daily progress, operator completion, reply, interest, and confirmation metrics.</w:t>
            </w:r>
          </w:p>
        </w:tc>
        <w:tc>
          <w:tcPr>
            <w:tcW w:type="dxa" w:w="93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Must</w:t>
            </w:r>
          </w:p>
        </w:tc>
      </w:tr>
      <w:tr>
        <w:tc>
          <w:tcPr>
            <w:tcW w:type="dxa" w:w="1008"/>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FR-026</w:t>
            </w:r>
          </w:p>
        </w:tc>
        <w:tc>
          <w:tcPr>
            <w:tcW w:type="dxa" w:w="180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Export</w:t>
            </w:r>
          </w:p>
        </w:tc>
        <w:tc>
          <w:tcPr>
            <w:tcW w:type="dxa" w:w="633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Export filtered campaign and influencer data to CSV or XLSX.</w:t>
            </w:r>
          </w:p>
        </w:tc>
        <w:tc>
          <w:tcPr>
            <w:tcW w:type="dxa" w:w="93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Must</w:t>
            </w:r>
          </w:p>
        </w:tc>
      </w:tr>
      <w:tr>
        <w:tc>
          <w:tcPr>
            <w:tcW w:type="dxa" w:w="100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FR-027</w:t>
            </w:r>
          </w:p>
        </w:tc>
        <w:tc>
          <w:tcPr>
            <w:tcW w:type="dxa" w:w="180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Do-not-contact enforcement</w:t>
            </w:r>
          </w:p>
        </w:tc>
        <w:tc>
          <w:tcPr>
            <w:tcW w:type="dxa" w:w="633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Block queue preparation and copying for DNC records unless an administrator performs an auditable override.</w:t>
            </w:r>
          </w:p>
        </w:tc>
        <w:tc>
          <w:tcPr>
            <w:tcW w:type="dxa" w:w="93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Must</w:t>
            </w:r>
          </w:p>
        </w:tc>
      </w:tr>
      <w:tr>
        <w:tc>
          <w:tcPr>
            <w:tcW w:type="dxa" w:w="1008"/>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FR-028</w:t>
            </w:r>
          </w:p>
        </w:tc>
        <w:tc>
          <w:tcPr>
            <w:tcW w:type="dxa" w:w="180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Search/filter</w:t>
            </w:r>
          </w:p>
        </w:tc>
        <w:tc>
          <w:tcPr>
            <w:tcW w:type="dxa" w:w="633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Filter by campaign, operator, status, channel, category, location, date, and keyword.</w:t>
            </w:r>
          </w:p>
        </w:tc>
        <w:tc>
          <w:tcPr>
            <w:tcW w:type="dxa" w:w="93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Must</w:t>
            </w:r>
          </w:p>
        </w:tc>
      </w:tr>
      <w:tr>
        <w:tc>
          <w:tcPr>
            <w:tcW w:type="dxa" w:w="100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FR-029</w:t>
            </w:r>
          </w:p>
        </w:tc>
        <w:tc>
          <w:tcPr>
            <w:tcW w:type="dxa" w:w="180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Bulk actions</w:t>
            </w:r>
          </w:p>
        </w:tc>
        <w:tc>
          <w:tcPr>
            <w:tcW w:type="dxa" w:w="633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Support assignment, status preparation, tagging, and export; do not support bulk Send.</w:t>
            </w:r>
          </w:p>
        </w:tc>
        <w:tc>
          <w:tcPr>
            <w:tcW w:type="dxa" w:w="93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Must</w:t>
            </w:r>
          </w:p>
        </w:tc>
      </w:tr>
      <w:tr>
        <w:tc>
          <w:tcPr>
            <w:tcW w:type="dxa" w:w="1008"/>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FR-030</w:t>
            </w:r>
          </w:p>
        </w:tc>
        <w:tc>
          <w:tcPr>
            <w:tcW w:type="dxa" w:w="180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Notifications</w:t>
            </w:r>
          </w:p>
        </w:tc>
        <w:tc>
          <w:tcPr>
            <w:tcW w:type="dxa" w:w="633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Display in-app reminders for overdue outreach and follow-up tasks.</w:t>
            </w:r>
          </w:p>
        </w:tc>
        <w:tc>
          <w:tcPr>
            <w:tcW w:type="dxa" w:w="93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Must</w:t>
            </w:r>
          </w:p>
        </w:tc>
      </w:tr>
      <w:tr>
        <w:tc>
          <w:tcPr>
            <w:tcW w:type="dxa" w:w="100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FR-031</w:t>
            </w:r>
          </w:p>
        </w:tc>
        <w:tc>
          <w:tcPr>
            <w:tcW w:type="dxa" w:w="180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AI variation</w:t>
            </w:r>
          </w:p>
        </w:tc>
        <w:tc>
          <w:tcPr>
            <w:tcW w:type="dxa" w:w="633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Generate an optional personalized draft using an approved prompt while retaining operator review.</w:t>
            </w:r>
          </w:p>
        </w:tc>
        <w:tc>
          <w:tcPr>
            <w:tcW w:type="dxa" w:w="93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Optional</w:t>
            </w:r>
          </w:p>
        </w:tc>
      </w:tr>
      <w:tr>
        <w:tc>
          <w:tcPr>
            <w:tcW w:type="dxa" w:w="1008"/>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FR-032</w:t>
            </w:r>
          </w:p>
        </w:tc>
        <w:tc>
          <w:tcPr>
            <w:tcW w:type="dxa" w:w="180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Email channel</w:t>
            </w:r>
          </w:p>
        </w:tc>
        <w:tc>
          <w:tcPr>
            <w:tcW w:type="dxa" w:w="633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Support an approved email outreach channel as a separate future integration.</w:t>
            </w:r>
          </w:p>
        </w:tc>
        <w:tc>
          <w:tcPr>
            <w:tcW w:type="dxa" w:w="93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4"/>
              </w:rPr>
              <w:t>Future</w:t>
            </w:r>
          </w:p>
        </w:tc>
      </w:tr>
    </w:tbl>
    <w:p>
      <w:pPr>
        <w:spacing w:after="0"/>
      </w:pPr>
    </w:p>
    <w:p>
      <w:pPr>
        <w:pStyle w:val="Heading1"/>
      </w:pPr>
      <w:r>
        <w:t>7. Campaign Configuration Requirements</w:t>
      </w:r>
    </w:p>
    <w:tbl>
      <w:tblPr>
        <w:tblW w:type="auto" w:w="0"/>
        <w:jc w:val="center"/>
        <w:tblLayout w:type="fixed"/>
        <w:tblLook w:firstColumn="1" w:firstRow="1" w:lastColumn="0" w:lastRow="0" w:noHBand="0" w:noVBand="1" w:val="04A0"/>
      </w:tblPr>
      <w:tblGrid>
        <w:gridCol w:w="2592"/>
        <w:gridCol w:w="3744"/>
        <w:gridCol w:w="3744"/>
      </w:tblGrid>
      <w:tr>
        <w:trPr>
          <w:tblHeader w:val="true"/>
        </w:trPr>
        <w:tc>
          <w:tcPr>
            <w:tcW w:type="dxa" w:w="336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6"/>
              </w:rPr>
              <w:t>Field</w:t>
            </w:r>
          </w:p>
        </w:tc>
        <w:tc>
          <w:tcPr>
            <w:tcW w:type="dxa" w:w="336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6"/>
              </w:rPr>
              <w:t>Type / validation</w:t>
            </w:r>
          </w:p>
        </w:tc>
        <w:tc>
          <w:tcPr>
            <w:tcW w:type="dxa" w:w="336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6"/>
              </w:rPr>
              <w:t>Notes</w:t>
            </w:r>
          </w:p>
        </w:tc>
      </w:tr>
      <w:tr>
        <w:tc>
          <w:tcPr>
            <w:tcW w:type="dxa" w:w="2592"/>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Name</w:t>
            </w:r>
          </w:p>
        </w:tc>
        <w:tc>
          <w:tcPr>
            <w:tcW w:type="dxa" w:w="3744"/>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Text, 3-150 characters, required</w:t>
            </w:r>
          </w:p>
        </w:tc>
        <w:tc>
          <w:tcPr>
            <w:tcW w:type="dxa" w:w="3744"/>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Unique display name is recommended but not mandatory.</w:t>
            </w:r>
          </w:p>
        </w:tc>
      </w:tr>
      <w:tr>
        <w:tc>
          <w:tcPr>
            <w:tcW w:type="dxa" w:w="2592"/>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Client / restaurant</w:t>
            </w:r>
          </w:p>
        </w:tc>
        <w:tc>
          <w:tcPr>
            <w:tcW w:type="dxa" w:w="3744"/>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Text or client reference, required</w:t>
            </w:r>
          </w:p>
        </w:tc>
        <w:tc>
          <w:tcPr>
            <w:tcW w:type="dxa" w:w="3744"/>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Preserve the client-facing name used in copy.</w:t>
            </w:r>
          </w:p>
        </w:tc>
      </w:tr>
      <w:tr>
        <w:tc>
          <w:tcPr>
            <w:tcW w:type="dxa" w:w="2592"/>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Location</w:t>
            </w:r>
          </w:p>
        </w:tc>
        <w:tc>
          <w:tcPr>
            <w:tcW w:type="dxa" w:w="3744"/>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Text, required</w:t>
            </w:r>
          </w:p>
        </w:tc>
        <w:tc>
          <w:tcPr>
            <w:tcW w:type="dxa" w:w="3744"/>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May support multiple locations later.</w:t>
            </w:r>
          </w:p>
        </w:tc>
      </w:tr>
      <w:tr>
        <w:tc>
          <w:tcPr>
            <w:tcW w:type="dxa" w:w="2592"/>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Visit start / end</w:t>
            </w:r>
          </w:p>
        </w:tc>
        <w:tc>
          <w:tcPr>
            <w:tcW w:type="dxa" w:w="3744"/>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Date or date-time, required</w:t>
            </w:r>
          </w:p>
        </w:tc>
        <w:tc>
          <w:tcPr>
            <w:tcW w:type="dxa" w:w="3744"/>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Validate end &gt;= start.</w:t>
            </w:r>
          </w:p>
        </w:tc>
      </w:tr>
      <w:tr>
        <w:tc>
          <w:tcPr>
            <w:tcW w:type="dxa" w:w="2592"/>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Deliverables</w:t>
            </w:r>
          </w:p>
        </w:tc>
        <w:tc>
          <w:tcPr>
            <w:tcW w:type="dxa" w:w="3744"/>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Rich or multiline text, required</w:t>
            </w:r>
          </w:p>
        </w:tc>
        <w:tc>
          <w:tcPr>
            <w:tcW w:type="dxa" w:w="3744"/>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Also provide a short copy-safe representation.</w:t>
            </w:r>
          </w:p>
        </w:tc>
      </w:tr>
      <w:tr>
        <w:tc>
          <w:tcPr>
            <w:tcW w:type="dxa" w:w="2592"/>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Compensation</w:t>
            </w:r>
          </w:p>
        </w:tc>
        <w:tc>
          <w:tcPr>
            <w:tcW w:type="dxa" w:w="3744"/>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Text, required</w:t>
            </w:r>
          </w:p>
        </w:tc>
        <w:tc>
          <w:tcPr>
            <w:tcW w:type="dxa" w:w="3744"/>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Do not force a numeric amount; support barter or mixed compensation.</w:t>
            </w:r>
          </w:p>
        </w:tc>
      </w:tr>
      <w:tr>
        <w:tc>
          <w:tcPr>
            <w:tcW w:type="dxa" w:w="2592"/>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Application deadline</w:t>
            </w:r>
          </w:p>
        </w:tc>
        <w:tc>
          <w:tcPr>
            <w:tcW w:type="dxa" w:w="3744"/>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Date or date-time, optional</w:t>
            </w:r>
          </w:p>
        </w:tc>
        <w:tc>
          <w:tcPr>
            <w:tcW w:type="dxa" w:w="3744"/>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Warn if earlier than current date when activating.</w:t>
            </w:r>
          </w:p>
        </w:tc>
      </w:tr>
      <w:tr>
        <w:tc>
          <w:tcPr>
            <w:tcW w:type="dxa" w:w="2592"/>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Campaign brief</w:t>
            </w:r>
          </w:p>
        </w:tc>
        <w:tc>
          <w:tcPr>
            <w:tcW w:type="dxa" w:w="3744"/>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Private file or authorized URL, optional</w:t>
            </w:r>
          </w:p>
        </w:tc>
        <w:tc>
          <w:tcPr>
            <w:tcW w:type="dxa" w:w="3744"/>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Never expose private storage URLs publicly.</w:t>
            </w:r>
          </w:p>
        </w:tc>
      </w:tr>
      <w:tr>
        <w:tc>
          <w:tcPr>
            <w:tcW w:type="dxa" w:w="2592"/>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Default template</w:t>
            </w:r>
          </w:p>
        </w:tc>
        <w:tc>
          <w:tcPr>
            <w:tcW w:type="dxa" w:w="3744"/>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Template reference, required before Active</w:t>
            </w:r>
          </w:p>
        </w:tc>
        <w:tc>
          <w:tcPr>
            <w:tcW w:type="dxa" w:w="3744"/>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Template version must be recorded.</w:t>
            </w:r>
          </w:p>
        </w:tc>
      </w:tr>
      <w:tr>
        <w:tc>
          <w:tcPr>
            <w:tcW w:type="dxa" w:w="2592"/>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Follow-up schedule</w:t>
            </w:r>
          </w:p>
        </w:tc>
        <w:tc>
          <w:tcPr>
            <w:tcW w:type="dxa" w:w="3744"/>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0-2 configurable reminders</w:t>
            </w:r>
          </w:p>
        </w:tc>
        <w:tc>
          <w:tcPr>
            <w:tcW w:type="dxa" w:w="3744"/>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Default suggestions: day 3 and day 7.</w:t>
            </w:r>
          </w:p>
        </w:tc>
      </w:tr>
      <w:tr>
        <w:tc>
          <w:tcPr>
            <w:tcW w:type="dxa" w:w="2592"/>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Owner</w:t>
            </w:r>
          </w:p>
        </w:tc>
        <w:tc>
          <w:tcPr>
            <w:tcW w:type="dxa" w:w="3744"/>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User reference, required</w:t>
            </w:r>
          </w:p>
        </w:tc>
        <w:tc>
          <w:tcPr>
            <w:tcW w:type="dxa" w:w="3744"/>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Responsible campaign manager.</w:t>
            </w:r>
          </w:p>
        </w:tc>
      </w:tr>
    </w:tbl>
    <w:p>
      <w:pPr>
        <w:spacing w:after="0"/>
      </w:pPr>
    </w:p>
    <w:p>
      <w:pPr>
        <w:pStyle w:val="Heading1"/>
      </w:pPr>
      <w:r>
        <w:t>8. Import and Validation Specification</w:t>
      </w:r>
    </w:p>
    <w:p>
      <w:pPr>
        <w:pStyle w:val="ListNumber"/>
        <w:spacing w:after="40"/>
      </w:pPr>
      <w:r>
        <w:rPr>
          <w:rFonts w:ascii="Aptos" w:hAnsi="Aptos"/>
          <w:color w:val="1F2937"/>
          <w:sz w:val="19"/>
        </w:rPr>
        <w:t>User selects an XLSX or CSV file.</w:t>
      </w:r>
    </w:p>
    <w:p>
      <w:pPr>
        <w:pStyle w:val="ListNumber"/>
        <w:spacing w:after="40"/>
      </w:pPr>
      <w:r>
        <w:rPr>
          <w:rFonts w:ascii="Aptos" w:hAnsi="Aptos"/>
          <w:color w:val="1F2937"/>
          <w:sz w:val="19"/>
        </w:rPr>
        <w:t>System reads only the selected worksheet for XLSX and shows available worksheet names.</w:t>
      </w:r>
    </w:p>
    <w:p>
      <w:pPr>
        <w:pStyle w:val="ListNumber"/>
        <w:spacing w:after="40"/>
      </w:pPr>
      <w:r>
        <w:rPr>
          <w:rFonts w:ascii="Aptos" w:hAnsi="Aptos"/>
          <w:color w:val="1F2937"/>
          <w:sz w:val="19"/>
        </w:rPr>
        <w:t>System displays a column-mapping screen and suggests mappings by normalized header names.</w:t>
      </w:r>
    </w:p>
    <w:p>
      <w:pPr>
        <w:pStyle w:val="ListNumber"/>
        <w:spacing w:after="40"/>
      </w:pPr>
      <w:r>
        <w:rPr>
          <w:rFonts w:ascii="Aptos" w:hAnsi="Aptos"/>
          <w:color w:val="1F2937"/>
          <w:sz w:val="19"/>
        </w:rPr>
        <w:t>System validates required identity and channel data and displays a preview of the first rows.</w:t>
      </w:r>
    </w:p>
    <w:p>
      <w:pPr>
        <w:pStyle w:val="ListNumber"/>
        <w:spacing w:after="40"/>
      </w:pPr>
      <w:r>
        <w:rPr>
          <w:rFonts w:ascii="Aptos" w:hAnsi="Aptos"/>
          <w:color w:val="1F2937"/>
          <w:sz w:val="19"/>
        </w:rPr>
        <w:t>Rows are classified as Valid, Warning, or Rejected.</w:t>
      </w:r>
    </w:p>
    <w:p>
      <w:pPr>
        <w:pStyle w:val="ListNumber"/>
        <w:spacing w:after="40"/>
      </w:pPr>
      <w:r>
        <w:rPr>
          <w:rFonts w:ascii="Aptos" w:hAnsi="Aptos"/>
          <w:color w:val="1F2937"/>
          <w:sz w:val="19"/>
        </w:rPr>
        <w:t>User can download a validation error file before confirming import.</w:t>
      </w:r>
    </w:p>
    <w:p>
      <w:pPr>
        <w:pStyle w:val="ListNumber"/>
        <w:spacing w:after="40"/>
      </w:pPr>
      <w:r>
        <w:rPr>
          <w:rFonts w:ascii="Aptos" w:hAnsi="Aptos"/>
          <w:color w:val="1F2937"/>
          <w:sz w:val="19"/>
        </w:rPr>
        <w:t>Confirmed rows are imported in a transaction; a fatal error must not leave a partial unreported import.</w:t>
      </w:r>
    </w:p>
    <w:p>
      <w:pPr>
        <w:pStyle w:val="ListNumber"/>
        <w:spacing w:after="40"/>
      </w:pPr>
      <w:r>
        <w:rPr>
          <w:rFonts w:ascii="Aptos" w:hAnsi="Aptos"/>
          <w:color w:val="1F2937"/>
          <w:sz w:val="19"/>
        </w:rPr>
        <w:t>System stores the original file name, uploader, upload timestamp, import counts, and an audit record.</w:t>
      </w:r>
    </w:p>
    <w:tbl>
      <w:tblPr>
        <w:tblW w:type="auto" w:w="0"/>
        <w:jc w:val="center"/>
        <w:tblLayout w:type="fixed"/>
        <w:tblLook w:firstColumn="1" w:firstRow="1" w:lastColumn="0" w:lastRow="0" w:noHBand="0" w:noVBand="1" w:val="04A0"/>
      </w:tblPr>
      <w:tblGrid>
        <w:gridCol w:w="5184"/>
        <w:gridCol w:w="4896"/>
      </w:tblGrid>
      <w:tr>
        <w:trPr>
          <w:tblHeader w:val="true"/>
        </w:trPr>
        <w:tc>
          <w:tcPr>
            <w:tcW w:type="dxa" w:w="504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6"/>
              </w:rPr>
              <w:t>Validation condition</w:t>
            </w:r>
          </w:p>
        </w:tc>
        <w:tc>
          <w:tcPr>
            <w:tcW w:type="dxa" w:w="504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6"/>
              </w:rPr>
              <w:t>Result</w:t>
            </w:r>
          </w:p>
        </w:tc>
      </w:tr>
      <w:tr>
        <w:tc>
          <w:tcPr>
            <w:tcW w:type="dxa" w:w="5184"/>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No name and no usable profile URL</w:t>
            </w:r>
          </w:p>
        </w:tc>
        <w:tc>
          <w:tcPr>
            <w:tcW w:type="dxa" w:w="489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Rejected</w:t>
            </w:r>
          </w:p>
        </w:tc>
      </w:tr>
      <w:tr>
        <w:tc>
          <w:tcPr>
            <w:tcW w:type="dxa" w:w="5184"/>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Invalid URL scheme or unsupported domain</w:t>
            </w:r>
          </w:p>
        </w:tc>
        <w:tc>
          <w:tcPr>
            <w:tcW w:type="dxa" w:w="489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Rejected or warning depending on recoverability</w:t>
            </w:r>
          </w:p>
        </w:tc>
      </w:tr>
      <w:tr>
        <w:tc>
          <w:tcPr>
            <w:tcW w:type="dxa" w:w="5184"/>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Exact duplicate in the same uploaded file</w:t>
            </w:r>
          </w:p>
        </w:tc>
        <w:tc>
          <w:tcPr>
            <w:tcW w:type="dxa" w:w="489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Warning; default deselected</w:t>
            </w:r>
          </w:p>
        </w:tc>
      </w:tr>
      <w:tr>
        <w:tc>
          <w:tcPr>
            <w:tcW w:type="dxa" w:w="5184"/>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Existing influencer with same normalized profile URL</w:t>
            </w:r>
          </w:p>
        </w:tc>
        <w:tc>
          <w:tcPr>
            <w:tcW w:type="dxa" w:w="489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Link to existing record; do not create duplicate</w:t>
            </w:r>
          </w:p>
        </w:tc>
      </w:tr>
      <w:tr>
        <w:tc>
          <w:tcPr>
            <w:tcW w:type="dxa" w:w="5184"/>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Already in the same campaign</w:t>
            </w:r>
          </w:p>
        </w:tc>
        <w:tc>
          <w:tcPr>
            <w:tcW w:type="dxa" w:w="489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Warning; do not re-add by default</w:t>
            </w:r>
          </w:p>
        </w:tc>
      </w:tr>
      <w:tr>
        <w:tc>
          <w:tcPr>
            <w:tcW w:type="dxa" w:w="5184"/>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Do Not Contact influencer</w:t>
            </w:r>
          </w:p>
        </w:tc>
        <w:tc>
          <w:tcPr>
            <w:tcW w:type="dxa" w:w="489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Blocked and clearly identified</w:t>
            </w:r>
          </w:p>
        </w:tc>
      </w:tr>
      <w:tr>
        <w:tc>
          <w:tcPr>
            <w:tcW w:type="dxa" w:w="5184"/>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Follower count contains commas or K/M suffix</w:t>
            </w:r>
          </w:p>
        </w:tc>
        <w:tc>
          <w:tcPr>
            <w:tcW w:type="dxa" w:w="489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Normalize only when unambiguous; preserve raw value</w:t>
            </w:r>
          </w:p>
        </w:tc>
      </w:tr>
      <w:tr>
        <w:tc>
          <w:tcPr>
            <w:tcW w:type="dxa" w:w="5184"/>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Missing preferred channel but one profile exists</w:t>
            </w:r>
          </w:p>
        </w:tc>
        <w:tc>
          <w:tcPr>
            <w:tcW w:type="dxa" w:w="489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Automatically infer from available profile</w:t>
            </w:r>
          </w:p>
        </w:tc>
      </w:tr>
      <w:tr>
        <w:tc>
          <w:tcPr>
            <w:tcW w:type="dxa" w:w="5184"/>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Both platform URLs missing, email present</w:t>
            </w:r>
          </w:p>
        </w:tc>
        <w:tc>
          <w:tcPr>
            <w:tcW w:type="dxa" w:w="489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Warning; may import to database but not to Meta outreach queue</w:t>
            </w:r>
          </w:p>
        </w:tc>
      </w:tr>
    </w:tbl>
    <w:p>
      <w:pPr>
        <w:spacing w:after="0"/>
      </w:pPr>
    </w:p>
    <w:p>
      <w:pPr>
        <w:pStyle w:val="Heading1"/>
      </w:pPr>
      <w:r>
        <w:t>9. Template Rendering Specification</w:t>
      </w:r>
    </w:p>
    <w:tbl>
      <w:tblPr>
        <w:tblW w:type="auto" w:w="0"/>
        <w:jc w:val="center"/>
        <w:tblLayout w:type="fixed"/>
        <w:tblLook w:firstColumn="1" w:firstRow="1" w:lastColumn="0" w:lastRow="0" w:noHBand="0" w:noVBand="1" w:val="04A0"/>
      </w:tblPr>
      <w:tblGrid>
        <w:gridCol w:w="2880"/>
        <w:gridCol w:w="3600"/>
        <w:gridCol w:w="3600"/>
      </w:tblGrid>
      <w:tr>
        <w:trPr>
          <w:tblHeader w:val="true"/>
        </w:trPr>
        <w:tc>
          <w:tcPr>
            <w:tcW w:type="dxa" w:w="336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6"/>
              </w:rPr>
              <w:t>Variable</w:t>
            </w:r>
          </w:p>
        </w:tc>
        <w:tc>
          <w:tcPr>
            <w:tcW w:type="dxa" w:w="336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6"/>
              </w:rPr>
              <w:t>Source</w:t>
            </w:r>
          </w:p>
        </w:tc>
        <w:tc>
          <w:tcPr>
            <w:tcW w:type="dxa" w:w="336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6"/>
              </w:rPr>
              <w:t>Fallback behavior</w:t>
            </w:r>
          </w:p>
        </w:tc>
      </w:tr>
      <w:tr>
        <w:tc>
          <w:tcPr>
            <w:tcW w:type="dxa" w:w="288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{{first_name}}</w:t>
            </w:r>
          </w:p>
        </w:tc>
        <w:tc>
          <w:tcPr>
            <w:tcW w:type="dxa" w:w="360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Influencer first name or display name</w:t>
            </w:r>
          </w:p>
        </w:tc>
        <w:tc>
          <w:tcPr>
            <w:tcW w:type="dxa" w:w="360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Use display name; unresolved if empty</w:t>
            </w:r>
          </w:p>
        </w:tc>
      </w:tr>
      <w:tr>
        <w:tc>
          <w:tcPr>
            <w:tcW w:type="dxa" w:w="288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{{influencer_name}}</w:t>
            </w:r>
          </w:p>
        </w:tc>
        <w:tc>
          <w:tcPr>
            <w:tcW w:type="dxa" w:w="360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Influencer display name</w:t>
            </w:r>
          </w:p>
        </w:tc>
        <w:tc>
          <w:tcPr>
            <w:tcW w:type="dxa" w:w="360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Required</w:t>
            </w:r>
          </w:p>
        </w:tc>
      </w:tr>
      <w:tr>
        <w:tc>
          <w:tcPr>
            <w:tcW w:type="dxa" w:w="288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{{restaurant_name}}</w:t>
            </w:r>
          </w:p>
        </w:tc>
        <w:tc>
          <w:tcPr>
            <w:tcW w:type="dxa" w:w="360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Campaign client / restaurant</w:t>
            </w:r>
          </w:p>
        </w:tc>
        <w:tc>
          <w:tcPr>
            <w:tcW w:type="dxa" w:w="360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Required</w:t>
            </w:r>
          </w:p>
        </w:tc>
      </w:tr>
      <w:tr>
        <w:tc>
          <w:tcPr>
            <w:tcW w:type="dxa" w:w="288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{{campaign_location}}</w:t>
            </w:r>
          </w:p>
        </w:tc>
        <w:tc>
          <w:tcPr>
            <w:tcW w:type="dxa" w:w="360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Campaign location</w:t>
            </w:r>
          </w:p>
        </w:tc>
        <w:tc>
          <w:tcPr>
            <w:tcW w:type="dxa" w:w="360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Required</w:t>
            </w:r>
          </w:p>
        </w:tc>
      </w:tr>
      <w:tr>
        <w:tc>
          <w:tcPr>
            <w:tcW w:type="dxa" w:w="288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{{visit_period}}</w:t>
            </w:r>
          </w:p>
        </w:tc>
        <w:tc>
          <w:tcPr>
            <w:tcW w:type="dxa" w:w="360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Formatted campaign dates</w:t>
            </w:r>
          </w:p>
        </w:tc>
        <w:tc>
          <w:tcPr>
            <w:tcW w:type="dxa" w:w="360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Required</w:t>
            </w:r>
          </w:p>
        </w:tc>
      </w:tr>
      <w:tr>
        <w:tc>
          <w:tcPr>
            <w:tcW w:type="dxa" w:w="288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{{deliverables}}</w:t>
            </w:r>
          </w:p>
        </w:tc>
        <w:tc>
          <w:tcPr>
            <w:tcW w:type="dxa" w:w="360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Campaign deliverables</w:t>
            </w:r>
          </w:p>
        </w:tc>
        <w:tc>
          <w:tcPr>
            <w:tcW w:type="dxa" w:w="360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Required</w:t>
            </w:r>
          </w:p>
        </w:tc>
      </w:tr>
      <w:tr>
        <w:tc>
          <w:tcPr>
            <w:tcW w:type="dxa" w:w="288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{{compensation}}</w:t>
            </w:r>
          </w:p>
        </w:tc>
        <w:tc>
          <w:tcPr>
            <w:tcW w:type="dxa" w:w="360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Campaign compensation</w:t>
            </w:r>
          </w:p>
        </w:tc>
        <w:tc>
          <w:tcPr>
            <w:tcW w:type="dxa" w:w="360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Required</w:t>
            </w:r>
          </w:p>
        </w:tc>
      </w:tr>
      <w:tr>
        <w:tc>
          <w:tcPr>
            <w:tcW w:type="dxa" w:w="288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{{application_deadline}}</w:t>
            </w:r>
          </w:p>
        </w:tc>
        <w:tc>
          <w:tcPr>
            <w:tcW w:type="dxa" w:w="360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Formatted deadline</w:t>
            </w:r>
          </w:p>
        </w:tc>
        <w:tc>
          <w:tcPr>
            <w:tcW w:type="dxa" w:w="360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Remove sentence only if template marks it optional</w:t>
            </w:r>
          </w:p>
        </w:tc>
      </w:tr>
      <w:tr>
        <w:tc>
          <w:tcPr>
            <w:tcW w:type="dxa" w:w="288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{{campaign_manager_name}}</w:t>
            </w:r>
          </w:p>
        </w:tc>
        <w:tc>
          <w:tcPr>
            <w:tcW w:type="dxa" w:w="360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Assigned manager</w:t>
            </w:r>
          </w:p>
        </w:tc>
        <w:tc>
          <w:tcPr>
            <w:tcW w:type="dxa" w:w="360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Organization name fallback</w:t>
            </w:r>
          </w:p>
        </w:tc>
      </w:tr>
      <w:tr>
        <w:tc>
          <w:tcPr>
            <w:tcW w:type="dxa" w:w="288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{{brief_link}}</w:t>
            </w:r>
          </w:p>
        </w:tc>
        <w:tc>
          <w:tcPr>
            <w:tcW w:type="dxa" w:w="360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Authorized public or controlled link</w:t>
            </w:r>
          </w:p>
        </w:tc>
        <w:tc>
          <w:tcPr>
            <w:tcW w:type="dxa" w:w="360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Omit unless explicitly enabled</w:t>
            </w:r>
          </w:p>
        </w:tc>
      </w:tr>
    </w:tbl>
    <w:p>
      <w:pPr>
        <w:spacing w:after="0"/>
      </w:pPr>
    </w:p>
    <w:tbl>
      <w:tblPr>
        <w:tblW w:type="auto" w:w="0"/>
        <w:jc w:val="center"/>
        <w:tblLook w:firstColumn="1" w:firstRow="1" w:lastColumn="0" w:lastRow="0" w:noHBand="0" w:noVBand="1" w:val="04A0"/>
      </w:tblPr>
      <w:tblGrid>
        <w:gridCol w:w="10080"/>
      </w:tblGrid>
      <w:tr>
        <w:tc>
          <w:tcPr>
            <w:tcW w:type="dxa" w:w="10080"/>
            <w:shd w:fill="FCE4D6"/>
            <w:tcBorders>
              <w:top w:val="single" w:sz="8" w:color="C65911"/>
              <w:left w:val="single" w:sz="8" w:color="C65911"/>
              <w:bottom w:val="single" w:sz="8" w:color="C65911"/>
              <w:right w:val="single" w:sz="8" w:color="C65911"/>
            </w:tcBorders>
            <w:tcMar>
              <w:top w:w="120" w:type="dxa"/>
              <w:start w:w="140" w:type="dxa"/>
              <w:bottom w:w="120" w:type="dxa"/>
              <w:end w:w="140" w:type="dxa"/>
            </w:tcMar>
          </w:tcPr>
          <w:p>
            <w:r>
              <w:rPr>
                <w:rFonts w:ascii="Aptos" w:hAnsi="Aptos"/>
                <w:b/>
                <w:color w:val="C65911"/>
                <w:sz w:val="19"/>
              </w:rPr>
              <w:t>Rendering rule</w:t>
            </w:r>
          </w:p>
          <w:p>
            <w:pPr>
              <w:spacing w:after="0"/>
            </w:pPr>
            <w:r>
              <w:rPr>
                <w:rFonts w:ascii="Aptos" w:hAnsi="Aptos"/>
                <w:color w:val="1F2937"/>
                <w:sz w:val="18"/>
              </w:rPr>
              <w:t>Unresolved required variables must be visually highlighted. The system must not silently remove required information or allow the record to be marked Sent without a warning that requires explicit operator confirmation.</w:t>
            </w:r>
          </w:p>
        </w:tc>
      </w:tr>
    </w:tbl>
    <w:p>
      <w:pPr>
        <w:pStyle w:val="Heading1"/>
      </w:pPr>
      <w:r>
        <w:t>10. Outreach Queue Logic</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c>
          <w:tcPr>
            <w:tcW w:type="dxa" w:w="1440"/>
            <w:shd w:fill="EEF5FB"/>
            <w:tcBorders>
              <w:top w:val="single" w:sz="6" w:color="2F75B5"/>
              <w:left w:val="single" w:sz="6" w:color="2F75B5"/>
              <w:bottom w:val="single" w:sz="6" w:color="2F75B5"/>
              <w:right w:val="single" w:sz="6" w:color="2F75B5"/>
            </w:tcBorders>
            <w:tcMar>
              <w:top w:w="120" w:type="dxa"/>
              <w:start w:w="75" w:type="dxa"/>
              <w:bottom w:w="120" w:type="dxa"/>
              <w:end w:w="75" w:type="dxa"/>
            </w:tcMar>
          </w:tcPr>
          <w:p>
            <w:pPr>
              <w:jc w:val="center"/>
            </w:pPr>
            <w:r>
              <w:rPr>
                <w:rFonts w:ascii="Aptos" w:hAnsi="Aptos"/>
                <w:b/>
                <w:color w:val="2F75B5"/>
                <w:sz w:val="18"/>
              </w:rPr>
              <w:t>1</w:t>
            </w:r>
          </w:p>
          <w:p>
            <w:pPr>
              <w:spacing w:after="0"/>
              <w:jc w:val="center"/>
            </w:pPr>
            <w:r>
              <w:rPr>
                <w:rFonts w:ascii="Aptos" w:hAnsi="Aptos"/>
                <w:b/>
                <w:color w:val="1F2937"/>
                <w:sz w:val="16"/>
              </w:rPr>
              <w:t>Load assigned record</w:t>
            </w:r>
          </w:p>
        </w:tc>
        <w:tc>
          <w:tcPr>
            <w:tcW w:type="dxa" w:w="1440"/>
            <w:shd w:fill="F2F4F7"/>
            <w:tcBorders>
              <w:top w:val="single" w:sz="6" w:color="2F75B5"/>
              <w:left w:val="single" w:sz="6" w:color="2F75B5"/>
              <w:bottom w:val="single" w:sz="6" w:color="2F75B5"/>
              <w:right w:val="single" w:sz="6" w:color="2F75B5"/>
            </w:tcBorders>
            <w:tcMar>
              <w:top w:w="120" w:type="dxa"/>
              <w:start w:w="75" w:type="dxa"/>
              <w:bottom w:w="120" w:type="dxa"/>
              <w:end w:w="75" w:type="dxa"/>
            </w:tcMar>
          </w:tcPr>
          <w:p>
            <w:pPr>
              <w:jc w:val="center"/>
            </w:pPr>
            <w:r>
              <w:rPr>
                <w:rFonts w:ascii="Aptos" w:hAnsi="Aptos"/>
                <w:b/>
                <w:color w:val="2F75B5"/>
                <w:sz w:val="18"/>
              </w:rPr>
              <w:t>2</w:t>
            </w:r>
          </w:p>
          <w:p>
            <w:pPr>
              <w:spacing w:after="0"/>
              <w:jc w:val="center"/>
            </w:pPr>
            <w:r>
              <w:rPr>
                <w:rFonts w:ascii="Aptos" w:hAnsi="Aptos"/>
                <w:b/>
                <w:color w:val="1F2937"/>
                <w:sz w:val="16"/>
              </w:rPr>
              <w:t>Render message</w:t>
            </w:r>
          </w:p>
        </w:tc>
        <w:tc>
          <w:tcPr>
            <w:tcW w:type="dxa" w:w="1440"/>
            <w:shd w:fill="EEF5FB"/>
            <w:tcBorders>
              <w:top w:val="single" w:sz="6" w:color="2F75B5"/>
              <w:left w:val="single" w:sz="6" w:color="2F75B5"/>
              <w:bottom w:val="single" w:sz="6" w:color="2F75B5"/>
              <w:right w:val="single" w:sz="6" w:color="2F75B5"/>
            </w:tcBorders>
            <w:tcMar>
              <w:top w:w="120" w:type="dxa"/>
              <w:start w:w="75" w:type="dxa"/>
              <w:bottom w:w="120" w:type="dxa"/>
              <w:end w:w="75" w:type="dxa"/>
            </w:tcMar>
          </w:tcPr>
          <w:p>
            <w:pPr>
              <w:jc w:val="center"/>
            </w:pPr>
            <w:r>
              <w:rPr>
                <w:rFonts w:ascii="Aptos" w:hAnsi="Aptos"/>
                <w:b/>
                <w:color w:val="2F75B5"/>
                <w:sz w:val="18"/>
              </w:rPr>
              <w:t>3</w:t>
            </w:r>
          </w:p>
          <w:p>
            <w:pPr>
              <w:spacing w:after="0"/>
              <w:jc w:val="center"/>
            </w:pPr>
            <w:r>
              <w:rPr>
                <w:rFonts w:ascii="Aptos" w:hAnsi="Aptos"/>
                <w:b/>
                <w:color w:val="1F2937"/>
                <w:sz w:val="16"/>
              </w:rPr>
              <w:t>Operator reviews</w:t>
            </w:r>
          </w:p>
        </w:tc>
        <w:tc>
          <w:tcPr>
            <w:tcW w:type="dxa" w:w="1440"/>
            <w:shd w:fill="F2F4F7"/>
            <w:tcBorders>
              <w:top w:val="single" w:sz="6" w:color="2F75B5"/>
              <w:left w:val="single" w:sz="6" w:color="2F75B5"/>
              <w:bottom w:val="single" w:sz="6" w:color="2F75B5"/>
              <w:right w:val="single" w:sz="6" w:color="2F75B5"/>
            </w:tcBorders>
            <w:tcMar>
              <w:top w:w="120" w:type="dxa"/>
              <w:start w:w="75" w:type="dxa"/>
              <w:bottom w:w="120" w:type="dxa"/>
              <w:end w:w="75" w:type="dxa"/>
            </w:tcMar>
          </w:tcPr>
          <w:p>
            <w:pPr>
              <w:jc w:val="center"/>
            </w:pPr>
            <w:r>
              <w:rPr>
                <w:rFonts w:ascii="Aptos" w:hAnsi="Aptos"/>
                <w:b/>
                <w:color w:val="2F75B5"/>
                <w:sz w:val="18"/>
              </w:rPr>
              <w:t>4</w:t>
            </w:r>
          </w:p>
          <w:p>
            <w:pPr>
              <w:spacing w:after="0"/>
              <w:jc w:val="center"/>
            </w:pPr>
            <w:r>
              <w:rPr>
                <w:rFonts w:ascii="Aptos" w:hAnsi="Aptos"/>
                <w:b/>
                <w:color w:val="1F2937"/>
                <w:sz w:val="16"/>
              </w:rPr>
              <w:t>Copy and open profile</w:t>
            </w:r>
          </w:p>
        </w:tc>
        <w:tc>
          <w:tcPr>
            <w:tcW w:type="dxa" w:w="1440"/>
            <w:shd w:fill="EEF5FB"/>
            <w:tcBorders>
              <w:top w:val="single" w:sz="6" w:color="2F75B5"/>
              <w:left w:val="single" w:sz="6" w:color="2F75B5"/>
              <w:bottom w:val="single" w:sz="6" w:color="2F75B5"/>
              <w:right w:val="single" w:sz="6" w:color="2F75B5"/>
            </w:tcBorders>
            <w:tcMar>
              <w:top w:w="120" w:type="dxa"/>
              <w:start w:w="75" w:type="dxa"/>
              <w:bottom w:w="120" w:type="dxa"/>
              <w:end w:w="75" w:type="dxa"/>
            </w:tcMar>
          </w:tcPr>
          <w:p>
            <w:pPr>
              <w:jc w:val="center"/>
            </w:pPr>
            <w:r>
              <w:rPr>
                <w:rFonts w:ascii="Aptos" w:hAnsi="Aptos"/>
                <w:b/>
                <w:color w:val="2F75B5"/>
                <w:sz w:val="18"/>
              </w:rPr>
              <w:t>5</w:t>
            </w:r>
          </w:p>
          <w:p>
            <w:pPr>
              <w:spacing w:after="0"/>
              <w:jc w:val="center"/>
            </w:pPr>
            <w:r>
              <w:rPr>
                <w:rFonts w:ascii="Aptos" w:hAnsi="Aptos"/>
                <w:b/>
                <w:color w:val="1F2937"/>
                <w:sz w:val="16"/>
              </w:rPr>
              <w:t>Operator sends manually</w:t>
            </w:r>
          </w:p>
        </w:tc>
        <w:tc>
          <w:tcPr>
            <w:tcW w:type="dxa" w:w="1440"/>
            <w:shd w:fill="F2F4F7"/>
            <w:tcBorders>
              <w:top w:val="single" w:sz="6" w:color="2F75B5"/>
              <w:left w:val="single" w:sz="6" w:color="2F75B5"/>
              <w:bottom w:val="single" w:sz="6" w:color="2F75B5"/>
              <w:right w:val="single" w:sz="6" w:color="2F75B5"/>
            </w:tcBorders>
            <w:tcMar>
              <w:top w:w="120" w:type="dxa"/>
              <w:start w:w="75" w:type="dxa"/>
              <w:bottom w:w="120" w:type="dxa"/>
              <w:end w:w="75" w:type="dxa"/>
            </w:tcMar>
          </w:tcPr>
          <w:p>
            <w:pPr>
              <w:jc w:val="center"/>
            </w:pPr>
            <w:r>
              <w:rPr>
                <w:rFonts w:ascii="Aptos" w:hAnsi="Aptos"/>
                <w:b/>
                <w:color w:val="2F75B5"/>
                <w:sz w:val="18"/>
              </w:rPr>
              <w:t>6</w:t>
            </w:r>
          </w:p>
          <w:p>
            <w:pPr>
              <w:spacing w:after="0"/>
              <w:jc w:val="center"/>
            </w:pPr>
            <w:r>
              <w:rPr>
                <w:rFonts w:ascii="Aptos" w:hAnsi="Aptos"/>
                <w:b/>
                <w:color w:val="1F2937"/>
                <w:sz w:val="16"/>
              </w:rPr>
              <w:t>Save outcome</w:t>
            </w:r>
          </w:p>
        </w:tc>
        <w:tc>
          <w:tcPr>
            <w:tcW w:type="dxa" w:w="1440"/>
            <w:shd w:fill="EEF5FB"/>
            <w:tcBorders>
              <w:top w:val="single" w:sz="6" w:color="2F75B5"/>
              <w:left w:val="single" w:sz="6" w:color="2F75B5"/>
              <w:bottom w:val="single" w:sz="6" w:color="2F75B5"/>
              <w:right w:val="single" w:sz="6" w:color="2F75B5"/>
            </w:tcBorders>
            <w:tcMar>
              <w:top w:w="120" w:type="dxa"/>
              <w:start w:w="75" w:type="dxa"/>
              <w:bottom w:w="120" w:type="dxa"/>
              <w:end w:w="75" w:type="dxa"/>
            </w:tcMar>
          </w:tcPr>
          <w:p>
            <w:pPr>
              <w:jc w:val="center"/>
            </w:pPr>
            <w:r>
              <w:rPr>
                <w:rFonts w:ascii="Aptos" w:hAnsi="Aptos"/>
                <w:b/>
                <w:color w:val="2F75B5"/>
                <w:sz w:val="18"/>
              </w:rPr>
              <w:t>7</w:t>
            </w:r>
          </w:p>
          <w:p>
            <w:pPr>
              <w:spacing w:after="0"/>
              <w:jc w:val="center"/>
            </w:pPr>
            <w:r>
              <w:rPr>
                <w:rFonts w:ascii="Aptos" w:hAnsi="Aptos"/>
                <w:b/>
                <w:color w:val="1F2937"/>
                <w:sz w:val="16"/>
              </w:rPr>
              <w:t>Load next eligible record</w:t>
            </w:r>
          </w:p>
        </w:tc>
      </w:tr>
    </w:tbl>
    <w:p/>
    <w:tbl>
      <w:tblPr>
        <w:tblW w:type="auto" w:w="0"/>
        <w:jc w:val="center"/>
        <w:tblLayout w:type="fixed"/>
        <w:tblLook w:firstColumn="1" w:firstRow="1" w:lastColumn="0" w:lastRow="0" w:noHBand="0" w:noVBand="1" w:val="04A0"/>
      </w:tblPr>
      <w:tblGrid>
        <w:gridCol w:w="2592"/>
        <w:gridCol w:w="7488"/>
      </w:tblGrid>
      <w:tr>
        <w:trPr>
          <w:tblHeader w:val="true"/>
        </w:trPr>
        <w:tc>
          <w:tcPr>
            <w:tcW w:type="dxa" w:w="504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6"/>
              </w:rPr>
              <w:t>Queue rule</w:t>
            </w:r>
          </w:p>
        </w:tc>
        <w:tc>
          <w:tcPr>
            <w:tcW w:type="dxa" w:w="504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6"/>
              </w:rPr>
              <w:t>Required behavior</w:t>
            </w:r>
          </w:p>
        </w:tc>
      </w:tr>
      <w:tr>
        <w:tc>
          <w:tcPr>
            <w:tcW w:type="dxa" w:w="2592"/>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Eligibility</w:t>
            </w:r>
          </w:p>
        </w:tc>
        <w:tc>
          <w:tcPr>
            <w:tcW w:type="dxa" w:w="748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Campaign Active, status Ready or Follow-up Due, assigned to current user, not DNC, and not locked by another active session.</w:t>
            </w:r>
          </w:p>
        </w:tc>
      </w:tr>
      <w:tr>
        <w:tc>
          <w:tcPr>
            <w:tcW w:type="dxa" w:w="2592"/>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Ordering</w:t>
            </w:r>
          </w:p>
        </w:tc>
        <w:tc>
          <w:tcPr>
            <w:tcW w:type="dxa" w:w="7488"/>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Priority descending, due date ascending, then creation timestamp ascending.</w:t>
            </w:r>
          </w:p>
        </w:tc>
      </w:tr>
      <w:tr>
        <w:tc>
          <w:tcPr>
            <w:tcW w:type="dxa" w:w="2592"/>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Concurrency</w:t>
            </w:r>
          </w:p>
        </w:tc>
        <w:tc>
          <w:tcPr>
            <w:tcW w:type="dxa" w:w="748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Use an optimistic lock or short processing lock to prevent two operators from processing the same record.</w:t>
            </w:r>
          </w:p>
        </w:tc>
      </w:tr>
      <w:tr>
        <w:tc>
          <w:tcPr>
            <w:tcW w:type="dxa" w:w="2592"/>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Unsaved changes</w:t>
            </w:r>
          </w:p>
        </w:tc>
        <w:tc>
          <w:tcPr>
            <w:tcW w:type="dxa" w:w="7488"/>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Warn before navigating away if message text or notes changed.</w:t>
            </w:r>
          </w:p>
        </w:tc>
      </w:tr>
      <w:tr>
        <w:tc>
          <w:tcPr>
            <w:tcW w:type="dxa" w:w="2592"/>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Profile open</w:t>
            </w:r>
          </w:p>
        </w:tc>
        <w:tc>
          <w:tcPr>
            <w:tcW w:type="dxa" w:w="748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Record a non-sensitive analytics event only; do not change outreach status.</w:t>
            </w:r>
          </w:p>
        </w:tc>
      </w:tr>
      <w:tr>
        <w:tc>
          <w:tcPr>
            <w:tcW w:type="dxa" w:w="2592"/>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Copy</w:t>
            </w:r>
          </w:p>
        </w:tc>
        <w:tc>
          <w:tcPr>
            <w:tcW w:type="dxa" w:w="7488"/>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Store copy timestamp for workflow analytics but do not infer a sent event.</w:t>
            </w:r>
          </w:p>
        </w:tc>
      </w:tr>
      <w:tr>
        <w:tc>
          <w:tcPr>
            <w:tcW w:type="dxa" w:w="2592"/>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Sent action</w:t>
            </w:r>
          </w:p>
        </w:tc>
        <w:tc>
          <w:tcPr>
            <w:tcW w:type="dxa" w:w="748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Require channel and exact message text; optionally require operator checkbox: “I manually sent this message.”</w:t>
            </w:r>
          </w:p>
        </w:tc>
      </w:tr>
      <w:tr>
        <w:tc>
          <w:tcPr>
            <w:tcW w:type="dxa" w:w="2592"/>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Skip action</w:t>
            </w:r>
          </w:p>
        </w:tc>
        <w:tc>
          <w:tcPr>
            <w:tcW w:type="dxa" w:w="7488"/>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Require a reason selected from a controlled list plus optional note.</w:t>
            </w:r>
          </w:p>
        </w:tc>
      </w:tr>
      <w:tr>
        <w:tc>
          <w:tcPr>
            <w:tcW w:type="dxa" w:w="2592"/>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Next action</w:t>
            </w:r>
          </w:p>
        </w:tc>
        <w:tc>
          <w:tcPr>
            <w:tcW w:type="dxa" w:w="748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Load the next eligible record after successful save.</w:t>
            </w:r>
          </w:p>
        </w:tc>
      </w:tr>
    </w:tbl>
    <w:p>
      <w:pPr>
        <w:spacing w:after="0"/>
      </w:pPr>
    </w:p>
    <w:p>
      <w:pPr>
        <w:pStyle w:val="Heading1"/>
      </w:pPr>
      <w:r>
        <w:t>11. Screen-by-Screen UI Requirements</w:t>
      </w:r>
    </w:p>
    <w:tbl>
      <w:tblPr>
        <w:tblW w:type="auto" w:w="0"/>
        <w:jc w:val="center"/>
        <w:tblLayout w:type="fixed"/>
        <w:tblLook w:firstColumn="1" w:firstRow="1" w:lastColumn="0" w:lastRow="0" w:noHBand="0" w:noVBand="1" w:val="04A0"/>
      </w:tblPr>
      <w:tblGrid>
        <w:gridCol w:w="2520"/>
        <w:gridCol w:w="7560"/>
      </w:tblGrid>
      <w:tr>
        <w:trPr>
          <w:tblHeader w:val="true"/>
        </w:trPr>
        <w:tc>
          <w:tcPr>
            <w:tcW w:type="dxa" w:w="504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5"/>
              </w:rPr>
              <w:t>Screen</w:t>
            </w:r>
          </w:p>
        </w:tc>
        <w:tc>
          <w:tcPr>
            <w:tcW w:type="dxa" w:w="504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5"/>
              </w:rPr>
              <w:t>Minimum content and behavior</w:t>
            </w:r>
          </w:p>
        </w:tc>
      </w:tr>
      <w:tr>
        <w:tc>
          <w:tcPr>
            <w:tcW w:type="dxa" w:w="252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Login</w:t>
            </w:r>
          </w:p>
        </w:tc>
        <w:tc>
          <w:tcPr>
            <w:tcW w:type="dxa" w:w="756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Email, password, password reset, session-expiry handling, and clear error messages.</w:t>
            </w:r>
          </w:p>
        </w:tc>
      </w:tr>
      <w:tr>
        <w:tc>
          <w:tcPr>
            <w:tcW w:type="dxa" w:w="252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Dashboard</w:t>
            </w:r>
          </w:p>
        </w:tc>
        <w:tc>
          <w:tcPr>
            <w:tcW w:type="dxa" w:w="756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Campaign cards, due tasks, progress, funnel metrics, recent activity, and quick-create action.</w:t>
            </w:r>
          </w:p>
        </w:tc>
      </w:tr>
      <w:tr>
        <w:tc>
          <w:tcPr>
            <w:tcW w:type="dxa" w:w="252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Campaign List</w:t>
            </w:r>
          </w:p>
        </w:tc>
        <w:tc>
          <w:tcPr>
            <w:tcW w:type="dxa" w:w="756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Search, status filter, owner filter, creation, archive, and progress columns.</w:t>
            </w:r>
          </w:p>
        </w:tc>
      </w:tr>
      <w:tr>
        <w:tc>
          <w:tcPr>
            <w:tcW w:type="dxa" w:w="252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Campaign Detail</w:t>
            </w:r>
          </w:p>
        </w:tc>
        <w:tc>
          <w:tcPr>
            <w:tcW w:type="dxa" w:w="756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Overview, audience, templates, assignments, outreach, pipeline, analytics, files, and settings tabs.</w:t>
            </w:r>
          </w:p>
        </w:tc>
      </w:tr>
      <w:tr>
        <w:tc>
          <w:tcPr>
            <w:tcW w:type="dxa" w:w="252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Import Wizard</w:t>
            </w:r>
          </w:p>
        </w:tc>
        <w:tc>
          <w:tcPr>
            <w:tcW w:type="dxa" w:w="756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File selection, sheet selection, mapping, validation results, duplicate handling, confirmation, and final summary.</w:t>
            </w:r>
          </w:p>
        </w:tc>
      </w:tr>
      <w:tr>
        <w:tc>
          <w:tcPr>
            <w:tcW w:type="dxa" w:w="252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Influencer Database</w:t>
            </w:r>
          </w:p>
        </w:tc>
        <w:tc>
          <w:tcPr>
            <w:tcW w:type="dxa" w:w="756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Searchable table, filters, profile links, tags, history, DNC, edit, merge duplicate, and export.</w:t>
            </w:r>
          </w:p>
        </w:tc>
      </w:tr>
      <w:tr>
        <w:tc>
          <w:tcPr>
            <w:tcW w:type="dxa" w:w="252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Template Editor</w:t>
            </w:r>
          </w:p>
        </w:tc>
        <w:tc>
          <w:tcPr>
            <w:tcW w:type="dxa" w:w="756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Variable insertion, preview, version notes, approval state, and platform/language classification.</w:t>
            </w:r>
          </w:p>
        </w:tc>
      </w:tr>
      <w:tr>
        <w:tc>
          <w:tcPr>
            <w:tcW w:type="dxa" w:w="252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Outreach Workspace</w:t>
            </w:r>
          </w:p>
        </w:tc>
        <w:tc>
          <w:tcPr>
            <w:tcW w:type="dxa" w:w="756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Campaign summary, creator profile, history, editable message, Copy, Open Profile, outcome actions, and next item.</w:t>
            </w:r>
          </w:p>
        </w:tc>
      </w:tr>
      <w:tr>
        <w:tc>
          <w:tcPr>
            <w:tcW w:type="dxa" w:w="252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Follow-up Queue</w:t>
            </w:r>
          </w:p>
        </w:tc>
        <w:tc>
          <w:tcPr>
            <w:tcW w:type="dxa" w:w="756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Due/overdue tasks, previous message, prepared follow-up copy, profile launch, and outcome recording.</w:t>
            </w:r>
          </w:p>
        </w:tc>
      </w:tr>
      <w:tr>
        <w:tc>
          <w:tcPr>
            <w:tcW w:type="dxa" w:w="252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Pipeline Board</w:t>
            </w:r>
          </w:p>
        </w:tc>
        <w:tc>
          <w:tcPr>
            <w:tcW w:type="dxa" w:w="756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Optional Kanban or table for Replied, Interested, Negotiating, Confirmed, Declined, and No Response.</w:t>
            </w:r>
          </w:p>
        </w:tc>
      </w:tr>
      <w:tr>
        <w:tc>
          <w:tcPr>
            <w:tcW w:type="dxa" w:w="252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Reports</w:t>
            </w:r>
          </w:p>
        </w:tc>
        <w:tc>
          <w:tcPr>
            <w:tcW w:type="dxa" w:w="756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Date filters, campaign filters, funnel, operator data, response metrics, and export.</w:t>
            </w:r>
          </w:p>
        </w:tc>
      </w:tr>
      <w:tr>
        <w:tc>
          <w:tcPr>
            <w:tcW w:type="dxa" w:w="252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Administration</w:t>
            </w:r>
          </w:p>
        </w:tc>
        <w:tc>
          <w:tcPr>
            <w:tcW w:type="dxa" w:w="756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Users, roles, allowed domains, retention, templates, tags, skip reasons, and audit access.</w:t>
            </w:r>
          </w:p>
        </w:tc>
      </w:tr>
    </w:tbl>
    <w:p>
      <w:pPr>
        <w:spacing w:after="0"/>
      </w:pPr>
    </w:p>
    <w:p>
      <w:pPr>
        <w:pStyle w:val="Heading1"/>
      </w:pPr>
      <w:r>
        <w:t>12. Outreach Workspace Wireframe Requirements</w:t>
      </w:r>
    </w:p>
    <w:tbl>
      <w:tblPr>
        <w:tblW w:type="auto" w:w="0"/>
        <w:jc w:val="center"/>
        <w:tblLayout w:type="fixed"/>
        <w:tblLook w:firstColumn="1" w:firstRow="1" w:lastColumn="0" w:lastRow="0" w:noHBand="0" w:noVBand="1" w:val="04A0"/>
      </w:tblPr>
      <w:tblGrid>
        <w:gridCol w:w="3456"/>
        <w:gridCol w:w="6624"/>
      </w:tblGrid>
      <w:tr>
        <w:tc>
          <w:tcPr>
            <w:tcW w:type="dxa" w:w="5040"/>
            <w:shd w:fill="D9EAF7"/>
            <w:tcBorders>
              <w:top w:val="single" w:sz="5" w:color="2F75B5"/>
              <w:left w:val="single" w:sz="5" w:color="2F75B5"/>
              <w:bottom w:val="single" w:sz="5" w:color="2F75B5"/>
              <w:right w:val="single" w:sz="5" w:color="2F75B5"/>
            </w:tcBorders>
            <w:tcMar>
              <w:top w:w="100" w:type="dxa"/>
              <w:start w:w="100" w:type="dxa"/>
              <w:bottom w:w="100" w:type="dxa"/>
              <w:end w:w="100" w:type="dxa"/>
            </w:tcMar>
          </w:tcPr>
          <w:p>
            <w:r>
              <w:rPr>
                <w:rFonts w:ascii="Aptos" w:hAnsi="Aptos"/>
                <w:b/>
                <w:color w:val="17365D"/>
                <w:sz w:val="17"/>
              </w:rPr>
              <w:t>Campaign and influencer header</w:t>
            </w:r>
          </w:p>
        </w:tc>
        <w:tc>
          <w:tcPr>
            <w:tcW w:type="dxa" w:w="5040"/>
            <w:tcBorders>
              <w:top w:val="single" w:sz="5" w:color="2F75B5"/>
              <w:left w:val="single" w:sz="5" w:color="2F75B5"/>
              <w:bottom w:val="single" w:sz="5" w:color="2F75B5"/>
              <w:right w:val="single" w:sz="5" w:color="2F75B5"/>
            </w:tcBorders>
            <w:tcMar>
              <w:top w:w="100" w:type="dxa"/>
              <w:start w:w="100" w:type="dxa"/>
              <w:bottom w:w="100" w:type="dxa"/>
              <w:end w:w="100" w:type="dxa"/>
            </w:tcMar>
          </w:tcPr>
          <w:p>
            <w:r>
              <w:rPr>
                <w:rFonts w:ascii="Aptos" w:hAnsi="Aptos"/>
                <w:color w:val="1F2937"/>
                <w:sz w:val="17"/>
              </w:rPr>
              <w:t>Campaign, restaurant, dates, deliverables, compensation, operator, influencer, channel, category, location, and warnings.</w:t>
            </w:r>
          </w:p>
        </w:tc>
      </w:tr>
      <w:tr>
        <w:tc>
          <w:tcPr>
            <w:tcW w:type="dxa" w:w="5040"/>
            <w:shd w:fill="D9EAF7"/>
            <w:tcBorders>
              <w:top w:val="single" w:sz="5" w:color="2F75B5"/>
              <w:left w:val="single" w:sz="5" w:color="2F75B5"/>
              <w:bottom w:val="single" w:sz="5" w:color="2F75B5"/>
              <w:right w:val="single" w:sz="5" w:color="2F75B5"/>
            </w:tcBorders>
            <w:tcMar>
              <w:top w:w="100" w:type="dxa"/>
              <w:start w:w="100" w:type="dxa"/>
              <w:bottom w:w="100" w:type="dxa"/>
              <w:end w:w="100" w:type="dxa"/>
            </w:tcMar>
          </w:tcPr>
          <w:p>
            <w:r>
              <w:rPr>
                <w:rFonts w:ascii="Aptos" w:hAnsi="Aptos"/>
                <w:b/>
                <w:color w:val="17365D"/>
                <w:sz w:val="17"/>
              </w:rPr>
              <w:t>History panel</w:t>
            </w:r>
          </w:p>
        </w:tc>
        <w:tc>
          <w:tcPr>
            <w:tcW w:type="dxa" w:w="5040"/>
            <w:tcBorders>
              <w:top w:val="single" w:sz="5" w:color="2F75B5"/>
              <w:left w:val="single" w:sz="5" w:color="2F75B5"/>
              <w:bottom w:val="single" w:sz="5" w:color="2F75B5"/>
              <w:right w:val="single" w:sz="5" w:color="2F75B5"/>
            </w:tcBorders>
            <w:tcMar>
              <w:top w:w="100" w:type="dxa"/>
              <w:start w:w="100" w:type="dxa"/>
              <w:bottom w:w="100" w:type="dxa"/>
              <w:end w:w="100" w:type="dxa"/>
            </w:tcMar>
          </w:tcPr>
          <w:p>
            <w:r>
              <w:rPr>
                <w:rFonts w:ascii="Aptos" w:hAnsi="Aptos"/>
                <w:color w:val="1F2937"/>
                <w:sz w:val="17"/>
              </w:rPr>
              <w:t>Previous campaign outreach, replies, rates, notes, DNC state, and duplicate warning.</w:t>
            </w:r>
          </w:p>
        </w:tc>
      </w:tr>
      <w:tr>
        <w:tc>
          <w:tcPr>
            <w:tcW w:type="dxa" w:w="5040"/>
            <w:shd w:fill="D9EAF7"/>
            <w:tcBorders>
              <w:top w:val="single" w:sz="5" w:color="2F75B5"/>
              <w:left w:val="single" w:sz="5" w:color="2F75B5"/>
              <w:bottom w:val="single" w:sz="5" w:color="2F75B5"/>
              <w:right w:val="single" w:sz="5" w:color="2F75B5"/>
            </w:tcBorders>
            <w:tcMar>
              <w:top w:w="100" w:type="dxa"/>
              <w:start w:w="100" w:type="dxa"/>
              <w:bottom w:w="100" w:type="dxa"/>
              <w:end w:w="100" w:type="dxa"/>
            </w:tcMar>
          </w:tcPr>
          <w:p>
            <w:r>
              <w:rPr>
                <w:rFonts w:ascii="Aptos" w:hAnsi="Aptos"/>
                <w:b/>
                <w:color w:val="17365D"/>
                <w:sz w:val="17"/>
              </w:rPr>
              <w:t>Message workspace</w:t>
            </w:r>
          </w:p>
        </w:tc>
        <w:tc>
          <w:tcPr>
            <w:tcW w:type="dxa" w:w="5040"/>
            <w:tcBorders>
              <w:top w:val="single" w:sz="5" w:color="2F75B5"/>
              <w:left w:val="single" w:sz="5" w:color="2F75B5"/>
              <w:bottom w:val="single" w:sz="5" w:color="2F75B5"/>
              <w:right w:val="single" w:sz="5" w:color="2F75B5"/>
            </w:tcBorders>
            <w:tcMar>
              <w:top w:w="100" w:type="dxa"/>
              <w:start w:w="100" w:type="dxa"/>
              <w:bottom w:w="100" w:type="dxa"/>
              <w:end w:w="100" w:type="dxa"/>
            </w:tcMar>
          </w:tcPr>
          <w:p>
            <w:r>
              <w:rPr>
                <w:rFonts w:ascii="Aptos" w:hAnsi="Aptos"/>
                <w:color w:val="1F2937"/>
                <w:sz w:val="17"/>
              </w:rPr>
              <w:t>Rendered editable plain-text message, character count, unresolved-variable warning, Reset, and optional AI variation.</w:t>
            </w:r>
          </w:p>
        </w:tc>
      </w:tr>
      <w:tr>
        <w:tc>
          <w:tcPr>
            <w:tcW w:type="dxa" w:w="5040"/>
            <w:shd w:fill="D9EAF7"/>
            <w:tcBorders>
              <w:top w:val="single" w:sz="5" w:color="2F75B5"/>
              <w:left w:val="single" w:sz="5" w:color="2F75B5"/>
              <w:bottom w:val="single" w:sz="5" w:color="2F75B5"/>
              <w:right w:val="single" w:sz="5" w:color="2F75B5"/>
            </w:tcBorders>
            <w:tcMar>
              <w:top w:w="100" w:type="dxa"/>
              <w:start w:w="100" w:type="dxa"/>
              <w:bottom w:w="100" w:type="dxa"/>
              <w:end w:w="100" w:type="dxa"/>
            </w:tcMar>
          </w:tcPr>
          <w:p>
            <w:r>
              <w:rPr>
                <w:rFonts w:ascii="Aptos" w:hAnsi="Aptos"/>
                <w:b/>
                <w:color w:val="17365D"/>
                <w:sz w:val="17"/>
              </w:rPr>
              <w:t>Action controls</w:t>
            </w:r>
          </w:p>
        </w:tc>
        <w:tc>
          <w:tcPr>
            <w:tcW w:type="dxa" w:w="5040"/>
            <w:tcBorders>
              <w:top w:val="single" w:sz="5" w:color="2F75B5"/>
              <w:left w:val="single" w:sz="5" w:color="2F75B5"/>
              <w:bottom w:val="single" w:sz="5" w:color="2F75B5"/>
              <w:right w:val="single" w:sz="5" w:color="2F75B5"/>
            </w:tcBorders>
            <w:tcMar>
              <w:top w:w="100" w:type="dxa"/>
              <w:start w:w="100" w:type="dxa"/>
              <w:bottom w:w="100" w:type="dxa"/>
              <w:end w:w="100" w:type="dxa"/>
            </w:tcMar>
          </w:tcPr>
          <w:p>
            <w:r>
              <w:rPr>
                <w:rFonts w:ascii="Aptos" w:hAnsi="Aptos"/>
                <w:color w:val="1F2937"/>
                <w:sz w:val="17"/>
              </w:rPr>
              <w:t>Copy Message, Open Instagram, Open Facebook, Save Draft, Mark Sent, Skip, Invalid, DNC, and Next.</w:t>
            </w:r>
          </w:p>
        </w:tc>
      </w:tr>
      <w:tr>
        <w:tc>
          <w:tcPr>
            <w:tcW w:type="dxa" w:w="5040"/>
            <w:shd w:fill="D9EAF7"/>
            <w:tcBorders>
              <w:top w:val="single" w:sz="5" w:color="2F75B5"/>
              <w:left w:val="single" w:sz="5" w:color="2F75B5"/>
              <w:bottom w:val="single" w:sz="5" w:color="2F75B5"/>
              <w:right w:val="single" w:sz="5" w:color="2F75B5"/>
            </w:tcBorders>
            <w:tcMar>
              <w:top w:w="100" w:type="dxa"/>
              <w:start w:w="100" w:type="dxa"/>
              <w:bottom w:w="100" w:type="dxa"/>
              <w:end w:w="100" w:type="dxa"/>
            </w:tcMar>
          </w:tcPr>
          <w:p>
            <w:r>
              <w:rPr>
                <w:rFonts w:ascii="Aptos" w:hAnsi="Aptos"/>
                <w:b/>
                <w:color w:val="17365D"/>
                <w:sz w:val="17"/>
              </w:rPr>
              <w:t>Activity panel</w:t>
            </w:r>
          </w:p>
        </w:tc>
        <w:tc>
          <w:tcPr>
            <w:tcW w:type="dxa" w:w="5040"/>
            <w:tcBorders>
              <w:top w:val="single" w:sz="5" w:color="2F75B5"/>
              <w:left w:val="single" w:sz="5" w:color="2F75B5"/>
              <w:bottom w:val="single" w:sz="5" w:color="2F75B5"/>
              <w:right w:val="single" w:sz="5" w:color="2F75B5"/>
            </w:tcBorders>
            <w:tcMar>
              <w:top w:w="100" w:type="dxa"/>
              <w:start w:w="100" w:type="dxa"/>
              <w:bottom w:w="100" w:type="dxa"/>
              <w:end w:w="100" w:type="dxa"/>
            </w:tcMar>
          </w:tcPr>
          <w:p>
            <w:r>
              <w:rPr>
                <w:rFonts w:ascii="Aptos" w:hAnsi="Aptos"/>
                <w:color w:val="1F2937"/>
                <w:sz w:val="17"/>
              </w:rPr>
              <w:t>Current status, timestamps, follow-up schedule, operator notes, and status history.</w:t>
            </w:r>
          </w:p>
        </w:tc>
      </w:tr>
    </w:tbl>
    <w:p>
      <w:pPr>
        <w:pStyle w:val="Heading1"/>
      </w:pPr>
      <w:r>
        <w:t>13. Data Model</w:t>
      </w:r>
    </w:p>
    <w:tbl>
      <w:tblPr>
        <w:tblW w:type="auto" w:w="0"/>
        <w:jc w:val="center"/>
        <w:tblLayout w:type="fixed"/>
        <w:tblLook w:firstColumn="1" w:firstRow="1" w:lastColumn="0" w:lastRow="0" w:noHBand="0" w:noVBand="1" w:val="04A0"/>
      </w:tblPr>
      <w:tblGrid>
        <w:gridCol w:w="2880"/>
        <w:gridCol w:w="7200"/>
      </w:tblGrid>
      <w:tr>
        <w:trPr>
          <w:tblHeader w:val="true"/>
        </w:trPr>
        <w:tc>
          <w:tcPr>
            <w:tcW w:type="dxa" w:w="504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5"/>
              </w:rPr>
              <w:t>Entity</w:t>
            </w:r>
          </w:p>
        </w:tc>
        <w:tc>
          <w:tcPr>
            <w:tcW w:type="dxa" w:w="504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5"/>
              </w:rPr>
              <w:t>Minimum fields / purpose</w:t>
            </w:r>
          </w:p>
        </w:tc>
      </w:tr>
      <w:tr>
        <w:tc>
          <w:tcPr>
            <w:tcW w:type="dxa" w:w="288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users</w:t>
            </w:r>
          </w:p>
        </w:tc>
        <w:tc>
          <w:tcPr>
            <w:tcW w:type="dxa" w:w="720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id, email, password_hash / identity_id, name, role_id, status, last_login_at, created_at</w:t>
            </w:r>
          </w:p>
        </w:tc>
      </w:tr>
      <w:tr>
        <w:tc>
          <w:tcPr>
            <w:tcW w:type="dxa" w:w="288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roles</w:t>
            </w:r>
          </w:p>
        </w:tc>
        <w:tc>
          <w:tcPr>
            <w:tcW w:type="dxa" w:w="720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id, name, permission_set</w:t>
            </w:r>
          </w:p>
        </w:tc>
      </w:tr>
      <w:tr>
        <w:tc>
          <w:tcPr>
            <w:tcW w:type="dxa" w:w="288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clients</w:t>
            </w:r>
          </w:p>
        </w:tc>
        <w:tc>
          <w:tcPr>
            <w:tcW w:type="dxa" w:w="720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id, name, contact data, notes, status</w:t>
            </w:r>
          </w:p>
        </w:tc>
      </w:tr>
      <w:tr>
        <w:tc>
          <w:tcPr>
            <w:tcW w:type="dxa" w:w="288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campaigns</w:t>
            </w:r>
          </w:p>
        </w:tc>
        <w:tc>
          <w:tcPr>
            <w:tcW w:type="dxa" w:w="720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id, client_id, name, location, visit dates, deliverables, compensation, deadline, owner_id, template_version_id, status</w:t>
            </w:r>
          </w:p>
        </w:tc>
      </w:tr>
      <w:tr>
        <w:tc>
          <w:tcPr>
            <w:tcW w:type="dxa" w:w="288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influencers</w:t>
            </w:r>
          </w:p>
        </w:tc>
        <w:tc>
          <w:tcPr>
            <w:tcW w:type="dxa" w:w="720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id, display_name, first_name, category, location, follower_count_raw, follower_count_numeric, email, phone, rate, notes, dnc_flag</w:t>
            </w:r>
          </w:p>
        </w:tc>
      </w:tr>
      <w:tr>
        <w:tc>
          <w:tcPr>
            <w:tcW w:type="dxa" w:w="288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social_profiles</w:t>
            </w:r>
          </w:p>
        </w:tc>
        <w:tc>
          <w:tcPr>
            <w:tcW w:type="dxa" w:w="720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id, influencer_id, platform, original_url, normalized_url, username_hint, preferred_flag, validity_status</w:t>
            </w:r>
          </w:p>
        </w:tc>
      </w:tr>
      <w:tr>
        <w:tc>
          <w:tcPr>
            <w:tcW w:type="dxa" w:w="288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campaign_influencers</w:t>
            </w:r>
          </w:p>
        </w:tc>
        <w:tc>
          <w:tcPr>
            <w:tcW w:type="dxa" w:w="720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id, campaign_id, influencer_id, assignee_id, priority, outreach_status, pipeline_status, due_at, last_contact_at</w:t>
            </w:r>
          </w:p>
        </w:tc>
      </w:tr>
      <w:tr>
        <w:tc>
          <w:tcPr>
            <w:tcW w:type="dxa" w:w="288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message_templates</w:t>
            </w:r>
          </w:p>
        </w:tc>
        <w:tc>
          <w:tcPr>
            <w:tcW w:type="dxa" w:w="720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id, name, platform, language, content, status, created_by, created_at</w:t>
            </w:r>
          </w:p>
        </w:tc>
      </w:tr>
      <w:tr>
        <w:tc>
          <w:tcPr>
            <w:tcW w:type="dxa" w:w="288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template_versions</w:t>
            </w:r>
          </w:p>
        </w:tc>
        <w:tc>
          <w:tcPr>
            <w:tcW w:type="dxa" w:w="720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id, template_id, version, content, variables, approval metadata</w:t>
            </w:r>
          </w:p>
        </w:tc>
      </w:tr>
      <w:tr>
        <w:tc>
          <w:tcPr>
            <w:tcW w:type="dxa" w:w="288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outreach_attempts</w:t>
            </w:r>
          </w:p>
        </w:tc>
        <w:tc>
          <w:tcPr>
            <w:tcW w:type="dxa" w:w="720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id, campaign_influencer_id, type, channel, prepared_text, confirmed_sent_text, outcome, sent_confirmed_at, created_by</w:t>
            </w:r>
          </w:p>
        </w:tc>
      </w:tr>
      <w:tr>
        <w:tc>
          <w:tcPr>
            <w:tcW w:type="dxa" w:w="288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follow_up_tasks</w:t>
            </w:r>
          </w:p>
        </w:tc>
        <w:tc>
          <w:tcPr>
            <w:tcW w:type="dxa" w:w="720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id, campaign_influencer_id, attempt_id, due_at, status, assigned_to, completed_at</w:t>
            </w:r>
          </w:p>
        </w:tc>
      </w:tr>
      <w:tr>
        <w:tc>
          <w:tcPr>
            <w:tcW w:type="dxa" w:w="288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tags / influencer_tags</w:t>
            </w:r>
          </w:p>
        </w:tc>
        <w:tc>
          <w:tcPr>
            <w:tcW w:type="dxa" w:w="720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Controlled classifications and many-to-many assignments</w:t>
            </w:r>
          </w:p>
        </w:tc>
      </w:tr>
      <w:tr>
        <w:tc>
          <w:tcPr>
            <w:tcW w:type="dxa" w:w="288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imports / import_rows</w:t>
            </w:r>
          </w:p>
        </w:tc>
        <w:tc>
          <w:tcPr>
            <w:tcW w:type="dxa" w:w="720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Upload metadata, mapping, row status, raw data, validation errors, and created record references</w:t>
            </w:r>
          </w:p>
        </w:tc>
      </w:tr>
      <w:tr>
        <w:tc>
          <w:tcPr>
            <w:tcW w:type="dxa" w:w="288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audit_logs</w:t>
            </w:r>
          </w:p>
        </w:tc>
        <w:tc>
          <w:tcPr>
            <w:tcW w:type="dxa" w:w="720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actor, action, entity, entity_id, old/new values or diff, request/session metadata, timestamp</w:t>
            </w:r>
          </w:p>
        </w:tc>
      </w:tr>
    </w:tbl>
    <w:p>
      <w:pPr>
        <w:spacing w:after="0"/>
      </w:pPr>
    </w:p>
    <w:tbl>
      <w:tblPr>
        <w:tblW w:type="auto" w:w="0"/>
        <w:jc w:val="center"/>
        <w:tblLook w:firstColumn="1" w:firstRow="1" w:lastColumn="0" w:lastRow="0" w:noHBand="0" w:noVBand="1" w:val="04A0"/>
      </w:tblPr>
      <w:tblGrid>
        <w:gridCol w:w="10080"/>
      </w:tblGrid>
      <w:tr>
        <w:tc>
          <w:tcPr>
            <w:tcW w:type="dxa" w:w="10080"/>
            <w:shd w:fill="EEF5FB"/>
            <w:tcBorders>
              <w:top w:val="single" w:sz="8" w:color="2F75B5"/>
              <w:left w:val="single" w:sz="8" w:color="2F75B5"/>
              <w:bottom w:val="single" w:sz="8" w:color="2F75B5"/>
              <w:right w:val="single" w:sz="8" w:color="2F75B5"/>
            </w:tcBorders>
            <w:tcMar>
              <w:top w:w="120" w:type="dxa"/>
              <w:start w:w="140" w:type="dxa"/>
              <w:bottom w:w="120" w:type="dxa"/>
              <w:end w:w="140" w:type="dxa"/>
            </w:tcMar>
          </w:tcPr>
          <w:p>
            <w:r>
              <w:rPr>
                <w:rFonts w:ascii="Aptos" w:hAnsi="Aptos"/>
                <w:b/>
                <w:color w:val="17365D"/>
                <w:sz w:val="19"/>
              </w:rPr>
              <w:t>Database constraints</w:t>
            </w:r>
          </w:p>
          <w:p>
            <w:pPr>
              <w:spacing w:after="0"/>
            </w:pPr>
            <w:r>
              <w:rPr>
                <w:rFonts w:ascii="Aptos" w:hAnsi="Aptos"/>
                <w:color w:val="1F2937"/>
                <w:sz w:val="18"/>
              </w:rPr>
              <w:t>Enforce uniqueness on normalized platform profile URL per platform, and uniqueness on campaign_id + influencer_id. Use soft deletion or archive state where records must remain available for historical reports and audit.</w:t>
            </w:r>
          </w:p>
        </w:tc>
      </w:tr>
    </w:tbl>
    <w:p>
      <w:pPr>
        <w:pStyle w:val="Heading1"/>
      </w:pPr>
      <w:r>
        <w:t>14. Suggested API Endpoints</w:t>
      </w:r>
    </w:p>
    <w:tbl>
      <w:tblPr>
        <w:tblW w:type="auto" w:w="0"/>
        <w:jc w:val="center"/>
        <w:tblLayout w:type="fixed"/>
        <w:tblLook w:firstColumn="1" w:firstRow="1" w:lastColumn="0" w:lastRow="0" w:noHBand="0" w:noVBand="1" w:val="04A0"/>
      </w:tblPr>
      <w:tblGrid>
        <w:gridCol w:w="1080"/>
        <w:gridCol w:w="3888"/>
        <w:gridCol w:w="5112"/>
      </w:tblGrid>
      <w:tr>
        <w:trPr>
          <w:tblHeader w:val="true"/>
        </w:trPr>
        <w:tc>
          <w:tcPr>
            <w:tcW w:type="dxa" w:w="336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5"/>
              </w:rPr>
              <w:t>Method</w:t>
            </w:r>
          </w:p>
        </w:tc>
        <w:tc>
          <w:tcPr>
            <w:tcW w:type="dxa" w:w="336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5"/>
              </w:rPr>
              <w:t>Endpoint</w:t>
            </w:r>
          </w:p>
        </w:tc>
        <w:tc>
          <w:tcPr>
            <w:tcW w:type="dxa" w:w="336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5"/>
              </w:rPr>
              <w:t>Purpose</w:t>
            </w:r>
          </w:p>
        </w:tc>
      </w:tr>
      <w:tr>
        <w:tc>
          <w:tcPr>
            <w:tcW w:type="dxa" w:w="108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POST</w:t>
            </w:r>
          </w:p>
        </w:tc>
        <w:tc>
          <w:tcPr>
            <w:tcW w:type="dxa" w:w="388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/auth/login</w:t>
            </w:r>
          </w:p>
        </w:tc>
        <w:tc>
          <w:tcPr>
            <w:tcW w:type="dxa" w:w="5112"/>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Authenticate user and create secure session.</w:t>
            </w:r>
          </w:p>
        </w:tc>
      </w:tr>
      <w:tr>
        <w:tc>
          <w:tcPr>
            <w:tcW w:type="dxa" w:w="108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GET</w:t>
            </w:r>
          </w:p>
        </w:tc>
        <w:tc>
          <w:tcPr>
            <w:tcW w:type="dxa" w:w="3888"/>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/campaigns</w:t>
            </w:r>
          </w:p>
        </w:tc>
        <w:tc>
          <w:tcPr>
            <w:tcW w:type="dxa" w:w="5112"/>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List campaigns with filters and metrics.</w:t>
            </w:r>
          </w:p>
        </w:tc>
      </w:tr>
      <w:tr>
        <w:tc>
          <w:tcPr>
            <w:tcW w:type="dxa" w:w="108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POST</w:t>
            </w:r>
          </w:p>
        </w:tc>
        <w:tc>
          <w:tcPr>
            <w:tcW w:type="dxa" w:w="388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/campaigns</w:t>
            </w:r>
          </w:p>
        </w:tc>
        <w:tc>
          <w:tcPr>
            <w:tcW w:type="dxa" w:w="5112"/>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Create campaign.</w:t>
            </w:r>
          </w:p>
        </w:tc>
      </w:tr>
      <w:tr>
        <w:tc>
          <w:tcPr>
            <w:tcW w:type="dxa" w:w="108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GET/PATCH</w:t>
            </w:r>
          </w:p>
        </w:tc>
        <w:tc>
          <w:tcPr>
            <w:tcW w:type="dxa" w:w="3888"/>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/campaigns/{id}</w:t>
            </w:r>
          </w:p>
        </w:tc>
        <w:tc>
          <w:tcPr>
            <w:tcW w:type="dxa" w:w="5112"/>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Read or update campaign.</w:t>
            </w:r>
          </w:p>
        </w:tc>
      </w:tr>
      <w:tr>
        <w:tc>
          <w:tcPr>
            <w:tcW w:type="dxa" w:w="108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POST</w:t>
            </w:r>
          </w:p>
        </w:tc>
        <w:tc>
          <w:tcPr>
            <w:tcW w:type="dxa" w:w="388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/campaigns/{id}/activate</w:t>
            </w:r>
          </w:p>
        </w:tc>
        <w:tc>
          <w:tcPr>
            <w:tcW w:type="dxa" w:w="5112"/>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Validate readiness and activate.</w:t>
            </w:r>
          </w:p>
        </w:tc>
      </w:tr>
      <w:tr>
        <w:tc>
          <w:tcPr>
            <w:tcW w:type="dxa" w:w="108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POST</w:t>
            </w:r>
          </w:p>
        </w:tc>
        <w:tc>
          <w:tcPr>
            <w:tcW w:type="dxa" w:w="3888"/>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/imports</w:t>
            </w:r>
          </w:p>
        </w:tc>
        <w:tc>
          <w:tcPr>
            <w:tcW w:type="dxa" w:w="5112"/>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Upload file and create import session.</w:t>
            </w:r>
          </w:p>
        </w:tc>
      </w:tr>
      <w:tr>
        <w:tc>
          <w:tcPr>
            <w:tcW w:type="dxa" w:w="108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POST</w:t>
            </w:r>
          </w:p>
        </w:tc>
        <w:tc>
          <w:tcPr>
            <w:tcW w:type="dxa" w:w="388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/imports/{id}/mapping</w:t>
            </w:r>
          </w:p>
        </w:tc>
        <w:tc>
          <w:tcPr>
            <w:tcW w:type="dxa" w:w="5112"/>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Save column mapping and run validation.</w:t>
            </w:r>
          </w:p>
        </w:tc>
      </w:tr>
      <w:tr>
        <w:tc>
          <w:tcPr>
            <w:tcW w:type="dxa" w:w="108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POST</w:t>
            </w:r>
          </w:p>
        </w:tc>
        <w:tc>
          <w:tcPr>
            <w:tcW w:type="dxa" w:w="3888"/>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/imports/{id}/commit</w:t>
            </w:r>
          </w:p>
        </w:tc>
        <w:tc>
          <w:tcPr>
            <w:tcW w:type="dxa" w:w="5112"/>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Commit selected valid rows.</w:t>
            </w:r>
          </w:p>
        </w:tc>
      </w:tr>
      <w:tr>
        <w:tc>
          <w:tcPr>
            <w:tcW w:type="dxa" w:w="108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GET</w:t>
            </w:r>
          </w:p>
        </w:tc>
        <w:tc>
          <w:tcPr>
            <w:tcW w:type="dxa" w:w="388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/influencers</w:t>
            </w:r>
          </w:p>
        </w:tc>
        <w:tc>
          <w:tcPr>
            <w:tcW w:type="dxa" w:w="5112"/>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Search/filter influencer database.</w:t>
            </w:r>
          </w:p>
        </w:tc>
      </w:tr>
      <w:tr>
        <w:tc>
          <w:tcPr>
            <w:tcW w:type="dxa" w:w="108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GET/PATCH</w:t>
            </w:r>
          </w:p>
        </w:tc>
        <w:tc>
          <w:tcPr>
            <w:tcW w:type="dxa" w:w="3888"/>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/influencers/{id}</w:t>
            </w:r>
          </w:p>
        </w:tc>
        <w:tc>
          <w:tcPr>
            <w:tcW w:type="dxa" w:w="5112"/>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Read/update influencer.</w:t>
            </w:r>
          </w:p>
        </w:tc>
      </w:tr>
      <w:tr>
        <w:tc>
          <w:tcPr>
            <w:tcW w:type="dxa" w:w="108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POST</w:t>
            </w:r>
          </w:p>
        </w:tc>
        <w:tc>
          <w:tcPr>
            <w:tcW w:type="dxa" w:w="388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/influencers/{id}/dnc</w:t>
            </w:r>
          </w:p>
        </w:tc>
        <w:tc>
          <w:tcPr>
            <w:tcW w:type="dxa" w:w="5112"/>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Set or clear DNC with permissions and reason.</w:t>
            </w:r>
          </w:p>
        </w:tc>
      </w:tr>
      <w:tr>
        <w:tc>
          <w:tcPr>
            <w:tcW w:type="dxa" w:w="108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POST</w:t>
            </w:r>
          </w:p>
        </w:tc>
        <w:tc>
          <w:tcPr>
            <w:tcW w:type="dxa" w:w="3888"/>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/campaigns/{id}/assign</w:t>
            </w:r>
          </w:p>
        </w:tc>
        <w:tc>
          <w:tcPr>
            <w:tcW w:type="dxa" w:w="5112"/>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Bulk assign campaign influencers.</w:t>
            </w:r>
          </w:p>
        </w:tc>
      </w:tr>
      <w:tr>
        <w:tc>
          <w:tcPr>
            <w:tcW w:type="dxa" w:w="108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GET</w:t>
            </w:r>
          </w:p>
        </w:tc>
        <w:tc>
          <w:tcPr>
            <w:tcW w:type="dxa" w:w="388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/outreach/queue</w:t>
            </w:r>
          </w:p>
        </w:tc>
        <w:tc>
          <w:tcPr>
            <w:tcW w:type="dxa" w:w="5112"/>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Return next/filtered assigned queue records.</w:t>
            </w:r>
          </w:p>
        </w:tc>
      </w:tr>
      <w:tr>
        <w:tc>
          <w:tcPr>
            <w:tcW w:type="dxa" w:w="108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GET</w:t>
            </w:r>
          </w:p>
        </w:tc>
        <w:tc>
          <w:tcPr>
            <w:tcW w:type="dxa" w:w="3888"/>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/outreach/{campaignInfluencerId}</w:t>
            </w:r>
          </w:p>
        </w:tc>
        <w:tc>
          <w:tcPr>
            <w:tcW w:type="dxa" w:w="5112"/>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Return workspace data and rendered message.</w:t>
            </w:r>
          </w:p>
        </w:tc>
      </w:tr>
      <w:tr>
        <w:tc>
          <w:tcPr>
            <w:tcW w:type="dxa" w:w="108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POST</w:t>
            </w:r>
          </w:p>
        </w:tc>
        <w:tc>
          <w:tcPr>
            <w:tcW w:type="dxa" w:w="388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/outreach/{id}/copy-event</w:t>
            </w:r>
          </w:p>
        </w:tc>
        <w:tc>
          <w:tcPr>
            <w:tcW w:type="dxa" w:w="5112"/>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Record copy event without changing status.</w:t>
            </w:r>
          </w:p>
        </w:tc>
      </w:tr>
      <w:tr>
        <w:tc>
          <w:tcPr>
            <w:tcW w:type="dxa" w:w="108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POST</w:t>
            </w:r>
          </w:p>
        </w:tc>
        <w:tc>
          <w:tcPr>
            <w:tcW w:type="dxa" w:w="3888"/>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/outreach/{id}/outcome</w:t>
            </w:r>
          </w:p>
        </w:tc>
        <w:tc>
          <w:tcPr>
            <w:tcW w:type="dxa" w:w="5112"/>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Save Sent/Skip/Invalid/DNC/etc. with optimistic concurrency token.</w:t>
            </w:r>
          </w:p>
        </w:tc>
      </w:tr>
      <w:tr>
        <w:tc>
          <w:tcPr>
            <w:tcW w:type="dxa" w:w="108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GET/PATCH</w:t>
            </w:r>
          </w:p>
        </w:tc>
        <w:tc>
          <w:tcPr>
            <w:tcW w:type="dxa" w:w="388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/follow-ups</w:t>
            </w:r>
          </w:p>
        </w:tc>
        <w:tc>
          <w:tcPr>
            <w:tcW w:type="dxa" w:w="5112"/>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List and update manual follow-up tasks.</w:t>
            </w:r>
          </w:p>
        </w:tc>
      </w:tr>
      <w:tr>
        <w:tc>
          <w:tcPr>
            <w:tcW w:type="dxa" w:w="108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GET</w:t>
            </w:r>
          </w:p>
        </w:tc>
        <w:tc>
          <w:tcPr>
            <w:tcW w:type="dxa" w:w="3888"/>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/reports/campaign/{id}</w:t>
            </w:r>
          </w:p>
        </w:tc>
        <w:tc>
          <w:tcPr>
            <w:tcW w:type="dxa" w:w="5112"/>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Return funnel and operator metrics.</w:t>
            </w:r>
          </w:p>
        </w:tc>
      </w:tr>
      <w:tr>
        <w:tc>
          <w:tcPr>
            <w:tcW w:type="dxa" w:w="108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POST</w:t>
            </w:r>
          </w:p>
        </w:tc>
        <w:tc>
          <w:tcPr>
            <w:tcW w:type="dxa" w:w="388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/exports</w:t>
            </w:r>
          </w:p>
        </w:tc>
        <w:tc>
          <w:tcPr>
            <w:tcW w:type="dxa" w:w="5112"/>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Create authorized CSV/XLSX export.</w:t>
            </w:r>
          </w:p>
        </w:tc>
      </w:tr>
      <w:tr>
        <w:tc>
          <w:tcPr>
            <w:tcW w:type="dxa" w:w="108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GET</w:t>
            </w:r>
          </w:p>
        </w:tc>
        <w:tc>
          <w:tcPr>
            <w:tcW w:type="dxa" w:w="3888"/>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/audit-logs</w:t>
            </w:r>
          </w:p>
        </w:tc>
        <w:tc>
          <w:tcPr>
            <w:tcW w:type="dxa" w:w="5112"/>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Authorized audit search.</w:t>
            </w:r>
          </w:p>
        </w:tc>
      </w:tr>
    </w:tbl>
    <w:p>
      <w:pPr>
        <w:spacing w:after="0"/>
      </w:pPr>
    </w:p>
    <w:p>
      <w:pPr>
        <w:pStyle w:val="Heading1"/>
      </w:pPr>
      <w:r>
        <w:t>15. Security and Privacy Requirements</w:t>
      </w:r>
    </w:p>
    <w:tbl>
      <w:tblPr>
        <w:tblW w:type="auto" w:w="0"/>
        <w:jc w:val="center"/>
        <w:tblLayout w:type="fixed"/>
        <w:tblLook w:firstColumn="1" w:firstRow="1" w:lastColumn="0" w:lastRow="0" w:noHBand="0" w:noVBand="1" w:val="04A0"/>
      </w:tblPr>
      <w:tblGrid>
        <w:gridCol w:w="1152"/>
        <w:gridCol w:w="8928"/>
      </w:tblGrid>
      <w:tr>
        <w:trPr>
          <w:tblHeader w:val="true"/>
        </w:trPr>
        <w:tc>
          <w:tcPr>
            <w:tcW w:type="dxa" w:w="504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6"/>
              </w:rPr>
              <w:t>ID</w:t>
            </w:r>
          </w:p>
        </w:tc>
        <w:tc>
          <w:tcPr>
            <w:tcW w:type="dxa" w:w="504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6"/>
              </w:rPr>
              <w:t>Requirement</w:t>
            </w:r>
          </w:p>
        </w:tc>
      </w:tr>
      <w:tr>
        <w:tc>
          <w:tcPr>
            <w:tcW w:type="dxa" w:w="1152"/>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SEC-001</w:t>
            </w:r>
          </w:p>
        </w:tc>
        <w:tc>
          <w:tcPr>
            <w:tcW w:type="dxa" w:w="892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Use TLS for all environments except isolated local development.</w:t>
            </w:r>
          </w:p>
        </w:tc>
      </w:tr>
      <w:tr>
        <w:tc>
          <w:tcPr>
            <w:tcW w:type="dxa" w:w="1152"/>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SEC-002</w:t>
            </w:r>
          </w:p>
        </w:tc>
        <w:tc>
          <w:tcPr>
            <w:tcW w:type="dxa" w:w="8928"/>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Hash passwords with Argon2id or a current secure alternative; never store plaintext passwords.</w:t>
            </w:r>
          </w:p>
        </w:tc>
      </w:tr>
      <w:tr>
        <w:tc>
          <w:tcPr>
            <w:tcW w:type="dxa" w:w="1152"/>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SEC-003</w:t>
            </w:r>
          </w:p>
        </w:tc>
        <w:tc>
          <w:tcPr>
            <w:tcW w:type="dxa" w:w="892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Use secure, HTTP-only, SameSite cookies or a carefully controlled token implementation.</w:t>
            </w:r>
          </w:p>
        </w:tc>
      </w:tr>
      <w:tr>
        <w:tc>
          <w:tcPr>
            <w:tcW w:type="dxa" w:w="1152"/>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SEC-004</w:t>
            </w:r>
          </w:p>
        </w:tc>
        <w:tc>
          <w:tcPr>
            <w:tcW w:type="dxa" w:w="8928"/>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Apply server-side RBAC and campaign-level authorization to every protected endpoint.</w:t>
            </w:r>
          </w:p>
        </w:tc>
      </w:tr>
      <w:tr>
        <w:tc>
          <w:tcPr>
            <w:tcW w:type="dxa" w:w="1152"/>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SEC-005</w:t>
            </w:r>
          </w:p>
        </w:tc>
        <w:tc>
          <w:tcPr>
            <w:tcW w:type="dxa" w:w="892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Validate uploaded file type, size, row count, and content; protect against formula injection in exports.</w:t>
            </w:r>
          </w:p>
        </w:tc>
      </w:tr>
      <w:tr>
        <w:tc>
          <w:tcPr>
            <w:tcW w:type="dxa" w:w="1152"/>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SEC-006</w:t>
            </w:r>
          </w:p>
        </w:tc>
        <w:tc>
          <w:tcPr>
            <w:tcW w:type="dxa" w:w="8928"/>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Sanitize displayed text and prevent stored XSS from imported notes or names.</w:t>
            </w:r>
          </w:p>
        </w:tc>
      </w:tr>
      <w:tr>
        <w:tc>
          <w:tcPr>
            <w:tcW w:type="dxa" w:w="1152"/>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SEC-007</w:t>
            </w:r>
          </w:p>
        </w:tc>
        <w:tc>
          <w:tcPr>
            <w:tcW w:type="dxa" w:w="892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Do not store Facebook/Instagram passwords, cookies, session data, or browser profiles.</w:t>
            </w:r>
          </w:p>
        </w:tc>
      </w:tr>
      <w:tr>
        <w:tc>
          <w:tcPr>
            <w:tcW w:type="dxa" w:w="1152"/>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SEC-008</w:t>
            </w:r>
          </w:p>
        </w:tc>
        <w:tc>
          <w:tcPr>
            <w:tcW w:type="dxa" w:w="8928"/>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Do not expose private campaign briefs through unauthenticated URLs.</w:t>
            </w:r>
          </w:p>
        </w:tc>
      </w:tr>
      <w:tr>
        <w:tc>
          <w:tcPr>
            <w:tcW w:type="dxa" w:w="1152"/>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SEC-009</w:t>
            </w:r>
          </w:p>
        </w:tc>
        <w:tc>
          <w:tcPr>
            <w:tcW w:type="dxa" w:w="892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Keep secrets in environment/secret management and never commit them to source control.</w:t>
            </w:r>
          </w:p>
        </w:tc>
      </w:tr>
      <w:tr>
        <w:tc>
          <w:tcPr>
            <w:tcW w:type="dxa" w:w="1152"/>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SEC-010</w:t>
            </w:r>
          </w:p>
        </w:tc>
        <w:tc>
          <w:tcPr>
            <w:tcW w:type="dxa" w:w="8928"/>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Record administrative exports, DNC overrides, deletions, and permission changes in the audit log.</w:t>
            </w:r>
          </w:p>
        </w:tc>
      </w:tr>
      <w:tr>
        <w:tc>
          <w:tcPr>
            <w:tcW w:type="dxa" w:w="1152"/>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SEC-011</w:t>
            </w:r>
          </w:p>
        </w:tc>
        <w:tc>
          <w:tcPr>
            <w:tcW w:type="dxa" w:w="892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Provide configurable inactivity timeout and immediate session invalidation when a user is disabled.</w:t>
            </w:r>
          </w:p>
        </w:tc>
      </w:tr>
      <w:tr>
        <w:tc>
          <w:tcPr>
            <w:tcW w:type="dxa" w:w="1152"/>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SEC-012</w:t>
            </w:r>
          </w:p>
        </w:tc>
        <w:tc>
          <w:tcPr>
            <w:tcW w:type="dxa" w:w="8928"/>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Provide backup, restore, and tested database migration procedures.</w:t>
            </w:r>
          </w:p>
        </w:tc>
      </w:tr>
    </w:tbl>
    <w:p>
      <w:pPr>
        <w:spacing w:after="0"/>
      </w:pPr>
    </w:p>
    <w:p>
      <w:pPr>
        <w:pStyle w:val="Heading1"/>
      </w:pPr>
      <w:r>
        <w:t>16. Platform Safety Controls</w:t>
      </w:r>
    </w:p>
    <w:tbl>
      <w:tblPr>
        <w:tblW w:type="auto" w:w="0"/>
        <w:jc w:val="center"/>
        <w:tblLook w:firstColumn="1" w:firstRow="1" w:lastColumn="0" w:lastRow="0" w:noHBand="0" w:noVBand="1" w:val="04A0"/>
      </w:tblPr>
      <w:tblGrid>
        <w:gridCol w:w="10080"/>
      </w:tblGrid>
      <w:tr>
        <w:tc>
          <w:tcPr>
            <w:tcW w:type="dxa" w:w="10080"/>
            <w:shd w:fill="FDE9E7"/>
            <w:tcBorders>
              <w:top w:val="single" w:sz="8" w:color="C00000"/>
              <w:left w:val="single" w:sz="8" w:color="C00000"/>
              <w:bottom w:val="single" w:sz="8" w:color="C00000"/>
              <w:right w:val="single" w:sz="8" w:color="C00000"/>
            </w:tcBorders>
            <w:tcMar>
              <w:top w:w="120" w:type="dxa"/>
              <w:start w:w="140" w:type="dxa"/>
              <w:bottom w:w="120" w:type="dxa"/>
              <w:end w:w="140" w:type="dxa"/>
            </w:tcMar>
          </w:tcPr>
          <w:p>
            <w:r>
              <w:rPr>
                <w:rFonts w:ascii="Aptos" w:hAnsi="Aptos"/>
                <w:b/>
                <w:color w:val="C00000"/>
                <w:sz w:val="19"/>
              </w:rPr>
              <w:t>Blocked features</w:t>
            </w:r>
          </w:p>
          <w:p>
            <w:pPr>
              <w:spacing w:after="0"/>
            </w:pPr>
            <w:r>
              <w:rPr>
                <w:rFonts w:ascii="Aptos" w:hAnsi="Aptos"/>
                <w:color w:val="1F2937"/>
                <w:sz w:val="18"/>
              </w:rPr>
              <w:t>The developer must not implement Selenium, Playwright, Puppeteer, browser-extension DOM automation, operating-system macros, hidden webviews, or any similar mechanism that clicks Message, enters text, clicks Send, bypasses platform controls, or scrapes profile data in the production application.</w:t>
            </w:r>
          </w:p>
        </w:tc>
      </w:tr>
    </w:tbl>
    <w:p>
      <w:pPr>
        <w:pStyle w:val="ListBullet"/>
        <w:spacing w:after="40"/>
      </w:pPr>
      <w:r>
        <w:rPr>
          <w:rFonts w:ascii="Aptos" w:hAnsi="Aptos"/>
          <w:color w:val="1F2937"/>
          <w:sz w:val="19"/>
        </w:rPr>
        <w:t>The application may use a normal external link to open the profile in the operator's browser.</w:t>
      </w:r>
    </w:p>
    <w:p>
      <w:pPr>
        <w:pStyle w:val="ListBullet"/>
        <w:spacing w:after="40"/>
      </w:pPr>
      <w:r>
        <w:rPr>
          <w:rFonts w:ascii="Aptos" w:hAnsi="Aptos"/>
          <w:color w:val="1F2937"/>
          <w:sz w:val="19"/>
        </w:rPr>
        <w:t>The application may use the standard Clipboard API after a user gesture.</w:t>
      </w:r>
    </w:p>
    <w:p>
      <w:pPr>
        <w:pStyle w:val="ListBullet"/>
        <w:spacing w:after="40"/>
      </w:pPr>
      <w:r>
        <w:rPr>
          <w:rFonts w:ascii="Aptos" w:hAnsi="Aptos"/>
          <w:color w:val="1F2937"/>
          <w:sz w:val="19"/>
        </w:rPr>
        <w:t>The application must display a disclaimer that the operator is responsible for verifying the recipient and message before sending.</w:t>
      </w:r>
    </w:p>
    <w:p>
      <w:pPr>
        <w:pStyle w:val="ListBullet"/>
        <w:spacing w:after="40"/>
      </w:pPr>
      <w:r>
        <w:rPr>
          <w:rFonts w:ascii="Aptos" w:hAnsi="Aptos"/>
          <w:color w:val="1F2937"/>
          <w:sz w:val="19"/>
        </w:rPr>
        <w:t>No fixed “safe daily DM limit” may be built into product claims; platform limits may vary and are not guaranteed.</w:t>
      </w:r>
    </w:p>
    <w:p>
      <w:pPr>
        <w:pStyle w:val="ListBullet"/>
        <w:spacing w:after="40"/>
      </w:pPr>
      <w:r>
        <w:rPr>
          <w:rFonts w:ascii="Aptos" w:hAnsi="Aptos"/>
          <w:color w:val="1F2937"/>
          <w:sz w:val="19"/>
        </w:rPr>
        <w:t>If QROAD later obtains an official Meta or Creator Marketplace integration, it must be developed as a separate approved feature with updated policy review.</w:t>
      </w:r>
    </w:p>
    <w:p>
      <w:pPr>
        <w:pStyle w:val="Heading1"/>
      </w:pPr>
      <w:r>
        <w:t>17. Reporting Formulas</w:t>
      </w:r>
    </w:p>
    <w:tbl>
      <w:tblPr>
        <w:tblW w:type="auto" w:w="0"/>
        <w:jc w:val="center"/>
        <w:tblLayout w:type="fixed"/>
        <w:tblLook w:firstColumn="1" w:firstRow="1" w:lastColumn="0" w:lastRow="0" w:noHBand="0" w:noVBand="1" w:val="04A0"/>
      </w:tblPr>
      <w:tblGrid>
        <w:gridCol w:w="3456"/>
        <w:gridCol w:w="6624"/>
      </w:tblGrid>
      <w:tr>
        <w:trPr>
          <w:tblHeader w:val="true"/>
        </w:trPr>
        <w:tc>
          <w:tcPr>
            <w:tcW w:type="dxa" w:w="504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6"/>
              </w:rPr>
              <w:t>Metric</w:t>
            </w:r>
          </w:p>
        </w:tc>
        <w:tc>
          <w:tcPr>
            <w:tcW w:type="dxa" w:w="504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6"/>
              </w:rPr>
              <w:t>Formula / rule</w:t>
            </w:r>
          </w:p>
        </w:tc>
      </w:tr>
      <w:tr>
        <w:tc>
          <w:tcPr>
            <w:tcW w:type="dxa" w:w="345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Outreach completion rate</w:t>
            </w:r>
          </w:p>
        </w:tc>
        <w:tc>
          <w:tcPr>
            <w:tcW w:type="dxa" w:w="6624"/>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(Completed outcomes / Assigned records) x 100</w:t>
            </w:r>
          </w:p>
        </w:tc>
      </w:tr>
      <w:tr>
        <w:tc>
          <w:tcPr>
            <w:tcW w:type="dxa" w:w="345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Reply rate</w:t>
            </w:r>
          </w:p>
        </w:tc>
        <w:tc>
          <w:tcPr>
            <w:tcW w:type="dxa" w:w="6624"/>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(Replied or later-stage records / Sent records) x 100</w:t>
            </w:r>
          </w:p>
        </w:tc>
      </w:tr>
      <w:tr>
        <w:tc>
          <w:tcPr>
            <w:tcW w:type="dxa" w:w="345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Interest rate</w:t>
            </w:r>
          </w:p>
        </w:tc>
        <w:tc>
          <w:tcPr>
            <w:tcW w:type="dxa" w:w="6624"/>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(Interested + Negotiating + Confirmed / Replied or later-stage records) x 100</w:t>
            </w:r>
          </w:p>
        </w:tc>
      </w:tr>
      <w:tr>
        <w:tc>
          <w:tcPr>
            <w:tcW w:type="dxa" w:w="345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Confirmation rate</w:t>
            </w:r>
          </w:p>
        </w:tc>
        <w:tc>
          <w:tcPr>
            <w:tcW w:type="dxa" w:w="6624"/>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(Confirmed / Sent) x 100</w:t>
            </w:r>
          </w:p>
        </w:tc>
      </w:tr>
      <w:tr>
        <w:tc>
          <w:tcPr>
            <w:tcW w:type="dxa" w:w="345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Invalid rate</w:t>
            </w:r>
          </w:p>
        </w:tc>
        <w:tc>
          <w:tcPr>
            <w:tcW w:type="dxa" w:w="6624"/>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(Invalid Account / Processed records) x 100</w:t>
            </w:r>
          </w:p>
        </w:tc>
      </w:tr>
      <w:tr>
        <w:tc>
          <w:tcPr>
            <w:tcW w:type="dxa" w:w="345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Follow-up completion rate</w:t>
            </w:r>
          </w:p>
        </w:tc>
        <w:tc>
          <w:tcPr>
            <w:tcW w:type="dxa" w:w="6624"/>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(Completed follow-up tasks / Due follow-up tasks) x 100</w:t>
            </w:r>
          </w:p>
        </w:tc>
      </w:tr>
      <w:tr>
        <w:tc>
          <w:tcPr>
            <w:tcW w:type="dxa" w:w="345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Average processing time</w:t>
            </w:r>
          </w:p>
        </w:tc>
        <w:tc>
          <w:tcPr>
            <w:tcW w:type="dxa" w:w="6624"/>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Average of outcome timestamp minus queue-open timestamp, excluding abandoned sessions using a defined timeout</w:t>
            </w:r>
          </w:p>
        </w:tc>
      </w:tr>
    </w:tbl>
    <w:p>
      <w:pPr>
        <w:spacing w:after="0"/>
      </w:pPr>
    </w:p>
    <w:p>
      <w:pPr>
        <w:pStyle w:val="Heading1"/>
      </w:pPr>
      <w:r>
        <w:t>18. Error Handling Requirements</w:t>
      </w:r>
    </w:p>
    <w:tbl>
      <w:tblPr>
        <w:tblW w:type="auto" w:w="0"/>
        <w:jc w:val="center"/>
        <w:tblLayout w:type="fixed"/>
        <w:tblLook w:firstColumn="1" w:firstRow="1" w:lastColumn="0" w:lastRow="0" w:noHBand="0" w:noVBand="1" w:val="04A0"/>
      </w:tblPr>
      <w:tblGrid>
        <w:gridCol w:w="3600"/>
        <w:gridCol w:w="6480"/>
      </w:tblGrid>
      <w:tr>
        <w:trPr>
          <w:tblHeader w:val="true"/>
        </w:trPr>
        <w:tc>
          <w:tcPr>
            <w:tcW w:type="dxa" w:w="504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6"/>
              </w:rPr>
              <w:t>Scenario</w:t>
            </w:r>
          </w:p>
        </w:tc>
        <w:tc>
          <w:tcPr>
            <w:tcW w:type="dxa" w:w="504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6"/>
              </w:rPr>
              <w:t>Expected behavior</w:t>
            </w:r>
          </w:p>
        </w:tc>
      </w:tr>
      <w:tr>
        <w:tc>
          <w:tcPr>
            <w:tcW w:type="dxa" w:w="360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Clipboard permission denied</w:t>
            </w:r>
          </w:p>
        </w:tc>
        <w:tc>
          <w:tcPr>
            <w:tcW w:type="dxa" w:w="648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Show selectable message text and instructions; do not lose the record.</w:t>
            </w:r>
          </w:p>
        </w:tc>
      </w:tr>
      <w:tr>
        <w:tc>
          <w:tcPr>
            <w:tcW w:type="dxa" w:w="360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Popup blocked</w:t>
            </w:r>
          </w:p>
        </w:tc>
        <w:tc>
          <w:tcPr>
            <w:tcW w:type="dxa" w:w="648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Show the profile URL and a normal clickable link.</w:t>
            </w:r>
          </w:p>
        </w:tc>
      </w:tr>
      <w:tr>
        <w:tc>
          <w:tcPr>
            <w:tcW w:type="dxa" w:w="360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Invalid or unavailable profile URL</w:t>
            </w:r>
          </w:p>
        </w:tc>
        <w:tc>
          <w:tcPr>
            <w:tcW w:type="dxa" w:w="648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Allow operator to mark Invalid and enter notes.</w:t>
            </w:r>
          </w:p>
        </w:tc>
      </w:tr>
      <w:tr>
        <w:tc>
          <w:tcPr>
            <w:tcW w:type="dxa" w:w="360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Import file partly invalid</w:t>
            </w:r>
          </w:p>
        </w:tc>
        <w:tc>
          <w:tcPr>
            <w:tcW w:type="dxa" w:w="648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Show row-level errors and allow valid rows to be selected; no silent loss.</w:t>
            </w:r>
          </w:p>
        </w:tc>
      </w:tr>
      <w:tr>
        <w:tc>
          <w:tcPr>
            <w:tcW w:type="dxa" w:w="360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Concurrent record update</w:t>
            </w:r>
          </w:p>
        </w:tc>
        <w:tc>
          <w:tcPr>
            <w:tcW w:type="dxa" w:w="648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Reject stale save with a clear refresh/merge message.</w:t>
            </w:r>
          </w:p>
        </w:tc>
      </w:tr>
      <w:tr>
        <w:tc>
          <w:tcPr>
            <w:tcW w:type="dxa" w:w="360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Session expires during editing</w:t>
            </w:r>
          </w:p>
        </w:tc>
        <w:tc>
          <w:tcPr>
            <w:tcW w:type="dxa" w:w="648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Preserve unsaved draft locally where feasible and require reauthentication.</w:t>
            </w:r>
          </w:p>
        </w:tc>
      </w:tr>
      <w:tr>
        <w:tc>
          <w:tcPr>
            <w:tcW w:type="dxa" w:w="360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Network failure on outcome save</w:t>
            </w:r>
          </w:p>
        </w:tc>
        <w:tc>
          <w:tcPr>
            <w:tcW w:type="dxa" w:w="648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Keep the action pending, show retry, and never advance to the next record until confirmed.</w:t>
            </w:r>
          </w:p>
        </w:tc>
      </w:tr>
      <w:tr>
        <w:tc>
          <w:tcPr>
            <w:tcW w:type="dxa" w:w="360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Export exceeds synchronous limit</w:t>
            </w:r>
          </w:p>
        </w:tc>
        <w:tc>
          <w:tcPr>
            <w:tcW w:type="dxa" w:w="648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Create a background job and show job status; do not promise email delivery unless implemented.</w:t>
            </w:r>
          </w:p>
        </w:tc>
      </w:tr>
    </w:tbl>
    <w:p>
      <w:pPr>
        <w:spacing w:after="0"/>
      </w:pPr>
    </w:p>
    <w:p>
      <w:pPr>
        <w:pStyle w:val="Heading1"/>
      </w:pPr>
      <w:r>
        <w:t>19. Testing Requirements</w:t>
      </w:r>
    </w:p>
    <w:tbl>
      <w:tblPr>
        <w:tblW w:type="auto" w:w="0"/>
        <w:jc w:val="center"/>
        <w:tblLayout w:type="fixed"/>
        <w:tblLook w:firstColumn="1" w:firstRow="1" w:lastColumn="0" w:lastRow="0" w:noHBand="0" w:noVBand="1" w:val="04A0"/>
      </w:tblPr>
      <w:tblGrid>
        <w:gridCol w:w="2448"/>
        <w:gridCol w:w="7632"/>
      </w:tblGrid>
      <w:tr>
        <w:trPr>
          <w:tblHeader w:val="true"/>
        </w:trPr>
        <w:tc>
          <w:tcPr>
            <w:tcW w:type="dxa" w:w="504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6"/>
              </w:rPr>
              <w:t>Test category</w:t>
            </w:r>
          </w:p>
        </w:tc>
        <w:tc>
          <w:tcPr>
            <w:tcW w:type="dxa" w:w="504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6"/>
              </w:rPr>
              <w:t>Minimum coverage</w:t>
            </w:r>
          </w:p>
        </w:tc>
      </w:tr>
      <w:tr>
        <w:tc>
          <w:tcPr>
            <w:tcW w:type="dxa" w:w="244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Unit tests</w:t>
            </w:r>
          </w:p>
        </w:tc>
        <w:tc>
          <w:tcPr>
            <w:tcW w:type="dxa" w:w="7632"/>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URL normalization, variable rendering, status transitions, follow-up scheduling, duplicate rules, permissions, and metric formulas.</w:t>
            </w:r>
          </w:p>
        </w:tc>
      </w:tr>
      <w:tr>
        <w:tc>
          <w:tcPr>
            <w:tcW w:type="dxa" w:w="2448"/>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API integration tests</w:t>
            </w:r>
          </w:p>
        </w:tc>
        <w:tc>
          <w:tcPr>
            <w:tcW w:type="dxa" w:w="7632"/>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Authentication, campaign CRUD, import flow, assignment, queue, outcomes, DNC enforcement, exports, and audit logging.</w:t>
            </w:r>
          </w:p>
        </w:tc>
      </w:tr>
      <w:tr>
        <w:tc>
          <w:tcPr>
            <w:tcW w:type="dxa" w:w="244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UI tests</w:t>
            </w:r>
          </w:p>
        </w:tc>
        <w:tc>
          <w:tcPr>
            <w:tcW w:type="dxa" w:w="7632"/>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Campaign creation, import wizard, template preview, queue workflow, copy fallback, profile link, unsaved warning, and reports.</w:t>
            </w:r>
          </w:p>
        </w:tc>
      </w:tr>
      <w:tr>
        <w:tc>
          <w:tcPr>
            <w:tcW w:type="dxa" w:w="2448"/>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Security tests</w:t>
            </w:r>
          </w:p>
        </w:tc>
        <w:tc>
          <w:tcPr>
            <w:tcW w:type="dxa" w:w="7632"/>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Authorization bypass, file-upload attacks, XSS, CSV formula injection, session handling, and sensitive-data logging.</w:t>
            </w:r>
          </w:p>
        </w:tc>
      </w:tr>
      <w:tr>
        <w:tc>
          <w:tcPr>
            <w:tcW w:type="dxa" w:w="244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Migration tests</w:t>
            </w:r>
          </w:p>
        </w:tc>
        <w:tc>
          <w:tcPr>
            <w:tcW w:type="dxa" w:w="7632"/>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Fresh install and upgrade from previous migration state.</w:t>
            </w:r>
          </w:p>
        </w:tc>
      </w:tr>
      <w:tr>
        <w:tc>
          <w:tcPr>
            <w:tcW w:type="dxa" w:w="2448"/>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Browser tests</w:t>
            </w:r>
          </w:p>
        </w:tc>
        <w:tc>
          <w:tcPr>
            <w:tcW w:type="dxa" w:w="7632"/>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Latest stable Chrome and Edge; responsive operation at common desktop widths.</w:t>
            </w:r>
          </w:p>
        </w:tc>
      </w:tr>
      <w:tr>
        <w:tc>
          <w:tcPr>
            <w:tcW w:type="dxa" w:w="2448"/>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User acceptance test</w:t>
            </w:r>
          </w:p>
        </w:tc>
        <w:tc>
          <w:tcPr>
            <w:tcW w:type="dxa" w:w="7632"/>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One realistic restaurant campaign with at least 50 sample influencers and multiple operators.</w:t>
            </w:r>
          </w:p>
        </w:tc>
      </w:tr>
    </w:tbl>
    <w:p>
      <w:pPr>
        <w:spacing w:after="0"/>
      </w:pPr>
    </w:p>
    <w:p>
      <w:pPr>
        <w:pStyle w:val="Heading1"/>
      </w:pPr>
      <w:r>
        <w:t>20. Acceptance Criteria</w:t>
      </w:r>
    </w:p>
    <w:tbl>
      <w:tblPr>
        <w:tblW w:type="auto" w:w="0"/>
        <w:jc w:val="center"/>
        <w:tblLayout w:type="fixed"/>
        <w:tblLook w:firstColumn="1" w:firstRow="1" w:lastColumn="0" w:lastRow="0" w:noHBand="0" w:noVBand="1" w:val="04A0"/>
      </w:tblPr>
      <w:tblGrid>
        <w:gridCol w:w="1224"/>
        <w:gridCol w:w="8856"/>
      </w:tblGrid>
      <w:tr>
        <w:trPr>
          <w:tblHeader w:val="true"/>
        </w:trPr>
        <w:tc>
          <w:tcPr>
            <w:tcW w:type="dxa" w:w="504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5"/>
              </w:rPr>
              <w:t>ID</w:t>
            </w:r>
          </w:p>
        </w:tc>
        <w:tc>
          <w:tcPr>
            <w:tcW w:type="dxa" w:w="504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5"/>
              </w:rPr>
              <w:t>Acceptance condition</w:t>
            </w:r>
          </w:p>
        </w:tc>
      </w:tr>
      <w:tr>
        <w:tc>
          <w:tcPr>
            <w:tcW w:type="dxa" w:w="1224"/>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AC-001</w:t>
            </w:r>
          </w:p>
        </w:tc>
        <w:tc>
          <w:tcPr>
            <w:tcW w:type="dxa" w:w="885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A manager can create and activate a valid campaign.</w:t>
            </w:r>
          </w:p>
        </w:tc>
      </w:tr>
      <w:tr>
        <w:tc>
          <w:tcPr>
            <w:tcW w:type="dxa" w:w="1224"/>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AC-002</w:t>
            </w:r>
          </w:p>
        </w:tc>
        <w:tc>
          <w:tcPr>
            <w:tcW w:type="dxa" w:w="885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A manager can import an XLSX/CSV file, see row-level validation, and commit selected rows.</w:t>
            </w:r>
          </w:p>
        </w:tc>
      </w:tr>
      <w:tr>
        <w:tc>
          <w:tcPr>
            <w:tcW w:type="dxa" w:w="1224"/>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AC-003</w:t>
            </w:r>
          </w:p>
        </w:tc>
        <w:tc>
          <w:tcPr>
            <w:tcW w:type="dxa" w:w="885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The system reuses existing influencers when the normalized platform URL already exists.</w:t>
            </w:r>
          </w:p>
        </w:tc>
      </w:tr>
      <w:tr>
        <w:tc>
          <w:tcPr>
            <w:tcW w:type="dxa" w:w="1224"/>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AC-004</w:t>
            </w:r>
          </w:p>
        </w:tc>
        <w:tc>
          <w:tcPr>
            <w:tcW w:type="dxa" w:w="885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DNC records cannot enter the outreach queue without an authorized, logged override.</w:t>
            </w:r>
          </w:p>
        </w:tc>
      </w:tr>
      <w:tr>
        <w:tc>
          <w:tcPr>
            <w:tcW w:type="dxa" w:w="1224"/>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AC-005</w:t>
            </w:r>
          </w:p>
        </w:tc>
        <w:tc>
          <w:tcPr>
            <w:tcW w:type="dxa" w:w="885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An operator can render, edit, copy, and open the correct profile from one workspace.</w:t>
            </w:r>
          </w:p>
        </w:tc>
      </w:tr>
      <w:tr>
        <w:tc>
          <w:tcPr>
            <w:tcW w:type="dxa" w:w="1224"/>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AC-006</w:t>
            </w:r>
          </w:p>
        </w:tc>
        <w:tc>
          <w:tcPr>
            <w:tcW w:type="dxa" w:w="885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Opening or copying does not automatically mark a record Sent.</w:t>
            </w:r>
          </w:p>
        </w:tc>
      </w:tr>
      <w:tr>
        <w:tc>
          <w:tcPr>
            <w:tcW w:type="dxa" w:w="1224"/>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AC-007</w:t>
            </w:r>
          </w:p>
        </w:tc>
        <w:tc>
          <w:tcPr>
            <w:tcW w:type="dxa" w:w="885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Mark Sent stores channel, exact confirmed message, user, and timestamp.</w:t>
            </w:r>
          </w:p>
        </w:tc>
      </w:tr>
      <w:tr>
        <w:tc>
          <w:tcPr>
            <w:tcW w:type="dxa" w:w="1224"/>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AC-008</w:t>
            </w:r>
          </w:p>
        </w:tc>
        <w:tc>
          <w:tcPr>
            <w:tcW w:type="dxa" w:w="885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After a saved outcome, the next eligible record loads correctly.</w:t>
            </w:r>
          </w:p>
        </w:tc>
      </w:tr>
      <w:tr>
        <w:tc>
          <w:tcPr>
            <w:tcW w:type="dxa" w:w="1224"/>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AC-009</w:t>
            </w:r>
          </w:p>
        </w:tc>
        <w:tc>
          <w:tcPr>
            <w:tcW w:type="dxa" w:w="885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Follow-up tasks are created, displayed, completed, and cancelled according to rules.</w:t>
            </w:r>
          </w:p>
        </w:tc>
      </w:tr>
      <w:tr>
        <w:tc>
          <w:tcPr>
            <w:tcW w:type="dxa" w:w="1224"/>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AC-010</w:t>
            </w:r>
          </w:p>
        </w:tc>
        <w:tc>
          <w:tcPr>
            <w:tcW w:type="dxa" w:w="885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The campaign dashboard matches independently verified test data.</w:t>
            </w:r>
          </w:p>
        </w:tc>
      </w:tr>
      <w:tr>
        <w:tc>
          <w:tcPr>
            <w:tcW w:type="dxa" w:w="1224"/>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AC-011</w:t>
            </w:r>
          </w:p>
        </w:tc>
        <w:tc>
          <w:tcPr>
            <w:tcW w:type="dxa" w:w="885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CSV/XLSX export contains the selected filtered records and is protected against spreadsheet formula injection.</w:t>
            </w:r>
          </w:p>
        </w:tc>
      </w:tr>
      <w:tr>
        <w:tc>
          <w:tcPr>
            <w:tcW w:type="dxa" w:w="1224"/>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AC-012</w:t>
            </w:r>
          </w:p>
        </w:tc>
        <w:tc>
          <w:tcPr>
            <w:tcW w:type="dxa" w:w="885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Role and campaign access restrictions pass negative authorization tests.</w:t>
            </w:r>
          </w:p>
        </w:tc>
      </w:tr>
      <w:tr>
        <w:tc>
          <w:tcPr>
            <w:tcW w:type="dxa" w:w="1224"/>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AC-013</w:t>
            </w:r>
          </w:p>
        </w:tc>
        <w:tc>
          <w:tcPr>
            <w:tcW w:type="dxa" w:w="885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Audit history identifies all important status, DNC, assignment, export, and permission actions.</w:t>
            </w:r>
          </w:p>
        </w:tc>
      </w:tr>
      <w:tr>
        <w:tc>
          <w:tcPr>
            <w:tcW w:type="dxa" w:w="1224"/>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AC-014</w:t>
            </w:r>
          </w:p>
        </w:tc>
        <w:tc>
          <w:tcPr>
            <w:tcW w:type="dxa" w:w="885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No feature performs automated first-contact actions inside Facebook or Instagram.</w:t>
            </w:r>
          </w:p>
        </w:tc>
      </w:tr>
      <w:tr>
        <w:tc>
          <w:tcPr>
            <w:tcW w:type="dxa" w:w="1224"/>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AC-015</w:t>
            </w:r>
          </w:p>
        </w:tc>
        <w:tc>
          <w:tcPr>
            <w:tcW w:type="dxa" w:w="885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5"/>
              </w:rPr>
              <w:t>Deployment, migration, backup, restore, and administrator documentation is delivered and tested.</w:t>
            </w:r>
          </w:p>
        </w:tc>
      </w:tr>
    </w:tbl>
    <w:p>
      <w:pPr>
        <w:spacing w:after="0"/>
      </w:pPr>
    </w:p>
    <w:p>
      <w:pPr>
        <w:pStyle w:val="Heading1"/>
      </w:pPr>
      <w:r>
        <w:t>21. Recommended Delivery Plan</w:t>
      </w:r>
    </w:p>
    <w:tbl>
      <w:tblPr>
        <w:tblW w:type="auto" w:w="0"/>
        <w:jc w:val="center"/>
        <w:tblLayout w:type="fixed"/>
        <w:tblLook w:firstColumn="1" w:firstRow="1" w:lastColumn="0" w:lastRow="0" w:noHBand="0" w:noVBand="1" w:val="04A0"/>
      </w:tblPr>
      <w:tblGrid>
        <w:gridCol w:w="2880"/>
        <w:gridCol w:w="7200"/>
      </w:tblGrid>
      <w:tr>
        <w:trPr>
          <w:tblHeader w:val="true"/>
        </w:trPr>
        <w:tc>
          <w:tcPr>
            <w:tcW w:type="dxa" w:w="504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6"/>
              </w:rPr>
              <w:t>Phase</w:t>
            </w:r>
          </w:p>
        </w:tc>
        <w:tc>
          <w:tcPr>
            <w:tcW w:type="dxa" w:w="504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6"/>
              </w:rPr>
              <w:t>Main output</w:t>
            </w:r>
          </w:p>
        </w:tc>
      </w:tr>
      <w:tr>
        <w:tc>
          <w:tcPr>
            <w:tcW w:type="dxa" w:w="288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Phase 1 - Foundation</w:t>
            </w:r>
          </w:p>
        </w:tc>
        <w:tc>
          <w:tcPr>
            <w:tcW w:type="dxa" w:w="720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Repository, environments, database, authentication, roles, audit framework, campaign CRUD, and base UI system.</w:t>
            </w:r>
          </w:p>
        </w:tc>
      </w:tr>
      <w:tr>
        <w:tc>
          <w:tcPr>
            <w:tcW w:type="dxa" w:w="288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Phase 2 - Data</w:t>
            </w:r>
          </w:p>
        </w:tc>
        <w:tc>
          <w:tcPr>
            <w:tcW w:type="dxa" w:w="720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Influencer database, profile records, XLSX/CSV import wizard, normalization, duplicate handling, and DNC.</w:t>
            </w:r>
          </w:p>
        </w:tc>
      </w:tr>
      <w:tr>
        <w:tc>
          <w:tcPr>
            <w:tcW w:type="dxa" w:w="288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Phase 3 - Outreach</w:t>
            </w:r>
          </w:p>
        </w:tc>
        <w:tc>
          <w:tcPr>
            <w:tcW w:type="dxa" w:w="720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Templates, variable rendering, assignment, queue, clipboard, profile launch, outcomes, status history, and concurrency control.</w:t>
            </w:r>
          </w:p>
        </w:tc>
      </w:tr>
      <w:tr>
        <w:tc>
          <w:tcPr>
            <w:tcW w:type="dxa" w:w="288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Phase 4 - Follow-up and Pipeline</w:t>
            </w:r>
          </w:p>
        </w:tc>
        <w:tc>
          <w:tcPr>
            <w:tcW w:type="dxa" w:w="7200"/>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Follow-up scheduling, reply/recruitment pipeline, notes, and campaign history.</w:t>
            </w:r>
          </w:p>
        </w:tc>
      </w:tr>
      <w:tr>
        <w:tc>
          <w:tcPr>
            <w:tcW w:type="dxa" w:w="288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Phase 5 - Reporting and Hardening</w:t>
            </w:r>
          </w:p>
        </w:tc>
        <w:tc>
          <w:tcPr>
            <w:tcW w:type="dxa" w:w="7200"/>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Dashboard, exports, security testing, performance, backup/restore, documentation, and UAT corrections.</w:t>
            </w:r>
          </w:p>
        </w:tc>
      </w:tr>
    </w:tbl>
    <w:p>
      <w:pPr>
        <w:spacing w:after="0"/>
      </w:pPr>
    </w:p>
    <w:tbl>
      <w:tblPr>
        <w:tblW w:type="auto" w:w="0"/>
        <w:jc w:val="center"/>
        <w:tblLook w:firstColumn="1" w:firstRow="1" w:lastColumn="0" w:lastRow="0" w:noHBand="0" w:noVBand="1" w:val="04A0"/>
      </w:tblPr>
      <w:tblGrid>
        <w:gridCol w:w="10080"/>
      </w:tblGrid>
      <w:tr>
        <w:tc>
          <w:tcPr>
            <w:tcW w:type="dxa" w:w="10080"/>
            <w:shd w:fill="EEF5FB"/>
            <w:tcBorders>
              <w:top w:val="single" w:sz="8" w:color="2F75B5"/>
              <w:left w:val="single" w:sz="8" w:color="2F75B5"/>
              <w:bottom w:val="single" w:sz="8" w:color="2F75B5"/>
              <w:right w:val="single" w:sz="8" w:color="2F75B5"/>
            </w:tcBorders>
            <w:tcMar>
              <w:top w:w="120" w:type="dxa"/>
              <w:start w:w="140" w:type="dxa"/>
              <w:bottom w:w="120" w:type="dxa"/>
              <w:end w:w="140" w:type="dxa"/>
            </w:tcMar>
          </w:tcPr>
          <w:p>
            <w:r>
              <w:rPr>
                <w:rFonts w:ascii="Aptos" w:hAnsi="Aptos"/>
                <w:b/>
                <w:color w:val="17365D"/>
                <w:sz w:val="19"/>
              </w:rPr>
              <w:t>Project management instruction</w:t>
            </w:r>
          </w:p>
          <w:p>
            <w:pPr>
              <w:spacing w:after="0"/>
            </w:pPr>
            <w:r>
              <w:rPr>
                <w:rFonts w:ascii="Aptos" w:hAnsi="Aptos"/>
                <w:color w:val="1F2937"/>
                <w:sz w:val="18"/>
              </w:rPr>
              <w:t>The developer must demonstrate each phase in staging using realistic sample data. A phase is not complete until its defined tests pass and QROAD can execute the primary workflow without direct database intervention.</w:t>
            </w:r>
          </w:p>
        </w:tc>
      </w:tr>
    </w:tbl>
    <w:p>
      <w:pPr>
        <w:pStyle w:val="Heading1"/>
      </w:pPr>
      <w:r>
        <w:t>22. Developer Deliverables</w:t>
      </w:r>
    </w:p>
    <w:p>
      <w:pPr>
        <w:pStyle w:val="ListBullet"/>
        <w:spacing w:after="40"/>
      </w:pPr>
      <w:r>
        <w:rPr>
          <w:rFonts w:ascii="Aptos" w:hAnsi="Aptos"/>
          <w:color w:val="1F2937"/>
          <w:sz w:val="19"/>
        </w:rPr>
        <w:t>Complete source code in a QROAD-controlled Git repository.</w:t>
      </w:r>
    </w:p>
    <w:p>
      <w:pPr>
        <w:pStyle w:val="ListBullet"/>
        <w:spacing w:after="40"/>
      </w:pPr>
      <w:r>
        <w:rPr>
          <w:rFonts w:ascii="Aptos" w:hAnsi="Aptos"/>
          <w:color w:val="1F2937"/>
          <w:sz w:val="19"/>
        </w:rPr>
        <w:t>Database schema, migration files, and seed/demo data.</w:t>
      </w:r>
    </w:p>
    <w:p>
      <w:pPr>
        <w:pStyle w:val="ListBullet"/>
        <w:spacing w:after="40"/>
      </w:pPr>
      <w:r>
        <w:rPr>
          <w:rFonts w:ascii="Aptos" w:hAnsi="Aptos"/>
          <w:color w:val="1F2937"/>
          <w:sz w:val="19"/>
        </w:rPr>
        <w:t>Environment configuration template without real secrets.</w:t>
      </w:r>
    </w:p>
    <w:p>
      <w:pPr>
        <w:pStyle w:val="ListBullet"/>
        <w:spacing w:after="40"/>
      </w:pPr>
      <w:r>
        <w:rPr>
          <w:rFonts w:ascii="Aptos" w:hAnsi="Aptos"/>
          <w:color w:val="1F2937"/>
          <w:sz w:val="19"/>
        </w:rPr>
        <w:t>Docker or documented reproducible deployment configuration.</w:t>
      </w:r>
    </w:p>
    <w:p>
      <w:pPr>
        <w:pStyle w:val="ListBullet"/>
        <w:spacing w:after="40"/>
      </w:pPr>
      <w:r>
        <w:rPr>
          <w:rFonts w:ascii="Aptos" w:hAnsi="Aptos"/>
          <w:color w:val="1F2937"/>
          <w:sz w:val="19"/>
        </w:rPr>
        <w:t>Automated unit, integration, and key user-flow tests.</w:t>
      </w:r>
    </w:p>
    <w:p>
      <w:pPr>
        <w:pStyle w:val="ListBullet"/>
        <w:spacing w:after="40"/>
      </w:pPr>
      <w:r>
        <w:rPr>
          <w:rFonts w:ascii="Aptos" w:hAnsi="Aptos"/>
          <w:color w:val="1F2937"/>
          <w:sz w:val="19"/>
        </w:rPr>
        <w:t>API documentation and data dictionary.</w:t>
      </w:r>
    </w:p>
    <w:p>
      <w:pPr>
        <w:pStyle w:val="ListBullet"/>
        <w:spacing w:after="40"/>
      </w:pPr>
      <w:r>
        <w:rPr>
          <w:rFonts w:ascii="Aptos" w:hAnsi="Aptos"/>
          <w:color w:val="1F2937"/>
          <w:sz w:val="19"/>
        </w:rPr>
        <w:t>Administrator guide and operator quick-start guide.</w:t>
      </w:r>
    </w:p>
    <w:p>
      <w:pPr>
        <w:pStyle w:val="ListBullet"/>
        <w:spacing w:after="40"/>
      </w:pPr>
      <w:r>
        <w:rPr>
          <w:rFonts w:ascii="Aptos" w:hAnsi="Aptos"/>
          <w:color w:val="1F2937"/>
          <w:sz w:val="19"/>
        </w:rPr>
        <w:t>Backup and restore procedure.</w:t>
      </w:r>
    </w:p>
    <w:p>
      <w:pPr>
        <w:pStyle w:val="ListBullet"/>
        <w:spacing w:after="40"/>
      </w:pPr>
      <w:r>
        <w:rPr>
          <w:rFonts w:ascii="Aptos" w:hAnsi="Aptos"/>
          <w:color w:val="1F2937"/>
          <w:sz w:val="19"/>
        </w:rPr>
        <w:t>Security and dependency review report.</w:t>
      </w:r>
    </w:p>
    <w:p>
      <w:pPr>
        <w:pStyle w:val="ListBullet"/>
        <w:spacing w:after="40"/>
      </w:pPr>
      <w:r>
        <w:rPr>
          <w:rFonts w:ascii="Aptos" w:hAnsi="Aptos"/>
          <w:color w:val="1F2937"/>
          <w:sz w:val="19"/>
        </w:rPr>
        <w:t>UAT checklist mapped to requirement and acceptance IDs.</w:t>
      </w:r>
    </w:p>
    <w:p>
      <w:pPr>
        <w:pStyle w:val="ListBullet"/>
        <w:spacing w:after="40"/>
      </w:pPr>
      <w:r>
        <w:rPr>
          <w:rFonts w:ascii="Aptos" w:hAnsi="Aptos"/>
          <w:color w:val="1F2937"/>
          <w:sz w:val="19"/>
        </w:rPr>
        <w:t>Known limitations and future roadmap document.</w:t>
      </w:r>
    </w:p>
    <w:p>
      <w:pPr>
        <w:pStyle w:val="Heading1"/>
      </w:pPr>
      <w:r>
        <w:t>23. Sample Import Template</w:t>
      </w:r>
    </w:p>
    <w:tbl>
      <w:tblPr>
        <w:tblW w:type="auto" w:w="0"/>
        <w:jc w:val="center"/>
        <w:tblLayout w:type="fixed"/>
        <w:tblLook w:firstColumn="1" w:firstRow="1" w:lastColumn="0" w:lastRow="0" w:noHBand="0" w:noVBand="1" w:val="04A0"/>
      </w:tblPr>
      <w:tblGrid>
        <w:gridCol w:w="3456"/>
        <w:gridCol w:w="6624"/>
      </w:tblGrid>
      <w:tr>
        <w:trPr>
          <w:tblHeader w:val="true"/>
        </w:trPr>
        <w:tc>
          <w:tcPr>
            <w:tcW w:type="dxa" w:w="504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6"/>
              </w:rPr>
              <w:t>Column header</w:t>
            </w:r>
          </w:p>
        </w:tc>
        <w:tc>
          <w:tcPr>
            <w:tcW w:type="dxa" w:w="5040"/>
            <w:shd w:fill="17365D"/>
            <w:tcMar>
              <w:top w:w="80" w:type="dxa"/>
              <w:start w:w="75" w:type="dxa"/>
              <w:bottom w:w="80" w:type="dxa"/>
              <w:end w:w="75" w:type="dxa"/>
            </w:tcMar>
            <w:tcBorders>
              <w:top w:val="single" w:sz="4" w:color="FFFFFF"/>
              <w:left w:val="single" w:sz="4" w:color="FFFFFF"/>
              <w:bottom w:val="single" w:sz="4" w:color="FFFFFF"/>
              <w:right w:val="single" w:sz="4" w:color="FFFFFF"/>
            </w:tcBorders>
          </w:tcPr>
          <w:p>
            <w:pPr>
              <w:jc w:val="center"/>
            </w:pPr>
            <w:r>
              <w:rPr>
                <w:rFonts w:ascii="Aptos" w:hAnsi="Aptos"/>
                <w:b/>
                <w:color w:val="FFFFFF"/>
                <w:sz w:val="16"/>
              </w:rPr>
              <w:t>Example</w:t>
            </w:r>
          </w:p>
        </w:tc>
      </w:tr>
      <w:tr>
        <w:tc>
          <w:tcPr>
            <w:tcW w:type="dxa" w:w="345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influencer_name</w:t>
            </w:r>
          </w:p>
        </w:tc>
        <w:tc>
          <w:tcPr>
            <w:tcW w:type="dxa" w:w="6624"/>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Maria Santos</w:t>
            </w:r>
          </w:p>
        </w:tc>
      </w:tr>
      <w:tr>
        <w:tc>
          <w:tcPr>
            <w:tcW w:type="dxa" w:w="345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first_name</w:t>
            </w:r>
          </w:p>
        </w:tc>
        <w:tc>
          <w:tcPr>
            <w:tcW w:type="dxa" w:w="6624"/>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Maria</w:t>
            </w:r>
          </w:p>
        </w:tc>
      </w:tr>
      <w:tr>
        <w:tc>
          <w:tcPr>
            <w:tcW w:type="dxa" w:w="345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instagram_url</w:t>
            </w:r>
          </w:p>
        </w:tc>
        <w:tc>
          <w:tcPr>
            <w:tcW w:type="dxa" w:w="6624"/>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https://www.instagram.com/examplecreator/</w:t>
            </w:r>
          </w:p>
        </w:tc>
      </w:tr>
      <w:tr>
        <w:tc>
          <w:tcPr>
            <w:tcW w:type="dxa" w:w="345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facebook_url</w:t>
            </w:r>
          </w:p>
        </w:tc>
        <w:tc>
          <w:tcPr>
            <w:tcW w:type="dxa" w:w="6624"/>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https://www.facebook.com/examplecreator</w:t>
            </w:r>
          </w:p>
        </w:tc>
      </w:tr>
      <w:tr>
        <w:tc>
          <w:tcPr>
            <w:tcW w:type="dxa" w:w="345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preferred_channel</w:t>
            </w:r>
          </w:p>
        </w:tc>
        <w:tc>
          <w:tcPr>
            <w:tcW w:type="dxa" w:w="6624"/>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Instagram</w:t>
            </w:r>
          </w:p>
        </w:tc>
      </w:tr>
      <w:tr>
        <w:tc>
          <w:tcPr>
            <w:tcW w:type="dxa" w:w="345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category</w:t>
            </w:r>
          </w:p>
        </w:tc>
        <w:tc>
          <w:tcPr>
            <w:tcW w:type="dxa" w:w="6624"/>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Food / Lifestyle</w:t>
            </w:r>
          </w:p>
        </w:tc>
      </w:tr>
      <w:tr>
        <w:tc>
          <w:tcPr>
            <w:tcW w:type="dxa" w:w="345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location</w:t>
            </w:r>
          </w:p>
        </w:tc>
        <w:tc>
          <w:tcPr>
            <w:tcW w:type="dxa" w:w="6624"/>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Metro Manila</w:t>
            </w:r>
          </w:p>
        </w:tc>
      </w:tr>
      <w:tr>
        <w:tc>
          <w:tcPr>
            <w:tcW w:type="dxa" w:w="345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followers</w:t>
            </w:r>
          </w:p>
        </w:tc>
        <w:tc>
          <w:tcPr>
            <w:tcW w:type="dxa" w:w="6624"/>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85000</w:t>
            </w:r>
          </w:p>
        </w:tc>
      </w:tr>
      <w:tr>
        <w:tc>
          <w:tcPr>
            <w:tcW w:type="dxa" w:w="345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email</w:t>
            </w:r>
          </w:p>
        </w:tc>
        <w:tc>
          <w:tcPr>
            <w:tcW w:type="dxa" w:w="6624"/>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creator@example.com</w:t>
            </w:r>
          </w:p>
        </w:tc>
      </w:tr>
      <w:tr>
        <w:tc>
          <w:tcPr>
            <w:tcW w:type="dxa" w:w="345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expected_rate</w:t>
            </w:r>
          </w:p>
        </w:tc>
        <w:tc>
          <w:tcPr>
            <w:tcW w:type="dxa" w:w="6624"/>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PHP 5,000</w:t>
            </w:r>
          </w:p>
        </w:tc>
      </w:tr>
      <w:tr>
        <w:tc>
          <w:tcPr>
            <w:tcW w:type="dxa" w:w="3456"/>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notes</w:t>
            </w:r>
          </w:p>
        </w:tc>
        <w:tc>
          <w:tcPr>
            <w:tcW w:type="dxa" w:w="6624"/>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Previously posted Korean restaurant content</w:t>
            </w:r>
          </w:p>
        </w:tc>
      </w:tr>
      <w:tr>
        <w:tc>
          <w:tcPr>
            <w:tcW w:type="dxa" w:w="3456"/>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tags</w:t>
            </w:r>
          </w:p>
        </w:tc>
        <w:tc>
          <w:tcPr>
            <w:tcW w:type="dxa" w:w="6624"/>
            <w:shd w:fill="F8FAFC"/>
            <w:vAlign w:val="center"/>
            <w:tcMar>
              <w:top w:w="75" w:type="dxa"/>
              <w:start w:w="75" w:type="dxa"/>
              <w:bottom w:w="75" w:type="dxa"/>
              <w:end w:w="75" w:type="dxa"/>
            </w:tcMar>
            <w:tcBorders>
              <w:top w:val="single" w:sz="3" w:color="D0D5DD"/>
              <w:left w:val="single" w:sz="3" w:color="D0D5DD"/>
              <w:bottom w:val="single" w:sz="3" w:color="D0D5DD"/>
              <w:right w:val="single" w:sz="3" w:color="D0D5DD"/>
            </w:tcBorders>
          </w:tcPr>
          <w:p>
            <w:r>
              <w:rPr>
                <w:rFonts w:ascii="Aptos" w:hAnsi="Aptos"/>
                <w:color w:val="1F2937"/>
                <w:sz w:val="16"/>
              </w:rPr>
              <w:t>food;bgc;reels</w:t>
            </w:r>
          </w:p>
        </w:tc>
      </w:tr>
    </w:tbl>
    <w:p>
      <w:pPr>
        <w:spacing w:after="0"/>
      </w:pPr>
    </w:p>
    <w:p>
      <w:pPr>
        <w:pStyle w:val="Heading1"/>
      </w:pPr>
      <w:r>
        <w:t>24. Sample Message Template</w:t>
      </w:r>
    </w:p>
    <w:tbl>
      <w:tblPr>
        <w:tblW w:type="auto" w:w="0"/>
        <w:tblLook w:firstColumn="1" w:firstRow="1" w:lastColumn="0" w:lastRow="0" w:noHBand="0" w:noVBand="1" w:val="04A0"/>
      </w:tblPr>
      <w:tblGrid>
        <w:gridCol w:w="10080"/>
      </w:tblGrid>
      <w:tr>
        <w:tc>
          <w:tcPr>
            <w:tcW w:type="dxa" w:w="10080"/>
            <w:shd w:fill="FAFAFA"/>
            <w:tcBorders>
              <w:top w:val="single" w:sz="4" w:color="D0D5DD"/>
              <w:left w:val="single" w:sz="4" w:color="D0D5DD"/>
              <w:bottom w:val="single" w:sz="4" w:color="D0D5DD"/>
              <w:right w:val="single" w:sz="4" w:color="D0D5DD"/>
            </w:tcBorders>
            <w:tcMar>
              <w:top w:w="140" w:type="dxa"/>
              <w:start w:w="160" w:type="dxa"/>
              <w:bottom w:w="140" w:type="dxa"/>
              <w:end w:w="160" w:type="dxa"/>
            </w:tcMar>
          </w:tcPr>
          <w:p>
            <w:pPr>
              <w:spacing w:after="0"/>
            </w:pPr>
            <w:r>
              <w:rPr>
                <w:rFonts w:ascii="Aptos" w:hAnsi="Aptos"/>
                <w:b w:val="0"/>
                <w:color w:val="1F2937"/>
                <w:sz w:val="18"/>
              </w:rPr>
              <w:t>Hi {{first_name}},</w:t>
            </w:r>
          </w:p>
          <w:p>
            <w:pPr>
              <w:spacing w:after="0"/>
            </w:pPr>
            <w:r>
              <w:rPr>
                <w:rFonts w:ascii="Aptos" w:hAnsi="Aptos"/>
                <w:b w:val="0"/>
                <w:color w:val="1F2937"/>
                <w:sz w:val="18"/>
              </w:rPr>
            </w:r>
          </w:p>
          <w:p>
            <w:pPr>
              <w:spacing w:after="0"/>
            </w:pPr>
            <w:r>
              <w:rPr>
                <w:rFonts w:ascii="Aptos" w:hAnsi="Aptos"/>
                <w:b w:val="0"/>
                <w:color w:val="1F2937"/>
                <w:sz w:val="18"/>
              </w:rPr>
              <w:t>We are QROAD, an influencer marketing agency supporting {{restaurant_name}} in {{campaign_location}}.</w:t>
            </w:r>
          </w:p>
          <w:p>
            <w:pPr>
              <w:spacing w:after="0"/>
            </w:pPr>
            <w:r>
              <w:rPr>
                <w:rFonts w:ascii="Aptos" w:hAnsi="Aptos"/>
                <w:b w:val="0"/>
                <w:color w:val="1F2937"/>
                <w:sz w:val="18"/>
              </w:rPr>
            </w:r>
          </w:p>
          <w:p>
            <w:pPr>
              <w:spacing w:after="0"/>
            </w:pPr>
            <w:r>
              <w:rPr>
                <w:rFonts w:ascii="Aptos" w:hAnsi="Aptos"/>
                <w:b w:val="0"/>
                <w:color w:val="1F2937"/>
                <w:sz w:val="18"/>
              </w:rPr>
              <w:t>We would like to invite you to join an upcoming restaurant campaign.</w:t>
            </w:r>
          </w:p>
          <w:p>
            <w:pPr>
              <w:spacing w:after="0"/>
            </w:pPr>
            <w:r>
              <w:rPr>
                <w:rFonts w:ascii="Aptos" w:hAnsi="Aptos"/>
                <w:b w:val="0"/>
                <w:color w:val="1F2937"/>
                <w:sz w:val="18"/>
              </w:rPr>
            </w:r>
          </w:p>
          <w:p>
            <w:pPr>
              <w:spacing w:after="0"/>
            </w:pPr>
            <w:r>
              <w:rPr>
                <w:rFonts w:ascii="Aptos" w:hAnsi="Aptos"/>
                <w:b/>
                <w:color w:val="1F2937"/>
                <w:sz w:val="18"/>
              </w:rPr>
              <w:t>Campaign details</w:t>
            </w:r>
          </w:p>
          <w:p>
            <w:pPr>
              <w:spacing w:after="0"/>
            </w:pPr>
            <w:r>
              <w:rPr>
                <w:rFonts w:ascii="Aptos" w:hAnsi="Aptos"/>
                <w:b w:val="0"/>
                <w:color w:val="1F2937"/>
                <w:sz w:val="18"/>
              </w:rPr>
              <w:t>- Visit period: {{visit_period}}</w:t>
            </w:r>
          </w:p>
          <w:p>
            <w:pPr>
              <w:spacing w:after="0"/>
            </w:pPr>
            <w:r>
              <w:rPr>
                <w:rFonts w:ascii="Aptos" w:hAnsi="Aptos"/>
                <w:b w:val="0"/>
                <w:color w:val="1F2937"/>
                <w:sz w:val="18"/>
              </w:rPr>
              <w:t>- Deliverables: {{deliverables}}</w:t>
            </w:r>
          </w:p>
          <w:p>
            <w:pPr>
              <w:spacing w:after="0"/>
            </w:pPr>
            <w:r>
              <w:rPr>
                <w:rFonts w:ascii="Aptos" w:hAnsi="Aptos"/>
                <w:b w:val="0"/>
                <w:color w:val="1F2937"/>
                <w:sz w:val="18"/>
              </w:rPr>
              <w:t>- Compensation: {{compensation}}</w:t>
            </w:r>
          </w:p>
          <w:p>
            <w:pPr>
              <w:spacing w:after="0"/>
            </w:pPr>
            <w:r>
              <w:rPr>
                <w:rFonts w:ascii="Aptos" w:hAnsi="Aptos"/>
                <w:b w:val="0"/>
                <w:color w:val="1F2937"/>
                <w:sz w:val="18"/>
              </w:rPr>
              <w:t>- Application deadline: {{application_deadline}}</w:t>
            </w:r>
          </w:p>
          <w:p>
            <w:pPr>
              <w:spacing w:after="0"/>
            </w:pPr>
            <w:r>
              <w:rPr>
                <w:rFonts w:ascii="Aptos" w:hAnsi="Aptos"/>
                <w:b w:val="0"/>
                <w:color w:val="1F2937"/>
                <w:sz w:val="18"/>
              </w:rPr>
            </w:r>
          </w:p>
          <w:p>
            <w:pPr>
              <w:spacing w:after="0"/>
            </w:pPr>
            <w:r>
              <w:rPr>
                <w:rFonts w:ascii="Aptos" w:hAnsi="Aptos"/>
                <w:b w:val="0"/>
                <w:color w:val="1F2937"/>
                <w:sz w:val="18"/>
              </w:rPr>
              <w:t>Please let us know if you are interested. We will send the full campaign brief after your reply.</w:t>
            </w:r>
          </w:p>
          <w:p>
            <w:pPr>
              <w:spacing w:after="0"/>
            </w:pPr>
            <w:r>
              <w:rPr>
                <w:rFonts w:ascii="Aptos" w:hAnsi="Aptos"/>
                <w:b w:val="0"/>
                <w:color w:val="1F2937"/>
                <w:sz w:val="18"/>
              </w:rPr>
            </w:r>
          </w:p>
          <w:p>
            <w:pPr>
              <w:spacing w:after="0"/>
            </w:pPr>
            <w:r>
              <w:rPr>
                <w:rFonts w:ascii="Aptos" w:hAnsi="Aptos"/>
                <w:b w:val="0"/>
                <w:color w:val="1F2937"/>
                <w:sz w:val="18"/>
              </w:rPr>
              <w:t>Thank you,</w:t>
            </w:r>
          </w:p>
          <w:p>
            <w:pPr>
              <w:spacing w:after="0"/>
            </w:pPr>
            <w:r>
              <w:rPr>
                <w:rFonts w:ascii="Aptos" w:hAnsi="Aptos"/>
                <w:b/>
                <w:color w:val="1F2937"/>
                <w:sz w:val="18"/>
              </w:rPr>
              <w:t>QROAD Influencer Marketing Team</w:t>
            </w:r>
          </w:p>
        </w:tc>
      </w:tr>
    </w:tbl>
    <w:p>
      <w:pPr>
        <w:pStyle w:val="Heading1"/>
      </w:pPr>
      <w:r>
        <w:t>25. Official Platform References</w:t>
      </w:r>
    </w:p>
    <w:p>
      <w:pPr>
        <w:spacing w:after="140"/>
      </w:pPr>
      <w:r>
        <w:rPr>
          <w:rFonts w:ascii="Aptos" w:hAnsi="Aptos"/>
          <w:color w:val="1F2937"/>
          <w:sz w:val="20"/>
        </w:rPr>
        <w:t>These references define the current design boundary. The technical lead must check the latest official version during release review.</w:t>
      </w:r>
    </w:p>
    <w:p>
      <w:pPr>
        <w:pStyle w:val="SmallNote"/>
      </w:pPr>
      <w:r>
        <w:rPr>
          <w:rFonts w:ascii="Aptos" w:hAnsi="Aptos"/>
          <w:b/>
          <w:color w:val="1F2937"/>
          <w:sz w:val="16"/>
        </w:rPr>
        <w:t xml:space="preserve">Meta - Send a Message - </w:t>
      </w:r>
      <w:hyperlink r:id="rId11">
        <w:r>
          <w:rPr>
            <w:color w:val="2F75B5"/>
            <w:u w:val="single"/>
            <w:rFonts w:ascii="Aptos" w:hAnsi="Aptos"/>
          </w:rPr>
          <w:t>Official source</w:t>
        </w:r>
      </w:hyperlink>
      <w:r>
        <w:rPr>
          <w:rFonts w:ascii="Aptos" w:hAnsi="Aptos"/>
          <w:color w:val="667085"/>
          <w:sz w:val="16"/>
        </w:rPr>
        <w:t>. API messaging requires a person-initiated conversation.</w:t>
      </w:r>
    </w:p>
    <w:p>
      <w:pPr>
        <w:pStyle w:val="SmallNote"/>
      </w:pPr>
      <w:r>
        <w:rPr>
          <w:rFonts w:ascii="Aptos" w:hAnsi="Aptos"/>
          <w:b/>
          <w:color w:val="1F2937"/>
          <w:sz w:val="16"/>
        </w:rPr>
        <w:t xml:space="preserve">Meta - Messenger Platform and Instagram Messaging API Policy - </w:t>
      </w:r>
      <w:hyperlink r:id="rId12">
        <w:r>
          <w:rPr>
            <w:color w:val="2F75B5"/>
            <w:u w:val="single"/>
            <w:rFonts w:ascii="Aptos" w:hAnsi="Aptos"/>
          </w:rPr>
          <w:t>Official source</w:t>
        </w:r>
      </w:hyperlink>
      <w:r>
        <w:rPr>
          <w:rFonts w:ascii="Aptos" w:hAnsi="Aptos"/>
          <w:color w:val="667085"/>
          <w:sz w:val="16"/>
        </w:rPr>
        <w:t>. Official rules for messaging entry points and message use.</w:t>
      </w:r>
    </w:p>
    <w:p>
      <w:pPr>
        <w:pStyle w:val="SmallNote"/>
      </w:pPr>
      <w:r>
        <w:rPr>
          <w:rFonts w:ascii="Aptos" w:hAnsi="Aptos"/>
          <w:b/>
          <w:color w:val="1F2937"/>
          <w:sz w:val="16"/>
        </w:rPr>
        <w:t xml:space="preserve">Instagram Terms of Use - </w:t>
      </w:r>
      <w:hyperlink r:id="rId13">
        <w:r>
          <w:rPr>
            <w:color w:val="2F75B5"/>
            <w:u w:val="single"/>
            <w:rFonts w:ascii="Aptos" w:hAnsi="Aptos"/>
          </w:rPr>
          <w:t>Official source</w:t>
        </w:r>
      </w:hyperlink>
      <w:r>
        <w:rPr>
          <w:rFonts w:ascii="Aptos" w:hAnsi="Aptos"/>
          <w:color w:val="667085"/>
          <w:sz w:val="16"/>
        </w:rPr>
        <w:t>. Automated access or collection without express permission is restricted.</w:t>
      </w:r>
    </w:p>
    <w:p>
      <w:pPr>
        <w:pStyle w:val="SmallNote"/>
      </w:pPr>
      <w:r>
        <w:rPr>
          <w:rFonts w:ascii="Aptos" w:hAnsi="Aptos"/>
          <w:b/>
          <w:color w:val="1F2937"/>
          <w:sz w:val="16"/>
        </w:rPr>
        <w:t xml:space="preserve">Instagram Messaging - </w:t>
      </w:r>
      <w:hyperlink r:id="rId14">
        <w:r>
          <w:rPr>
            <w:color w:val="2F75B5"/>
            <w:u w:val="single"/>
            <w:rFonts w:ascii="Aptos" w:hAnsi="Aptos"/>
          </w:rPr>
          <w:t>Official source</w:t>
        </w:r>
      </w:hyperlink>
      <w:r>
        <w:rPr>
          <w:rFonts w:ascii="Aptos" w:hAnsi="Aptos"/>
          <w:color w:val="667085"/>
          <w:sz w:val="16"/>
        </w:rPr>
        <w:t>. Official documentation for authorized business messaging capabilities.</w:t>
      </w:r>
    </w:p>
    <w:p>
      <w:pPr>
        <w:pStyle w:val="Heading1"/>
      </w:pPr>
      <w:r>
        <w:t>26. Final Instruction to the Development Team</w:t>
      </w:r>
    </w:p>
    <w:tbl>
      <w:tblPr>
        <w:tblW w:type="auto" w:w="0"/>
        <w:jc w:val="center"/>
        <w:tblLook w:firstColumn="1" w:firstRow="1" w:lastColumn="0" w:lastRow="0" w:noHBand="0" w:noVBand="1" w:val="04A0"/>
      </w:tblPr>
      <w:tblGrid>
        <w:gridCol w:w="10080"/>
      </w:tblGrid>
      <w:tr>
        <w:tc>
          <w:tcPr>
            <w:tcW w:type="dxa" w:w="10080"/>
            <w:shd w:fill="E8F5E9"/>
            <w:tcBorders>
              <w:top w:val="single" w:sz="8" w:color="2E7D32"/>
              <w:left w:val="single" w:sz="8" w:color="2E7D32"/>
              <w:bottom w:val="single" w:sz="8" w:color="2E7D32"/>
              <w:right w:val="single" w:sz="8" w:color="2E7D32"/>
            </w:tcBorders>
            <w:tcMar>
              <w:top w:w="120" w:type="dxa"/>
              <w:start w:w="140" w:type="dxa"/>
              <w:bottom w:w="120" w:type="dxa"/>
              <w:end w:w="140" w:type="dxa"/>
            </w:tcMar>
          </w:tcPr>
          <w:p>
            <w:r>
              <w:rPr>
                <w:rFonts w:ascii="Aptos" w:hAnsi="Aptos"/>
                <w:b/>
                <w:color w:val="2E7D32"/>
                <w:sz w:val="19"/>
              </w:rPr>
              <w:t>Build the assistant, not a social-platform bot</w:t>
            </w:r>
          </w:p>
          <w:p>
            <w:pPr>
              <w:spacing w:after="0"/>
            </w:pPr>
            <w:r>
              <w:rPr>
                <w:rFonts w:ascii="Aptos" w:hAnsi="Aptos"/>
                <w:color w:val="1F2937"/>
                <w:sz w:val="18"/>
              </w:rPr>
              <w:t>The core engineering objective is to remove repetitive preparation and tracking work while preserving an explicit human action for every first-contact DM. Any proposed implementation that automates interaction with the Facebook or Instagram user interface must be rejected or separately submitted for formal policy and legal review before development.</w:t>
            </w:r>
          </w:p>
        </w:tc>
      </w:tr>
    </w:tbl>
    <w:sectPr w:rsidR="00FC693F" w:rsidRPr="0006063C" w:rsidSect="00034616">
      <w:headerReference w:type="default" r:id="rId9"/>
      <w:footerReference w:type="default" r:id="rId10"/>
      <w:pgSz w:w="12240" w:h="15840"/>
      <w:pgMar w:top="936" w:right="1080" w:bottom="936"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920"/>
      <w:gridCol w:w="2160"/>
    </w:tblGrid>
    <w:tr>
      <w:tc>
        <w:tcPr>
          <w:tcW w:type="dxa" w:w="5040"/>
          <w:tcMar>
            <w:top w:w="0" w:type="dxa"/>
            <w:start w:w="0" w:type="dxa"/>
            <w:bottom w:w="0" w:type="dxa"/>
            <w:end w:w="0" w:type="dxa"/>
          </w:tcMar>
          <w:tcBorders>
            <w:top w:val="nil"/>
            <w:left w:val="nil"/>
            <w:bottom w:val="nil"/>
            <w:right w:val="nil"/>
          </w:tcBorders>
        </w:tcPr>
        <w:p>
          <w:pPr>
            <w:jc w:val="left"/>
          </w:pPr>
          <w:r>
            <w:rPr>
              <w:rFonts w:ascii="Aptos" w:hAnsi="Aptos"/>
              <w:color w:val="667085"/>
              <w:sz w:val="15"/>
            </w:rPr>
            <w:t>QROAD | Confidential - Internal Development Use</w:t>
          </w:r>
        </w:p>
      </w:tc>
      <w:tc>
        <w:tcPr>
          <w:tcW w:type="dxa" w:w="5040"/>
          <w:tcMar>
            <w:top w:w="0" w:type="dxa"/>
            <w:start w:w="0" w:type="dxa"/>
            <w:bottom w:w="0" w:type="dxa"/>
            <w:end w:w="0" w:type="dxa"/>
          </w:tcMar>
          <w:tcBorders>
            <w:top w:val="nil"/>
            <w:left w:val="nil"/>
            <w:bottom w:val="nil"/>
            <w:right w:val="nil"/>
          </w:tcBorders>
        </w:tcPr>
        <w:p>
          <w:pPr>
            <w:jc w:val="right"/>
          </w:pPr>
          <w:r>
            <w:rPr>
              <w:color w:val="667085"/>
              <w:sz w:val="16"/>
            </w:rP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D0D5DD"/>
      </w:pBdr>
    </w:pPr>
    <w:r>
      <w:rPr>
        <w:rFonts w:ascii="Aptos" w:hAnsi="Aptos"/>
        <w:b/>
        <w:color w:val="17365D"/>
        <w:sz w:val="16"/>
      </w:rPr>
      <w:t>Influencer Outreach Assistant - Developer Work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66708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40"/>
    </w:pPr>
    <w:rPr>
      <w:rFonts w:ascii="Aptos" w:hAnsi="Aptos"/>
      <w:color w:val="66708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facebook.com/documentation/business-messaging/messenger-platform/send-messages" TargetMode="External"/><Relationship Id="rId12" Type="http://schemas.openxmlformats.org/officeDocument/2006/relationships/hyperlink" Target="https://developers.facebook.com/documentation/business-messaging/messenger-platform/policy" TargetMode="External"/><Relationship Id="rId13" Type="http://schemas.openxmlformats.org/officeDocument/2006/relationships/hyperlink" Target="https://help.instagram.com/581066165581870/" TargetMode="External"/><Relationship Id="rId14" Type="http://schemas.openxmlformats.org/officeDocument/2006/relationships/hyperlink" Target="https://developers.facebook.com/documentation/business-messaging/instagram-messag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QROAD Influencer Outreach Assistant - Developer Work Order</dc:title>
  <dc:subject>Software requirements and developer work order</dc:subject>
  <dc:creator>QROAD</dc:creator>
  <cp:keywords/>
  <dc:description>generated by python-docx</dc:description>
  <cp:lastModifiedBy/>
  <cp:revision>1</cp:revision>
  <dcterms:created xsi:type="dcterms:W3CDTF">2013-12-23T23:15:00Z</dcterms:created>
  <dcterms:modified xsi:type="dcterms:W3CDTF">2013-12-23T23:15:00Z</dcterms:modified>
  <cp:category/>
</cp:coreProperties>
</file>