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547EE" w14:textId="77777777" w:rsidR="00FD7E6B" w:rsidRPr="002227A7" w:rsidRDefault="00FD7E6B" w:rsidP="00FD7E6B">
      <w:pPr>
        <w:pStyle w:val="Heading1"/>
      </w:pPr>
      <w:r w:rsidRPr="002227A7">
        <w:t>Strategies for a Sustainable Future in the Face of Climate Change</w:t>
      </w:r>
    </w:p>
    <w:p w14:paraId="7E6300FA" w14:textId="5ECF7F88" w:rsidR="001D06C3" w:rsidRPr="002227A7" w:rsidRDefault="001D06C3" w:rsidP="001D06C3">
      <w:pPr>
        <w:ind w:firstLine="420"/>
        <w:jc w:val="right"/>
        <w:rPr>
          <w:sz w:val="21"/>
          <w:szCs w:val="21"/>
        </w:rPr>
      </w:pPr>
    </w:p>
    <w:p w14:paraId="06E86368" w14:textId="400D0C1C" w:rsidR="00FD7E6B" w:rsidRPr="002227A7" w:rsidRDefault="00FD7E6B" w:rsidP="00FD7E6B">
      <w:pPr>
        <w:pStyle w:val="Heading2"/>
      </w:pPr>
      <w:r w:rsidRPr="002227A7">
        <w:rPr>
          <w:rFonts w:hint="eastAsia"/>
        </w:rPr>
        <w:t>Introduction</w:t>
      </w:r>
    </w:p>
    <w:p w14:paraId="042D42DB" w14:textId="64B7B929" w:rsidR="00FD7E6B" w:rsidRPr="002227A7" w:rsidRDefault="00FD7E6B" w:rsidP="00FD7E6B">
      <w:pPr>
        <w:ind w:firstLineChars="0" w:firstLine="420"/>
      </w:pPr>
      <w:r w:rsidRPr="00FD7E6B">
        <w:t>Climate change stands as one of the most pressing challenges of our time. Rising global temperatures, increasingly frequent extreme weather events, sea-level rise, and biodiversity loss are just a few of its visible consequences. These impacts pose threats not only to the environment but also to global economies, health systems, and communities. Given the severity of the problem, finding effective solutions to climate change is more urgent than ever. Addressing climate change requires a multifaceted approach that includes governmental policies, technological innovations, individual actions, and international cooperation</w:t>
      </w:r>
      <w:r w:rsidR="002227A7" w:rsidRPr="005303EF">
        <w:t>[1</w:t>
      </w:r>
      <w:r w:rsidR="002227A7" w:rsidRPr="002227A7">
        <w:rPr>
          <w:rFonts w:hint="eastAsia"/>
        </w:rPr>
        <w:t>-5</w:t>
      </w:r>
      <w:r w:rsidR="002227A7" w:rsidRPr="005303EF">
        <w:t>]</w:t>
      </w:r>
      <w:r w:rsidRPr="00FD7E6B">
        <w:t>.</w:t>
      </w:r>
    </w:p>
    <w:p w14:paraId="1F809563" w14:textId="7ED56E74" w:rsidR="005303EF" w:rsidRPr="002227A7" w:rsidRDefault="005303EF" w:rsidP="005303EF">
      <w:pPr>
        <w:ind w:firstLineChars="0" w:firstLine="0"/>
        <w:jc w:val="center"/>
      </w:pPr>
      <w:r w:rsidRPr="002227A7">
        <w:rPr>
          <w:rFonts w:hint="eastAsia"/>
          <w:noProof/>
        </w:rPr>
        <w:drawing>
          <wp:inline distT="0" distB="0" distL="0" distR="0" wp14:anchorId="5CFB61EF" wp14:editId="74CAD5F9">
            <wp:extent cx="5274310" cy="2524125"/>
            <wp:effectExtent l="0" t="0" r="0" b="3175"/>
            <wp:docPr id="10262427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2726" name="图片 1026242726"/>
                    <pic:cNvPicPr/>
                  </pic:nvPicPr>
                  <pic:blipFill>
                    <a:blip r:embed="rId5">
                      <a:extLst>
                        <a:ext uri="{28A0092B-C50C-407E-A947-70E740481C1C}">
                          <a14:useLocalDpi xmlns:a14="http://schemas.microsoft.com/office/drawing/2010/main" val="0"/>
                        </a:ext>
                      </a:extLst>
                    </a:blip>
                    <a:stretch>
                      <a:fillRect/>
                    </a:stretch>
                  </pic:blipFill>
                  <pic:spPr>
                    <a:xfrm>
                      <a:off x="0" y="0"/>
                      <a:ext cx="5274310" cy="2524125"/>
                    </a:xfrm>
                    <a:prstGeom prst="rect">
                      <a:avLst/>
                    </a:prstGeom>
                  </pic:spPr>
                </pic:pic>
              </a:graphicData>
            </a:graphic>
          </wp:inline>
        </w:drawing>
      </w:r>
    </w:p>
    <w:p w14:paraId="60208ED3" w14:textId="247FA9DE" w:rsidR="005303EF" w:rsidRPr="002227A7" w:rsidRDefault="005303EF" w:rsidP="005303EF">
      <w:pPr>
        <w:pStyle w:val="NoSpacing"/>
      </w:pPr>
      <w:r w:rsidRPr="002227A7">
        <w:t>Fi</w:t>
      </w:r>
      <w:r w:rsidRPr="002227A7">
        <w:rPr>
          <w:rFonts w:hint="eastAsia"/>
        </w:rPr>
        <w:t>gure 1</w:t>
      </w:r>
      <w:r w:rsidRPr="002227A7">
        <w:t xml:space="preserve"> Global temperature fluctuated from 1880 to 2020.</w:t>
      </w:r>
    </w:p>
    <w:p w14:paraId="364C2BE1" w14:textId="0683A2B1" w:rsidR="00FD7E6B" w:rsidRPr="002227A7" w:rsidRDefault="00FD7E6B" w:rsidP="00FD7E6B">
      <w:pPr>
        <w:pStyle w:val="Heading2"/>
      </w:pPr>
      <w:r w:rsidRPr="002227A7">
        <w:rPr>
          <w:rFonts w:hint="eastAsia"/>
        </w:rPr>
        <w:lastRenderedPageBreak/>
        <w:t xml:space="preserve">2. </w:t>
      </w:r>
      <w:r w:rsidRPr="002227A7">
        <w:t>The Causes of Climate Change</w:t>
      </w:r>
    </w:p>
    <w:p w14:paraId="16DB67D8" w14:textId="505DD001" w:rsidR="00A6212C" w:rsidRPr="002227A7" w:rsidRDefault="00A6212C" w:rsidP="00A6212C">
      <w:pPr>
        <w:ind w:firstLineChars="0" w:firstLine="360"/>
      </w:pPr>
      <w:r w:rsidRPr="002227A7">
        <w:t xml:space="preserve">The ozone layer in the stratosphere protects life on Earth by absorbing 94–99% of harmful UV rays from the sun </w:t>
      </w:r>
      <w:r w:rsidR="002227A7" w:rsidRPr="005303EF">
        <w:t>[</w:t>
      </w:r>
      <w:r w:rsidR="002227A7" w:rsidRPr="002227A7">
        <w:rPr>
          <w:rFonts w:hint="eastAsia"/>
        </w:rPr>
        <w:t>6</w:t>
      </w:r>
      <w:r w:rsidR="002227A7" w:rsidRPr="005303EF">
        <w:t>]</w:t>
      </w:r>
      <w:r w:rsidRPr="002227A7">
        <w:t>. It was discovered in 1913 by French physicists Henri Buisson and Charles Fabry, and British meteorologist Dobson later developed a method for measuring ozone levels using the "Dobson meter." He also established a global network of ozone monitoring stations between 1928 and 1958, which still operates today.</w:t>
      </w:r>
    </w:p>
    <w:p w14:paraId="1DB42970" w14:textId="2B299596" w:rsidR="005303EF" w:rsidRPr="002227A7" w:rsidRDefault="005303EF" w:rsidP="005303EF">
      <w:pPr>
        <w:ind w:firstLineChars="0" w:firstLine="0"/>
        <w:jc w:val="center"/>
      </w:pPr>
      <w:r w:rsidRPr="002227A7">
        <w:rPr>
          <w:rFonts w:hint="eastAsia"/>
          <w:noProof/>
        </w:rPr>
        <w:drawing>
          <wp:inline distT="0" distB="0" distL="0" distR="0" wp14:anchorId="755C557C" wp14:editId="13DEB2F1">
            <wp:extent cx="3526409" cy="2926080"/>
            <wp:effectExtent l="0" t="0" r="4445" b="0"/>
            <wp:docPr id="383330782" name="图片 2"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30782" name="图片 2" descr="图表, 旭日形&#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2216" cy="2939196"/>
                    </a:xfrm>
                    <a:prstGeom prst="rect">
                      <a:avLst/>
                    </a:prstGeom>
                  </pic:spPr>
                </pic:pic>
              </a:graphicData>
            </a:graphic>
          </wp:inline>
        </w:drawing>
      </w:r>
    </w:p>
    <w:p w14:paraId="4C2C46DA" w14:textId="50A47F97" w:rsidR="00A6212C" w:rsidRPr="002227A7" w:rsidRDefault="005303EF" w:rsidP="005303EF">
      <w:pPr>
        <w:pStyle w:val="NoSpacing"/>
      </w:pPr>
      <w:r w:rsidRPr="002227A7">
        <w:rPr>
          <w:rFonts w:hint="eastAsia"/>
        </w:rPr>
        <w:t xml:space="preserve">Figure 2 </w:t>
      </w:r>
      <w:r w:rsidRPr="002227A7">
        <w:t>The total global anthropogenic greenhouse gases (GHG) productions in 2010</w:t>
      </w:r>
    </w:p>
    <w:p w14:paraId="726AB5D1" w14:textId="7B7817A4" w:rsidR="00A6212C" w:rsidRPr="002227A7" w:rsidRDefault="00A6212C" w:rsidP="00A6212C">
      <w:pPr>
        <w:ind w:firstLineChars="0" w:firstLine="360"/>
      </w:pPr>
      <w:r w:rsidRPr="002227A7">
        <w:t xml:space="preserve">In the 1970s, scientists discovered a "hole" in the ozone layer over Antarctica, caused by human-made chemicals, mainly chlorofluorocarbons (CFCs) </w:t>
      </w:r>
      <w:r w:rsidR="002227A7" w:rsidRPr="005303EF">
        <w:t>[</w:t>
      </w:r>
      <w:r w:rsidR="002227A7" w:rsidRPr="002227A7">
        <w:rPr>
          <w:rFonts w:hint="eastAsia"/>
        </w:rPr>
        <w:t>7</w:t>
      </w:r>
      <w:r w:rsidR="002227A7" w:rsidRPr="005303EF">
        <w:t>]</w:t>
      </w:r>
      <w:r w:rsidRPr="002227A7">
        <w:t>. These chemicals are a major cause of ozone depletion.</w:t>
      </w:r>
    </w:p>
    <w:p w14:paraId="323D1EBA" w14:textId="42DBDEE6" w:rsidR="00A6212C" w:rsidRPr="002227A7" w:rsidRDefault="00A6212C" w:rsidP="00A6212C">
      <w:pPr>
        <w:ind w:firstLineChars="0" w:firstLine="360"/>
      </w:pPr>
      <w:r w:rsidRPr="002227A7">
        <w:t xml:space="preserve">The ozone layer is also being affected by rising carbon dioxide (CO2) levels, driven by human activities. Greenhouse gases like CO2, methane (CH4), and nitrous oxide (N2O) contribute to global warming (IPCC, </w:t>
      </w:r>
      <w:r w:rsidRPr="002227A7">
        <w:lastRenderedPageBreak/>
        <w:t xml:space="preserve">1996). CO2 is the primary cause of climate change. The COVID-19 pandemic led to a temporary decrease in CO2 emissions, but overall, CO2 levels have increased by 25% in the past 125 years </w:t>
      </w:r>
      <w:r w:rsidR="002227A7" w:rsidRPr="005303EF">
        <w:t>[</w:t>
      </w:r>
      <w:r w:rsidR="002227A7" w:rsidRPr="002227A7">
        <w:rPr>
          <w:rFonts w:hint="eastAsia"/>
        </w:rPr>
        <w:t>8</w:t>
      </w:r>
      <w:r w:rsidR="002227A7" w:rsidRPr="005303EF">
        <w:t>]</w:t>
      </w:r>
      <w:r w:rsidRPr="002227A7">
        <w:t>. Climate change anxiety is growing, with more people feeling concerned about its effects. The main sources of CO2 emissions come from human industrial activities.</w:t>
      </w:r>
    </w:p>
    <w:p w14:paraId="69480702" w14:textId="75CDB7D5" w:rsidR="00FD7E6B" w:rsidRPr="00FD7E6B" w:rsidRDefault="00A6212C" w:rsidP="00A6212C">
      <w:pPr>
        <w:ind w:firstLineChars="0" w:firstLine="360"/>
      </w:pPr>
      <w:r w:rsidRPr="002227A7">
        <w:t xml:space="preserve">Since the Industrial Revolution, </w:t>
      </w:r>
      <w:r w:rsidR="002227A7" w:rsidRPr="002227A7">
        <w:t>CO2</w:t>
      </w:r>
      <w:r w:rsidRPr="002227A7">
        <w:t xml:space="preserve"> levels have risen by over 30%, from 280 ppm in 1700 to around 380 ppm in 2000. Before industrialization, CO2 levels remained stable for over 1,000 years</w:t>
      </w:r>
      <w:r w:rsidR="00FD7E6B" w:rsidRPr="00FD7E6B">
        <w:t>.</w:t>
      </w:r>
    </w:p>
    <w:p w14:paraId="773206C8" w14:textId="7E2B2E77" w:rsidR="00FD7E6B" w:rsidRPr="002227A7" w:rsidRDefault="00FD7E6B" w:rsidP="00FD7E6B">
      <w:pPr>
        <w:pStyle w:val="Heading2"/>
      </w:pPr>
      <w:r w:rsidRPr="002227A7">
        <w:rPr>
          <w:rFonts w:hint="eastAsia"/>
        </w:rPr>
        <w:t xml:space="preserve">3. </w:t>
      </w:r>
      <w:r w:rsidRPr="002227A7">
        <w:t>Effective Solutions at Different Levels</w:t>
      </w:r>
    </w:p>
    <w:p w14:paraId="5A4EB3AC" w14:textId="59A2788D" w:rsidR="00FD7E6B" w:rsidRPr="002227A7" w:rsidRDefault="00FD7E6B" w:rsidP="002227A7">
      <w:pPr>
        <w:pStyle w:val="Heading2"/>
      </w:pPr>
      <w:r w:rsidRPr="002227A7">
        <w:rPr>
          <w:rFonts w:hint="eastAsia"/>
        </w:rPr>
        <w:t xml:space="preserve">3.1 </w:t>
      </w:r>
      <w:r w:rsidRPr="002227A7">
        <w:t>Policy and Governmental Measures</w:t>
      </w:r>
    </w:p>
    <w:p w14:paraId="576A893A" w14:textId="4B2083CE" w:rsidR="00FD7E6B" w:rsidRPr="002227A7" w:rsidRDefault="00FD7E6B" w:rsidP="00FD7E6B">
      <w:pPr>
        <w:ind w:firstLineChars="0" w:firstLine="420"/>
      </w:pPr>
      <w:r w:rsidRPr="00FD7E6B">
        <w:t>One of the most important ways to combat climate change is through strong governmental and policy measures. Governments play a crucial role in shaping regulations that limit greenhouse gas emissions and promote sustainable development. For instance, the implementation of carbon pricing mechanisms such as carbon taxes or cap-and-trade systems can incentivize industries to reduce emissions. Setting strict emission standards for vehicles, factories, and power plants also helps in curbing pollution. Furthermore, investing in green infrastructure—such as clean public transportation, energy-efficient buildings, and reforestation projects—can significantly contribute to emission reductions while supporting sustainable growth</w:t>
      </w:r>
      <w:r w:rsidR="002227A7" w:rsidRPr="005303EF">
        <w:t>[</w:t>
      </w:r>
      <w:r w:rsidR="002227A7" w:rsidRPr="002227A7">
        <w:rPr>
          <w:rFonts w:hint="eastAsia"/>
        </w:rPr>
        <w:t>9</w:t>
      </w:r>
      <w:r w:rsidR="002227A7" w:rsidRPr="005303EF">
        <w:t>]</w:t>
      </w:r>
      <w:r w:rsidRPr="00FD7E6B">
        <w:t>.</w:t>
      </w:r>
    </w:p>
    <w:p w14:paraId="6892EC52" w14:textId="68F1B10B" w:rsidR="00FD7E6B" w:rsidRPr="002227A7" w:rsidRDefault="00FD7E6B" w:rsidP="00FD7E6B">
      <w:pPr>
        <w:pStyle w:val="Heading2"/>
      </w:pPr>
      <w:r w:rsidRPr="002227A7">
        <w:rPr>
          <w:rFonts w:hint="eastAsia"/>
        </w:rPr>
        <w:lastRenderedPageBreak/>
        <w:t xml:space="preserve">3.2 </w:t>
      </w:r>
      <w:r w:rsidRPr="002227A7">
        <w:t>Technological Innovations</w:t>
      </w:r>
    </w:p>
    <w:p w14:paraId="2D1F5359" w14:textId="0494EFC6" w:rsidR="00FD7E6B" w:rsidRPr="002227A7" w:rsidRDefault="00FD7E6B" w:rsidP="00FD7E6B">
      <w:pPr>
        <w:ind w:firstLineChars="0" w:firstLine="420"/>
      </w:pPr>
      <w:r w:rsidRPr="00FD7E6B">
        <w:t>Technology also plays a vital role in climate change mitigation. A major solution lies in the transition from fossil fuels to renewable energy sources. Solar, wind, hydro, and geothermal energy offer clean alternatives that can power homes, industries, and transportation without emitting carbon dioxide. In addition, improving energy efficiency through advanced technologies such as smart grids, LED lighting, and high-performance insulation can reduce energy consumption. Another emerging technology is carbon capture and storage (CCS), which allows the removal of CO₂ from the atmosphere or directly from emission sources, storing it underground safely</w:t>
      </w:r>
      <w:r w:rsidR="002227A7" w:rsidRPr="005303EF">
        <w:t>[</w:t>
      </w:r>
      <w:r w:rsidR="002227A7" w:rsidRPr="002227A7">
        <w:rPr>
          <w:rFonts w:hint="eastAsia"/>
        </w:rPr>
        <w:t>10</w:t>
      </w:r>
      <w:r w:rsidR="002227A7" w:rsidRPr="005303EF">
        <w:t>]</w:t>
      </w:r>
      <w:r w:rsidRPr="00FD7E6B">
        <w:t>.</w:t>
      </w:r>
    </w:p>
    <w:p w14:paraId="2CE9CAB1" w14:textId="21DDF2E1" w:rsidR="00A6212C" w:rsidRPr="002227A7" w:rsidRDefault="00A6212C" w:rsidP="00A6212C">
      <w:pPr>
        <w:pStyle w:val="Heading2"/>
      </w:pPr>
      <w:r w:rsidRPr="002227A7">
        <w:rPr>
          <w:rFonts w:hint="eastAsia"/>
        </w:rPr>
        <w:t>3.</w:t>
      </w:r>
      <w:r w:rsidR="002227A7" w:rsidRPr="002227A7">
        <w:rPr>
          <w:rFonts w:hint="eastAsia"/>
        </w:rPr>
        <w:t>3</w:t>
      </w:r>
      <w:r w:rsidRPr="002227A7">
        <w:rPr>
          <w:rFonts w:hint="eastAsia"/>
        </w:rPr>
        <w:t xml:space="preserve"> </w:t>
      </w:r>
      <w:r w:rsidRPr="002227A7">
        <w:t>Nature-Based Solutions</w:t>
      </w:r>
    </w:p>
    <w:p w14:paraId="0F7A2DD9" w14:textId="4861195B" w:rsidR="00A6212C" w:rsidRPr="002227A7" w:rsidRDefault="00A6212C" w:rsidP="00A6212C">
      <w:pPr>
        <w:ind w:firstLine="560"/>
      </w:pPr>
      <w:r w:rsidRPr="002227A7">
        <w:t>Nature-based solutions (NbS) are ways to solve social and environmental problems by working with nature. Recently, they have become popular because they can help fight climate change, protect biodiversity, and support sustainable development. While NbS can offer many benefits, most attention has focused on planting trees to absorb carbon. This focus raises concerns. It may distract from the urgent need to stop using fossil fuels and to protect existing natural ecosystems.</w:t>
      </w:r>
      <w:r w:rsidR="002227A7" w:rsidRPr="002227A7">
        <w:rPr>
          <w:rFonts w:hint="eastAsia"/>
        </w:rPr>
        <w:t xml:space="preserve"> </w:t>
      </w:r>
      <w:r w:rsidRPr="002227A7">
        <w:t>There are also worries that expanding forests for climate goals may harm carbon-rich native ecosystems and take away resources from local communities</w:t>
      </w:r>
      <w:r w:rsidR="002227A7" w:rsidRPr="005303EF">
        <w:t>[</w:t>
      </w:r>
      <w:r w:rsidR="002227A7" w:rsidRPr="002227A7">
        <w:rPr>
          <w:rFonts w:hint="eastAsia"/>
        </w:rPr>
        <w:t>11</w:t>
      </w:r>
      <w:r w:rsidR="002227A7" w:rsidRPr="005303EF">
        <w:t>]</w:t>
      </w:r>
      <w:r w:rsidRPr="002227A7">
        <w:t>.</w:t>
      </w:r>
    </w:p>
    <w:p w14:paraId="50FDCEB8" w14:textId="5A773082" w:rsidR="00A6212C" w:rsidRPr="002227A7" w:rsidRDefault="00A6212C" w:rsidP="00A6212C">
      <w:pPr>
        <w:ind w:firstLineChars="0" w:firstLine="0"/>
        <w:jc w:val="center"/>
      </w:pPr>
      <w:r w:rsidRPr="002227A7">
        <w:rPr>
          <w:rFonts w:hint="eastAsia"/>
          <w:noProof/>
        </w:rPr>
        <w:lastRenderedPageBreak/>
        <w:drawing>
          <wp:inline distT="0" distB="0" distL="0" distR="0" wp14:anchorId="298CD627" wp14:editId="59A7035E">
            <wp:extent cx="3544388" cy="3421064"/>
            <wp:effectExtent l="0" t="0" r="0" b="0"/>
            <wp:docPr id="2086838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38208" name="图片 20868382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814" cy="3427266"/>
                    </a:xfrm>
                    <a:prstGeom prst="rect">
                      <a:avLst/>
                    </a:prstGeom>
                  </pic:spPr>
                </pic:pic>
              </a:graphicData>
            </a:graphic>
          </wp:inline>
        </w:drawing>
      </w:r>
    </w:p>
    <w:p w14:paraId="23606391" w14:textId="37800908" w:rsidR="00A6212C" w:rsidRPr="002227A7" w:rsidRDefault="00A6212C" w:rsidP="00A6212C">
      <w:pPr>
        <w:pStyle w:val="NoSpacing"/>
        <w:ind w:firstLine="420"/>
        <w:rPr>
          <w:rStyle w:val="SubtleEmphasis"/>
          <w:i w:val="0"/>
          <w:iCs w:val="0"/>
          <w:color w:val="auto"/>
        </w:rPr>
      </w:pPr>
      <w:r w:rsidRPr="002227A7">
        <w:rPr>
          <w:rStyle w:val="SubtleEmphasis"/>
          <w:i w:val="0"/>
          <w:iCs w:val="0"/>
          <w:color w:val="auto"/>
        </w:rPr>
        <w:t>F</w:t>
      </w:r>
      <w:r w:rsidRPr="002227A7">
        <w:rPr>
          <w:rStyle w:val="SubtleEmphasis"/>
          <w:rFonts w:hint="eastAsia"/>
          <w:i w:val="0"/>
          <w:iCs w:val="0"/>
          <w:color w:val="auto"/>
        </w:rPr>
        <w:t>igure</w:t>
      </w:r>
      <w:r w:rsidR="002227A7" w:rsidRPr="002227A7">
        <w:rPr>
          <w:rStyle w:val="SubtleEmphasis"/>
          <w:rFonts w:hint="eastAsia"/>
          <w:i w:val="0"/>
          <w:iCs w:val="0"/>
          <w:color w:val="auto"/>
        </w:rPr>
        <w:t xml:space="preserve"> 3</w:t>
      </w:r>
      <w:r w:rsidRPr="002227A7">
        <w:rPr>
          <w:rStyle w:val="SubtleEmphasis"/>
          <w:i w:val="0"/>
          <w:iCs w:val="0"/>
          <w:color w:val="auto"/>
        </w:rPr>
        <w:t xml:space="preserve"> Conceptual diagram of nature- based solutions.</w:t>
      </w:r>
    </w:p>
    <w:p w14:paraId="0F654816" w14:textId="0DDD8ADB" w:rsidR="00FD7E6B" w:rsidRPr="002227A7" w:rsidRDefault="00FD7E6B" w:rsidP="00FD7E6B">
      <w:pPr>
        <w:pStyle w:val="Heading2"/>
      </w:pPr>
      <w:r w:rsidRPr="002227A7">
        <w:rPr>
          <w:rFonts w:hint="eastAsia"/>
        </w:rPr>
        <w:t xml:space="preserve">4. </w:t>
      </w:r>
      <w:r w:rsidRPr="002227A7">
        <w:t>Challenges and the Way Forward</w:t>
      </w:r>
    </w:p>
    <w:p w14:paraId="52424989" w14:textId="063D5D4B" w:rsidR="00FD7E6B" w:rsidRPr="00FD7E6B" w:rsidRDefault="00FD7E6B" w:rsidP="00FD7E6B">
      <w:pPr>
        <w:ind w:firstLine="560"/>
      </w:pPr>
      <w:r w:rsidRPr="00FD7E6B">
        <w:t>Despite progress, challenges remain. Developing and deploying green technologies require large investments. Political resistance, economic disparities, and lack of awareness in some regions slow down global action. Furthermore, international cooperation is difficult due to competing national interests</w:t>
      </w:r>
      <w:r w:rsidR="002227A7" w:rsidRPr="005303EF">
        <w:t>[</w:t>
      </w:r>
      <w:r w:rsidR="002227A7" w:rsidRPr="002227A7">
        <w:rPr>
          <w:rFonts w:hint="eastAsia"/>
        </w:rPr>
        <w:t>12</w:t>
      </w:r>
      <w:r w:rsidR="002227A7" w:rsidRPr="005303EF">
        <w:t>]</w:t>
      </w:r>
      <w:r w:rsidRPr="00FD7E6B">
        <w:t>.</w:t>
      </w:r>
    </w:p>
    <w:p w14:paraId="540BFA04" w14:textId="77777777" w:rsidR="00FD7E6B" w:rsidRPr="00FD7E6B" w:rsidRDefault="00FD7E6B" w:rsidP="00FD7E6B">
      <w:pPr>
        <w:ind w:firstLine="560"/>
      </w:pPr>
      <w:r w:rsidRPr="00FD7E6B">
        <w:t>However, there are reasons for optimism. Climate education is improving, green jobs are increasing, and youth-led climate movements are putting pressure on decision-makers. Turning these trends into lasting change requires continued public support and political will.</w:t>
      </w:r>
    </w:p>
    <w:p w14:paraId="093757AC" w14:textId="7D6A3E23" w:rsidR="00FD7E6B" w:rsidRPr="002227A7" w:rsidRDefault="00FD7E6B" w:rsidP="00FD7E6B">
      <w:pPr>
        <w:pStyle w:val="Heading2"/>
      </w:pPr>
      <w:r w:rsidRPr="002227A7">
        <w:rPr>
          <w:rFonts w:hint="eastAsia"/>
        </w:rPr>
        <w:t xml:space="preserve">5. </w:t>
      </w:r>
      <w:r w:rsidRPr="002227A7">
        <w:t>Conclusion</w:t>
      </w:r>
    </w:p>
    <w:p w14:paraId="15354ABF" w14:textId="4D354357" w:rsidR="00FD7E6B" w:rsidRPr="00FD7E6B" w:rsidRDefault="00FD7E6B" w:rsidP="00FD7E6B">
      <w:pPr>
        <w:ind w:firstLineChars="0" w:firstLine="420"/>
      </w:pPr>
      <w:r w:rsidRPr="00FD7E6B">
        <w:t xml:space="preserve">In conclusion, climate change is a complex and global challenge that demands a comprehensive and coordinated response. Governments must </w:t>
      </w:r>
      <w:r w:rsidRPr="00FD7E6B">
        <w:lastRenderedPageBreak/>
        <w:t>create and enforce effective environmental policies; innovators must develop and deploy green technologies; individuals must embrace sustainable habits; and nations must work together in unity. The future of our planet depends on our collective actions today. While the road ahead is long, the solutions are within reach if we act with urgency, cooperation, and commitment. Each of us, in our roles, has a part to play in securing a livable and sustainable future for generations to come.</w:t>
      </w:r>
    </w:p>
    <w:p w14:paraId="0B0BCFBA" w14:textId="77777777" w:rsidR="00641DA8" w:rsidRPr="002227A7" w:rsidRDefault="00641DA8" w:rsidP="00FD7E6B">
      <w:pPr>
        <w:ind w:firstLineChars="0" w:firstLine="0"/>
      </w:pPr>
    </w:p>
    <w:p w14:paraId="410890B4" w14:textId="550C113E" w:rsidR="005303EF" w:rsidRPr="002227A7" w:rsidRDefault="005303EF" w:rsidP="005303EF">
      <w:pPr>
        <w:pStyle w:val="Heading2"/>
      </w:pPr>
      <w:r w:rsidRPr="002227A7">
        <w:rPr>
          <w:rFonts w:hint="eastAsia"/>
        </w:rPr>
        <w:t>Reference</w:t>
      </w:r>
    </w:p>
    <w:p w14:paraId="745470BB" w14:textId="7D3C5BE2" w:rsidR="005303EF" w:rsidRPr="002227A7" w:rsidRDefault="005303EF" w:rsidP="002227A7">
      <w:pPr>
        <w:pStyle w:val="NoSpacing"/>
        <w:jc w:val="left"/>
        <w:rPr>
          <w:b w:val="0"/>
          <w:bCs/>
          <w:sz w:val="24"/>
        </w:rPr>
      </w:pPr>
      <w:r w:rsidRPr="002227A7">
        <w:rPr>
          <w:b w:val="0"/>
          <w:bCs/>
          <w:sz w:val="24"/>
        </w:rPr>
        <w:t>[1] </w:t>
      </w:r>
      <w:r w:rsidRPr="002227A7">
        <w:rPr>
          <w:rFonts w:hint="eastAsia"/>
          <w:b w:val="0"/>
          <w:bCs/>
          <w:sz w:val="24"/>
        </w:rPr>
        <w:t xml:space="preserve"> </w:t>
      </w:r>
      <w:r w:rsidRPr="002227A7">
        <w:rPr>
          <w:b w:val="0"/>
          <w:bCs/>
          <w:sz w:val="24"/>
        </w:rPr>
        <w:t>Devine-Wright, P. &amp; Quinn, T., Dynamics of place attachment in a climate changed</w:t>
      </w:r>
      <w:r w:rsidRPr="002227A7">
        <w:rPr>
          <w:rFonts w:hint="eastAsia"/>
          <w:b w:val="0"/>
          <w:bCs/>
          <w:sz w:val="24"/>
        </w:rPr>
        <w:t xml:space="preserve"> </w:t>
      </w:r>
      <w:r w:rsidRPr="002227A7">
        <w:rPr>
          <w:b w:val="0"/>
          <w:bCs/>
          <w:sz w:val="24"/>
        </w:rPr>
        <w:t xml:space="preserve">world. </w:t>
      </w:r>
      <w:r w:rsidRPr="002227A7">
        <w:rPr>
          <w:b w:val="0"/>
          <w:bCs/>
          <w:i/>
          <w:iCs/>
          <w:sz w:val="24"/>
        </w:rPr>
        <w:t>Place Attachment</w:t>
      </w:r>
      <w:r w:rsidRPr="002227A7">
        <w:rPr>
          <w:b w:val="0"/>
          <w:bCs/>
          <w:sz w:val="24"/>
        </w:rPr>
        <w:t xml:space="preserve">, pp. 226–242, 2020. </w:t>
      </w:r>
    </w:p>
    <w:p w14:paraId="6675AD24" w14:textId="0C382CE6" w:rsidR="005303EF" w:rsidRPr="002227A7" w:rsidRDefault="005303EF" w:rsidP="002227A7">
      <w:pPr>
        <w:pStyle w:val="NoSpacing"/>
        <w:jc w:val="left"/>
        <w:rPr>
          <w:b w:val="0"/>
          <w:bCs/>
          <w:sz w:val="24"/>
        </w:rPr>
      </w:pPr>
      <w:r w:rsidRPr="002227A7">
        <w:rPr>
          <w:b w:val="0"/>
          <w:bCs/>
          <w:sz w:val="24"/>
        </w:rPr>
        <w:t>[</w:t>
      </w:r>
      <w:r w:rsidRPr="002227A7">
        <w:rPr>
          <w:rFonts w:hint="eastAsia"/>
          <w:b w:val="0"/>
          <w:bCs/>
          <w:sz w:val="24"/>
        </w:rPr>
        <w:t>2</w:t>
      </w:r>
      <w:r w:rsidRPr="002227A7">
        <w:rPr>
          <w:b w:val="0"/>
          <w:bCs/>
          <w:sz w:val="24"/>
        </w:rPr>
        <w:t>] </w:t>
      </w:r>
      <w:r w:rsidRPr="002227A7">
        <w:rPr>
          <w:rFonts w:hint="eastAsia"/>
          <w:b w:val="0"/>
          <w:bCs/>
          <w:sz w:val="24"/>
        </w:rPr>
        <w:t xml:space="preserve"> </w:t>
      </w:r>
      <w:r w:rsidRPr="002227A7">
        <w:rPr>
          <w:b w:val="0"/>
          <w:bCs/>
          <w:sz w:val="24"/>
        </w:rPr>
        <w:t>Abel, D.W. et al., Air-quality-related health impacts from climate change and from</w:t>
      </w:r>
    </w:p>
    <w:p w14:paraId="11D6A259" w14:textId="62796BEE" w:rsidR="005303EF" w:rsidRPr="002227A7" w:rsidRDefault="005303EF" w:rsidP="002227A7">
      <w:pPr>
        <w:pStyle w:val="NoSpacing"/>
        <w:jc w:val="left"/>
        <w:rPr>
          <w:b w:val="0"/>
          <w:bCs/>
          <w:sz w:val="24"/>
        </w:rPr>
      </w:pPr>
      <w:r w:rsidRPr="002227A7">
        <w:rPr>
          <w:b w:val="0"/>
          <w:bCs/>
          <w:sz w:val="24"/>
        </w:rPr>
        <w:t>adaptation of cooling demand for buildings in the eastern United States: An</w:t>
      </w:r>
      <w:r w:rsidRPr="002227A7">
        <w:rPr>
          <w:rFonts w:hint="eastAsia"/>
          <w:b w:val="0"/>
          <w:bCs/>
          <w:sz w:val="24"/>
        </w:rPr>
        <w:t xml:space="preserve"> </w:t>
      </w:r>
      <w:r w:rsidRPr="002227A7">
        <w:rPr>
          <w:b w:val="0"/>
          <w:bCs/>
          <w:sz w:val="24"/>
        </w:rPr>
        <w:t xml:space="preserve">interdisciplinary modeling study. </w:t>
      </w:r>
      <w:r w:rsidRPr="002227A7">
        <w:rPr>
          <w:b w:val="0"/>
          <w:bCs/>
          <w:i/>
          <w:iCs/>
          <w:sz w:val="24"/>
        </w:rPr>
        <w:t>PLOS Medicine</w:t>
      </w:r>
      <w:r w:rsidRPr="002227A7">
        <w:rPr>
          <w:b w:val="0"/>
          <w:bCs/>
          <w:sz w:val="24"/>
        </w:rPr>
        <w:t>, 15(7), e1002599, 2018.</w:t>
      </w:r>
    </w:p>
    <w:p w14:paraId="6F92C200" w14:textId="269974F5" w:rsidR="005303EF" w:rsidRPr="002227A7" w:rsidRDefault="005303EF" w:rsidP="002227A7">
      <w:pPr>
        <w:pStyle w:val="NoSpacing"/>
        <w:jc w:val="left"/>
        <w:rPr>
          <w:b w:val="0"/>
          <w:bCs/>
          <w:sz w:val="24"/>
        </w:rPr>
      </w:pPr>
      <w:r w:rsidRPr="002227A7">
        <w:rPr>
          <w:b w:val="0"/>
          <w:bCs/>
          <w:sz w:val="24"/>
        </w:rPr>
        <w:t>[</w:t>
      </w:r>
      <w:r w:rsidRPr="002227A7">
        <w:rPr>
          <w:rFonts w:hint="eastAsia"/>
          <w:b w:val="0"/>
          <w:bCs/>
          <w:sz w:val="24"/>
        </w:rPr>
        <w:t>3</w:t>
      </w:r>
      <w:r w:rsidRPr="002227A7">
        <w:rPr>
          <w:b w:val="0"/>
          <w:bCs/>
          <w:sz w:val="24"/>
        </w:rPr>
        <w:t>] </w:t>
      </w:r>
      <w:r w:rsidRPr="002227A7">
        <w:rPr>
          <w:rFonts w:hint="eastAsia"/>
          <w:b w:val="0"/>
          <w:bCs/>
          <w:sz w:val="24"/>
        </w:rPr>
        <w:t xml:space="preserve"> </w:t>
      </w:r>
      <w:r w:rsidRPr="002227A7">
        <w:rPr>
          <w:b w:val="0"/>
          <w:bCs/>
          <w:sz w:val="24"/>
        </w:rPr>
        <w:t>Karimi, V., Karami, E. &amp; Keshavarz, M., Climate change and agriculture: Impacts and</w:t>
      </w:r>
      <w:r w:rsidRPr="002227A7">
        <w:rPr>
          <w:rFonts w:hint="eastAsia"/>
          <w:b w:val="0"/>
          <w:bCs/>
          <w:sz w:val="24"/>
        </w:rPr>
        <w:t xml:space="preserve"> </w:t>
      </w:r>
      <w:r w:rsidRPr="002227A7">
        <w:rPr>
          <w:b w:val="0"/>
          <w:bCs/>
          <w:sz w:val="24"/>
        </w:rPr>
        <w:t xml:space="preserve">adaptive responses in Iran. </w:t>
      </w:r>
      <w:r w:rsidRPr="002227A7">
        <w:rPr>
          <w:b w:val="0"/>
          <w:bCs/>
          <w:i/>
          <w:iCs/>
          <w:sz w:val="24"/>
        </w:rPr>
        <w:t>Journal of Integrative Agriculture</w:t>
      </w:r>
      <w:r w:rsidRPr="002227A7">
        <w:rPr>
          <w:b w:val="0"/>
          <w:bCs/>
          <w:sz w:val="24"/>
        </w:rPr>
        <w:t>, 17, pp. 1–15.</w:t>
      </w:r>
    </w:p>
    <w:p w14:paraId="7862CC2A" w14:textId="789E9B52" w:rsidR="005303EF" w:rsidRPr="002227A7" w:rsidRDefault="005303EF" w:rsidP="002227A7">
      <w:pPr>
        <w:pStyle w:val="NoSpacing"/>
        <w:jc w:val="left"/>
        <w:rPr>
          <w:b w:val="0"/>
          <w:bCs/>
          <w:sz w:val="24"/>
        </w:rPr>
      </w:pPr>
      <w:r w:rsidRPr="002227A7">
        <w:rPr>
          <w:b w:val="0"/>
          <w:bCs/>
          <w:sz w:val="24"/>
        </w:rPr>
        <w:t>[</w:t>
      </w:r>
      <w:r w:rsidRPr="002227A7">
        <w:rPr>
          <w:rFonts w:hint="eastAsia"/>
          <w:b w:val="0"/>
          <w:bCs/>
          <w:sz w:val="24"/>
        </w:rPr>
        <w:t>4</w:t>
      </w:r>
      <w:r w:rsidRPr="002227A7">
        <w:rPr>
          <w:b w:val="0"/>
          <w:bCs/>
          <w:sz w:val="24"/>
        </w:rPr>
        <w:t>] </w:t>
      </w:r>
      <w:r w:rsidRPr="002227A7">
        <w:rPr>
          <w:rFonts w:hint="eastAsia"/>
          <w:b w:val="0"/>
          <w:bCs/>
          <w:sz w:val="24"/>
        </w:rPr>
        <w:t xml:space="preserve"> L</w:t>
      </w:r>
      <w:r w:rsidRPr="002227A7">
        <w:rPr>
          <w:b w:val="0"/>
          <w:bCs/>
          <w:sz w:val="24"/>
        </w:rPr>
        <w:t>uo, M., Sa, C., Meng, F., Duan, Y., Liu, T. &amp; Bao, Y., Assessing extreme climatic</w:t>
      </w:r>
      <w:r w:rsidRPr="002227A7">
        <w:rPr>
          <w:rFonts w:hint="eastAsia"/>
          <w:b w:val="0"/>
          <w:bCs/>
          <w:sz w:val="24"/>
        </w:rPr>
        <w:t xml:space="preserve"> </w:t>
      </w:r>
      <w:r w:rsidRPr="002227A7">
        <w:rPr>
          <w:b w:val="0"/>
          <w:bCs/>
          <w:sz w:val="24"/>
        </w:rPr>
        <w:t>changes on a monthly scale and their implications for vegetation in Central Asia.</w:t>
      </w:r>
      <w:r w:rsidRPr="002227A7">
        <w:rPr>
          <w:rFonts w:hint="eastAsia"/>
          <w:b w:val="0"/>
          <w:bCs/>
          <w:sz w:val="24"/>
        </w:rPr>
        <w:t xml:space="preserve"> </w:t>
      </w:r>
      <w:r w:rsidRPr="002227A7">
        <w:rPr>
          <w:b w:val="0"/>
          <w:bCs/>
          <w:i/>
          <w:iCs/>
          <w:sz w:val="24"/>
        </w:rPr>
        <w:t>Journal of Cleaner Production</w:t>
      </w:r>
      <w:r w:rsidRPr="002227A7">
        <w:rPr>
          <w:b w:val="0"/>
          <w:bCs/>
          <w:sz w:val="24"/>
        </w:rPr>
        <w:t>, 271, 122396, 2020.</w:t>
      </w:r>
    </w:p>
    <w:p w14:paraId="3F5E4158" w14:textId="1C025F37" w:rsidR="002227A7" w:rsidRPr="002227A7" w:rsidRDefault="005303EF" w:rsidP="002227A7">
      <w:pPr>
        <w:pStyle w:val="NoSpacing"/>
        <w:jc w:val="left"/>
        <w:rPr>
          <w:b w:val="0"/>
          <w:bCs/>
          <w:sz w:val="24"/>
        </w:rPr>
      </w:pPr>
      <w:r w:rsidRPr="002227A7">
        <w:rPr>
          <w:b w:val="0"/>
          <w:bCs/>
          <w:sz w:val="24"/>
        </w:rPr>
        <w:t>[</w:t>
      </w:r>
      <w:r w:rsidRPr="002227A7">
        <w:rPr>
          <w:rFonts w:hint="eastAsia"/>
          <w:b w:val="0"/>
          <w:bCs/>
          <w:sz w:val="24"/>
        </w:rPr>
        <w:t>5</w:t>
      </w:r>
      <w:r w:rsidRPr="002227A7">
        <w:rPr>
          <w:b w:val="0"/>
          <w:bCs/>
          <w:sz w:val="24"/>
        </w:rPr>
        <w:t>] </w:t>
      </w:r>
      <w:r w:rsidRPr="002227A7">
        <w:rPr>
          <w:rFonts w:hint="eastAsia"/>
          <w:b w:val="0"/>
          <w:bCs/>
          <w:sz w:val="24"/>
        </w:rPr>
        <w:t xml:space="preserve"> </w:t>
      </w:r>
      <w:r w:rsidRPr="002227A7">
        <w:rPr>
          <w:b w:val="0"/>
          <w:bCs/>
          <w:sz w:val="24"/>
        </w:rPr>
        <w:t>Irby, I.D., Friedrichs, M.A., Da, F. &amp; Hinson, K.E., The competing impacts of climate</w:t>
      </w:r>
      <w:r w:rsidRPr="002227A7">
        <w:rPr>
          <w:rFonts w:hint="eastAsia"/>
          <w:b w:val="0"/>
          <w:bCs/>
          <w:sz w:val="24"/>
        </w:rPr>
        <w:t xml:space="preserve"> </w:t>
      </w:r>
      <w:r w:rsidRPr="002227A7">
        <w:rPr>
          <w:b w:val="0"/>
          <w:bCs/>
          <w:sz w:val="24"/>
        </w:rPr>
        <w:t>change and nutrient reductions on disso</w:t>
      </w:r>
      <w:r w:rsidR="002227A7" w:rsidRPr="002227A7">
        <w:rPr>
          <w:rFonts w:hint="eastAsia"/>
          <w:b w:val="0"/>
          <w:bCs/>
          <w:sz w:val="24"/>
        </w:rPr>
        <w:t xml:space="preserve">lved </w:t>
      </w:r>
      <w:r w:rsidR="002227A7" w:rsidRPr="002227A7">
        <w:rPr>
          <w:b w:val="0"/>
          <w:bCs/>
          <w:sz w:val="24"/>
        </w:rPr>
        <w:t>oxygen in Chesapeake Bay.</w:t>
      </w:r>
      <w:r w:rsidR="002227A7" w:rsidRPr="002227A7">
        <w:rPr>
          <w:rFonts w:hint="eastAsia"/>
          <w:b w:val="0"/>
          <w:bCs/>
          <w:sz w:val="24"/>
        </w:rPr>
        <w:t xml:space="preserve"> </w:t>
      </w:r>
      <w:r w:rsidR="002227A7" w:rsidRPr="002227A7">
        <w:rPr>
          <w:b w:val="0"/>
          <w:bCs/>
          <w:i/>
          <w:iCs/>
          <w:sz w:val="24"/>
        </w:rPr>
        <w:t>Biogeosciences</w:t>
      </w:r>
      <w:r w:rsidR="002227A7" w:rsidRPr="002227A7">
        <w:rPr>
          <w:b w:val="0"/>
          <w:bCs/>
          <w:sz w:val="24"/>
        </w:rPr>
        <w:t>, 15(9), pp. 2649–2668, 2018.</w:t>
      </w:r>
    </w:p>
    <w:p w14:paraId="0BC8A38C" w14:textId="3569ED44" w:rsidR="005303EF" w:rsidRPr="002227A7" w:rsidRDefault="002227A7" w:rsidP="002227A7">
      <w:pPr>
        <w:pStyle w:val="NoSpacing"/>
        <w:jc w:val="left"/>
        <w:rPr>
          <w:b w:val="0"/>
          <w:bCs/>
          <w:sz w:val="24"/>
        </w:rPr>
      </w:pPr>
      <w:r w:rsidRPr="002227A7">
        <w:rPr>
          <w:b w:val="0"/>
          <w:bCs/>
          <w:sz w:val="24"/>
        </w:rPr>
        <w:t>[</w:t>
      </w:r>
      <w:r w:rsidRPr="002227A7">
        <w:rPr>
          <w:rFonts w:hint="eastAsia"/>
          <w:b w:val="0"/>
          <w:bCs/>
          <w:sz w:val="24"/>
        </w:rPr>
        <w:t>6</w:t>
      </w:r>
      <w:r w:rsidRPr="002227A7">
        <w:rPr>
          <w:b w:val="0"/>
          <w:bCs/>
          <w:sz w:val="24"/>
        </w:rPr>
        <w:t>]</w:t>
      </w:r>
      <w:r w:rsidRPr="002227A7">
        <w:rPr>
          <w:rFonts w:hint="eastAsia"/>
          <w:b w:val="0"/>
          <w:bCs/>
          <w:sz w:val="24"/>
        </w:rPr>
        <w:t xml:space="preserve"> </w:t>
      </w:r>
      <w:r w:rsidRPr="002227A7">
        <w:rPr>
          <w:b w:val="0"/>
          <w:bCs/>
          <w:sz w:val="24"/>
        </w:rPr>
        <w:t>Albritton, Daniel. "What Should be Done in a Science Assessment." </w:t>
      </w:r>
      <w:r w:rsidRPr="002227A7">
        <w:rPr>
          <w:b w:val="0"/>
          <w:bCs/>
          <w:i/>
          <w:iCs/>
          <w:sz w:val="24"/>
        </w:rPr>
        <w:t>Protecting the Ozone Layer: Lessons, Models, and Prospects</w:t>
      </w:r>
      <w:r w:rsidRPr="002227A7">
        <w:rPr>
          <w:b w:val="0"/>
          <w:bCs/>
          <w:sz w:val="24"/>
        </w:rPr>
        <w:t>. Boston, MA: Springer US, 1998. 67-74.</w:t>
      </w:r>
    </w:p>
    <w:p w14:paraId="183C7D34" w14:textId="13CCDDE9" w:rsidR="005303EF" w:rsidRPr="002227A7" w:rsidRDefault="002227A7" w:rsidP="002227A7">
      <w:pPr>
        <w:pStyle w:val="NoSpacing"/>
        <w:jc w:val="left"/>
        <w:rPr>
          <w:b w:val="0"/>
          <w:bCs/>
          <w:sz w:val="24"/>
        </w:rPr>
      </w:pPr>
      <w:r w:rsidRPr="002227A7">
        <w:rPr>
          <w:b w:val="0"/>
          <w:bCs/>
          <w:sz w:val="24"/>
        </w:rPr>
        <w:t>[</w:t>
      </w:r>
      <w:r w:rsidRPr="002227A7">
        <w:rPr>
          <w:rFonts w:hint="eastAsia"/>
          <w:b w:val="0"/>
          <w:bCs/>
          <w:sz w:val="24"/>
        </w:rPr>
        <w:t>7</w:t>
      </w:r>
      <w:r w:rsidRPr="002227A7">
        <w:rPr>
          <w:b w:val="0"/>
          <w:bCs/>
          <w:sz w:val="24"/>
        </w:rPr>
        <w:t>]</w:t>
      </w:r>
      <w:r w:rsidRPr="002227A7">
        <w:rPr>
          <w:rFonts w:hint="eastAsia"/>
          <w:b w:val="0"/>
          <w:bCs/>
          <w:sz w:val="24"/>
        </w:rPr>
        <w:t xml:space="preserve"> </w:t>
      </w:r>
      <w:r w:rsidRPr="002227A7">
        <w:rPr>
          <w:b w:val="0"/>
          <w:bCs/>
          <w:sz w:val="24"/>
        </w:rPr>
        <w:t>Kabir, Muhammad, et al. "Climate change due to increasing concentration of carbon dioxide and its impacts on environment in 21st century; a mini review." </w:t>
      </w:r>
      <w:r w:rsidRPr="002227A7">
        <w:rPr>
          <w:b w:val="0"/>
          <w:bCs/>
          <w:i/>
          <w:iCs/>
          <w:sz w:val="24"/>
        </w:rPr>
        <w:t>Journal of King Saud University-Science</w:t>
      </w:r>
      <w:r w:rsidRPr="002227A7">
        <w:rPr>
          <w:b w:val="0"/>
          <w:bCs/>
          <w:sz w:val="24"/>
        </w:rPr>
        <w:t> 35.5 (2023): 102693.</w:t>
      </w:r>
    </w:p>
    <w:p w14:paraId="2A5D830C" w14:textId="33512784" w:rsidR="002227A7" w:rsidRPr="002227A7" w:rsidRDefault="002227A7" w:rsidP="002227A7">
      <w:pPr>
        <w:pStyle w:val="NoSpacing"/>
        <w:jc w:val="left"/>
        <w:rPr>
          <w:b w:val="0"/>
          <w:bCs/>
          <w:sz w:val="24"/>
        </w:rPr>
      </w:pPr>
      <w:r w:rsidRPr="002227A7">
        <w:rPr>
          <w:b w:val="0"/>
          <w:bCs/>
          <w:sz w:val="24"/>
        </w:rPr>
        <w:t>[</w:t>
      </w:r>
      <w:r w:rsidRPr="002227A7">
        <w:rPr>
          <w:rFonts w:hint="eastAsia"/>
          <w:b w:val="0"/>
          <w:bCs/>
          <w:sz w:val="24"/>
        </w:rPr>
        <w:t>8</w:t>
      </w:r>
      <w:r w:rsidRPr="002227A7">
        <w:rPr>
          <w:b w:val="0"/>
          <w:bCs/>
          <w:sz w:val="24"/>
        </w:rPr>
        <w:t>]</w:t>
      </w:r>
      <w:r w:rsidRPr="002227A7">
        <w:rPr>
          <w:rFonts w:hint="eastAsia"/>
          <w:b w:val="0"/>
          <w:bCs/>
          <w:sz w:val="24"/>
        </w:rPr>
        <w:t xml:space="preserve"> </w:t>
      </w:r>
      <w:r w:rsidRPr="002227A7">
        <w:rPr>
          <w:b w:val="0"/>
          <w:bCs/>
          <w:sz w:val="24"/>
        </w:rPr>
        <w:t>Kabir, Muhammad, et al. "Climate change due to increasing concentration of carbon dioxide and its impacts on environment in 21st century; a mini review." </w:t>
      </w:r>
      <w:r w:rsidRPr="002227A7">
        <w:rPr>
          <w:b w:val="0"/>
          <w:bCs/>
          <w:i/>
          <w:iCs/>
          <w:sz w:val="24"/>
        </w:rPr>
        <w:t>Journal of King Saud University-Science</w:t>
      </w:r>
      <w:r w:rsidRPr="002227A7">
        <w:rPr>
          <w:b w:val="0"/>
          <w:bCs/>
          <w:sz w:val="24"/>
        </w:rPr>
        <w:t> 35.5 (2023): 102693.</w:t>
      </w:r>
    </w:p>
    <w:p w14:paraId="5C5FB4CB" w14:textId="1B4EA391" w:rsidR="002227A7" w:rsidRPr="002227A7" w:rsidRDefault="002227A7" w:rsidP="002227A7">
      <w:pPr>
        <w:pStyle w:val="NoSpacing"/>
        <w:jc w:val="left"/>
        <w:rPr>
          <w:b w:val="0"/>
          <w:bCs/>
          <w:sz w:val="24"/>
        </w:rPr>
      </w:pPr>
      <w:r w:rsidRPr="002227A7">
        <w:rPr>
          <w:b w:val="0"/>
          <w:bCs/>
          <w:sz w:val="24"/>
        </w:rPr>
        <w:t>[</w:t>
      </w:r>
      <w:r w:rsidRPr="002227A7">
        <w:rPr>
          <w:rFonts w:hint="eastAsia"/>
          <w:b w:val="0"/>
          <w:bCs/>
          <w:sz w:val="24"/>
        </w:rPr>
        <w:t>9</w:t>
      </w:r>
      <w:r w:rsidRPr="002227A7">
        <w:rPr>
          <w:b w:val="0"/>
          <w:bCs/>
          <w:sz w:val="24"/>
        </w:rPr>
        <w:t>]</w:t>
      </w:r>
      <w:r w:rsidRPr="002227A7">
        <w:rPr>
          <w:rFonts w:hint="eastAsia"/>
          <w:b w:val="0"/>
          <w:bCs/>
          <w:sz w:val="24"/>
        </w:rPr>
        <w:t xml:space="preserve"> </w:t>
      </w:r>
      <w:r w:rsidRPr="002227A7">
        <w:rPr>
          <w:b w:val="0"/>
          <w:bCs/>
          <w:sz w:val="24"/>
        </w:rPr>
        <w:t xml:space="preserve">Salvador, Miquel, and David Sancho. "The role of local government in the drive for sustainable development public policies. An analytical framework based on </w:t>
      </w:r>
      <w:r w:rsidRPr="002227A7">
        <w:rPr>
          <w:b w:val="0"/>
          <w:bCs/>
          <w:sz w:val="24"/>
        </w:rPr>
        <w:lastRenderedPageBreak/>
        <w:t>institutional capacities." </w:t>
      </w:r>
      <w:r w:rsidRPr="002227A7">
        <w:rPr>
          <w:b w:val="0"/>
          <w:bCs/>
          <w:i/>
          <w:iCs/>
          <w:sz w:val="24"/>
        </w:rPr>
        <w:t>Sustainability</w:t>
      </w:r>
      <w:r w:rsidRPr="002227A7">
        <w:rPr>
          <w:b w:val="0"/>
          <w:bCs/>
          <w:sz w:val="24"/>
        </w:rPr>
        <w:t> 13.11 (2021): 5978.</w:t>
      </w:r>
    </w:p>
    <w:p w14:paraId="604AA3F3" w14:textId="7D0733F3" w:rsidR="002227A7" w:rsidRPr="002227A7" w:rsidRDefault="002227A7" w:rsidP="002227A7">
      <w:pPr>
        <w:pStyle w:val="NoSpacing"/>
        <w:jc w:val="left"/>
        <w:rPr>
          <w:b w:val="0"/>
          <w:bCs/>
          <w:sz w:val="24"/>
        </w:rPr>
      </w:pPr>
      <w:r w:rsidRPr="002227A7">
        <w:rPr>
          <w:b w:val="0"/>
          <w:bCs/>
          <w:sz w:val="24"/>
        </w:rPr>
        <w:t>[</w:t>
      </w:r>
      <w:r w:rsidRPr="002227A7">
        <w:rPr>
          <w:rFonts w:hint="eastAsia"/>
          <w:b w:val="0"/>
          <w:bCs/>
          <w:sz w:val="24"/>
        </w:rPr>
        <w:t>10</w:t>
      </w:r>
      <w:r w:rsidRPr="002227A7">
        <w:rPr>
          <w:b w:val="0"/>
          <w:bCs/>
          <w:sz w:val="24"/>
        </w:rPr>
        <w:t>]</w:t>
      </w:r>
      <w:r w:rsidRPr="002227A7">
        <w:rPr>
          <w:rFonts w:hint="eastAsia"/>
          <w:b w:val="0"/>
          <w:bCs/>
          <w:sz w:val="24"/>
        </w:rPr>
        <w:t xml:space="preserve"> </w:t>
      </w:r>
      <w:r w:rsidRPr="002227A7">
        <w:rPr>
          <w:b w:val="0"/>
          <w:bCs/>
          <w:sz w:val="24"/>
        </w:rPr>
        <w:t>Shaw, Rohit, and Soumyajit Mukherjee. "The development of carbon capture and storage (CCS) in India: A critical review." </w:t>
      </w:r>
      <w:r w:rsidRPr="002227A7">
        <w:rPr>
          <w:b w:val="0"/>
          <w:bCs/>
          <w:i/>
          <w:iCs/>
          <w:sz w:val="24"/>
        </w:rPr>
        <w:t>Carbon Capture Science &amp; Technology</w:t>
      </w:r>
      <w:r w:rsidRPr="002227A7">
        <w:rPr>
          <w:b w:val="0"/>
          <w:bCs/>
          <w:sz w:val="24"/>
        </w:rPr>
        <w:t> 2 (2022): 100036.</w:t>
      </w:r>
    </w:p>
    <w:p w14:paraId="01CB0C8D" w14:textId="38354ECB" w:rsidR="002227A7" w:rsidRPr="002227A7" w:rsidRDefault="002227A7" w:rsidP="002227A7">
      <w:pPr>
        <w:pStyle w:val="NoSpacing"/>
        <w:jc w:val="left"/>
        <w:rPr>
          <w:b w:val="0"/>
          <w:bCs/>
          <w:sz w:val="24"/>
        </w:rPr>
      </w:pPr>
      <w:r w:rsidRPr="002227A7">
        <w:rPr>
          <w:b w:val="0"/>
          <w:bCs/>
          <w:sz w:val="24"/>
        </w:rPr>
        <w:t>[</w:t>
      </w:r>
      <w:r w:rsidRPr="002227A7">
        <w:rPr>
          <w:rFonts w:hint="eastAsia"/>
          <w:b w:val="0"/>
          <w:bCs/>
          <w:sz w:val="24"/>
        </w:rPr>
        <w:t>11</w:t>
      </w:r>
      <w:r w:rsidRPr="002227A7">
        <w:rPr>
          <w:b w:val="0"/>
          <w:bCs/>
          <w:sz w:val="24"/>
        </w:rPr>
        <w:t>]</w:t>
      </w:r>
      <w:r w:rsidRPr="002227A7">
        <w:rPr>
          <w:rFonts w:hint="eastAsia"/>
          <w:b w:val="0"/>
          <w:bCs/>
          <w:sz w:val="24"/>
        </w:rPr>
        <w:t xml:space="preserve"> </w:t>
      </w:r>
      <w:r w:rsidRPr="002227A7">
        <w:rPr>
          <w:b w:val="0"/>
          <w:bCs/>
          <w:sz w:val="24"/>
        </w:rPr>
        <w:t>Osaka, Shannon, Rob Bellamy, and Noel Castree. "Framing “nature‐based” solutions to climate change." </w:t>
      </w:r>
      <w:r w:rsidRPr="002227A7">
        <w:rPr>
          <w:b w:val="0"/>
          <w:bCs/>
          <w:i/>
          <w:iCs/>
          <w:sz w:val="24"/>
        </w:rPr>
        <w:t>Wiley Interdisciplinary Reviews: Climate Change</w:t>
      </w:r>
      <w:r w:rsidRPr="002227A7">
        <w:rPr>
          <w:b w:val="0"/>
          <w:bCs/>
          <w:sz w:val="24"/>
        </w:rPr>
        <w:t> 12.5 (2021): e729.</w:t>
      </w:r>
    </w:p>
    <w:p w14:paraId="38D74D65" w14:textId="2BFB6ED0" w:rsidR="002227A7" w:rsidRDefault="002227A7" w:rsidP="002227A7">
      <w:pPr>
        <w:pStyle w:val="NoSpacing"/>
        <w:jc w:val="left"/>
        <w:rPr>
          <w:b w:val="0"/>
          <w:bCs/>
          <w:sz w:val="24"/>
        </w:rPr>
      </w:pPr>
      <w:r w:rsidRPr="002227A7">
        <w:rPr>
          <w:b w:val="0"/>
          <w:bCs/>
          <w:sz w:val="24"/>
        </w:rPr>
        <w:t>[</w:t>
      </w:r>
      <w:r w:rsidRPr="002227A7">
        <w:rPr>
          <w:rFonts w:hint="eastAsia"/>
          <w:b w:val="0"/>
          <w:bCs/>
          <w:sz w:val="24"/>
        </w:rPr>
        <w:t>12</w:t>
      </w:r>
      <w:r w:rsidRPr="002227A7">
        <w:rPr>
          <w:b w:val="0"/>
          <w:bCs/>
          <w:sz w:val="24"/>
        </w:rPr>
        <w:t>]</w:t>
      </w:r>
      <w:r w:rsidRPr="002227A7">
        <w:rPr>
          <w:rFonts w:hint="eastAsia"/>
          <w:b w:val="0"/>
          <w:bCs/>
          <w:sz w:val="24"/>
        </w:rPr>
        <w:t xml:space="preserve"> </w:t>
      </w:r>
      <w:r w:rsidRPr="002227A7">
        <w:rPr>
          <w:b w:val="0"/>
          <w:bCs/>
          <w:sz w:val="24"/>
        </w:rPr>
        <w:t>Joshi, Harshita, et al. "Climate Change: The Impact and Exploring The Path Forward." </w:t>
      </w:r>
      <w:r w:rsidRPr="002227A7">
        <w:rPr>
          <w:b w:val="0"/>
          <w:bCs/>
          <w:i/>
          <w:iCs/>
          <w:sz w:val="24"/>
        </w:rPr>
        <w:t>2024 International Conference on Intelligent and Innovative Technologies in Computing, Electrical and Electronics (IITCEE)</w:t>
      </w:r>
      <w:r w:rsidRPr="002227A7">
        <w:rPr>
          <w:b w:val="0"/>
          <w:bCs/>
          <w:sz w:val="24"/>
        </w:rPr>
        <w:t>. IEEE, 2024.</w:t>
      </w:r>
    </w:p>
    <w:p w14:paraId="4EF9F1AD" w14:textId="77777777" w:rsidR="003053D7" w:rsidRDefault="003053D7" w:rsidP="002227A7">
      <w:pPr>
        <w:pStyle w:val="NoSpacing"/>
        <w:jc w:val="left"/>
        <w:rPr>
          <w:b w:val="0"/>
          <w:bCs/>
          <w:sz w:val="24"/>
        </w:rPr>
      </w:pPr>
    </w:p>
    <w:p w14:paraId="11B559A6" w14:textId="77777777" w:rsidR="003053D7" w:rsidRDefault="003053D7" w:rsidP="002227A7">
      <w:pPr>
        <w:pStyle w:val="NoSpacing"/>
        <w:jc w:val="left"/>
        <w:rPr>
          <w:b w:val="0"/>
          <w:bCs/>
          <w:sz w:val="24"/>
        </w:rPr>
      </w:pPr>
    </w:p>
    <w:p w14:paraId="6988D98F" w14:textId="5C8E2FE2" w:rsidR="003053D7" w:rsidRDefault="003053D7" w:rsidP="003053D7">
      <w:pPr>
        <w:pStyle w:val="Heading2"/>
      </w:pPr>
      <w:r>
        <w:rPr>
          <w:rFonts w:hint="eastAsia"/>
        </w:rPr>
        <w:t>Statement</w:t>
      </w:r>
    </w:p>
    <w:p w14:paraId="188E444F" w14:textId="159C3BCC" w:rsidR="003053D7" w:rsidRPr="003053D7" w:rsidRDefault="003053D7" w:rsidP="003053D7">
      <w:pPr>
        <w:ind w:firstLine="560"/>
      </w:pPr>
      <w:r>
        <w:rPr>
          <w:rFonts w:hint="eastAsia"/>
        </w:rPr>
        <w:t xml:space="preserve">Using </w:t>
      </w:r>
      <w:r>
        <w:t>ChatGPT to optimize language</w:t>
      </w:r>
    </w:p>
    <w:p w14:paraId="1EFCD8FC" w14:textId="7232F3C4" w:rsidR="003053D7" w:rsidRPr="003053D7" w:rsidRDefault="003053D7" w:rsidP="003053D7">
      <w:pPr>
        <w:ind w:firstLineChars="0" w:firstLine="0"/>
      </w:pPr>
      <w:r>
        <w:rPr>
          <w:rFonts w:hint="eastAsia"/>
          <w:noProof/>
        </w:rPr>
        <w:drawing>
          <wp:inline distT="0" distB="0" distL="0" distR="0" wp14:anchorId="109A23BC" wp14:editId="2908AE45">
            <wp:extent cx="5274310" cy="5313045"/>
            <wp:effectExtent l="0" t="0" r="0" b="0"/>
            <wp:docPr id="15808036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03628" name="图片 15808036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313045"/>
                    </a:xfrm>
                    <a:prstGeom prst="rect">
                      <a:avLst/>
                    </a:prstGeom>
                  </pic:spPr>
                </pic:pic>
              </a:graphicData>
            </a:graphic>
          </wp:inline>
        </w:drawing>
      </w:r>
      <w:r>
        <w:rPr>
          <w:rFonts w:hint="eastAsia"/>
          <w:noProof/>
        </w:rPr>
        <w:lastRenderedPageBreak/>
        <w:drawing>
          <wp:inline distT="0" distB="0" distL="0" distR="0" wp14:anchorId="21CE560A" wp14:editId="595C7BD7">
            <wp:extent cx="5274310" cy="4970780"/>
            <wp:effectExtent l="0" t="0" r="0" b="0"/>
            <wp:docPr id="12293771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77168" name="图片 12293771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970780"/>
                    </a:xfrm>
                    <a:prstGeom prst="rect">
                      <a:avLst/>
                    </a:prstGeom>
                  </pic:spPr>
                </pic:pic>
              </a:graphicData>
            </a:graphic>
          </wp:inline>
        </w:drawing>
      </w:r>
      <w:r>
        <w:rPr>
          <w:rFonts w:hint="eastAsia"/>
          <w:noProof/>
        </w:rPr>
        <w:drawing>
          <wp:inline distT="0" distB="0" distL="0" distR="0" wp14:anchorId="27BEA103" wp14:editId="25AEADFE">
            <wp:extent cx="5274310" cy="2691130"/>
            <wp:effectExtent l="0" t="0" r="0" b="1270"/>
            <wp:docPr id="14133442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4278" name="图片 14133442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91130"/>
                    </a:xfrm>
                    <a:prstGeom prst="rect">
                      <a:avLst/>
                    </a:prstGeom>
                  </pic:spPr>
                </pic:pic>
              </a:graphicData>
            </a:graphic>
          </wp:inline>
        </w:drawing>
      </w:r>
    </w:p>
    <w:sectPr w:rsidR="003053D7" w:rsidRPr="003053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Times New Roman (正文 CS 字体)">
    <w:altName w:val="宋体"/>
    <w:charset w:val="86"/>
    <w:family w:val="roman"/>
    <w:pitch w:val="default"/>
  </w:font>
  <w:font w:name="Times New Roman (标题 CS)">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D7EC7"/>
    <w:multiLevelType w:val="multilevel"/>
    <w:tmpl w:val="DEB8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062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6B"/>
    <w:rsid w:val="0005191B"/>
    <w:rsid w:val="00073285"/>
    <w:rsid w:val="0008726E"/>
    <w:rsid w:val="00090A14"/>
    <w:rsid w:val="0009521E"/>
    <w:rsid w:val="000C0C48"/>
    <w:rsid w:val="000F7400"/>
    <w:rsid w:val="0010239B"/>
    <w:rsid w:val="00110481"/>
    <w:rsid w:val="00190754"/>
    <w:rsid w:val="001910D0"/>
    <w:rsid w:val="00191995"/>
    <w:rsid w:val="00194A29"/>
    <w:rsid w:val="001B42EE"/>
    <w:rsid w:val="001B4E2B"/>
    <w:rsid w:val="001D06C3"/>
    <w:rsid w:val="00211075"/>
    <w:rsid w:val="00211BE7"/>
    <w:rsid w:val="002227A7"/>
    <w:rsid w:val="00233B1B"/>
    <w:rsid w:val="00273DA4"/>
    <w:rsid w:val="0027521A"/>
    <w:rsid w:val="00276B6E"/>
    <w:rsid w:val="0029127A"/>
    <w:rsid w:val="002A3520"/>
    <w:rsid w:val="002E0C36"/>
    <w:rsid w:val="003053D7"/>
    <w:rsid w:val="003206ED"/>
    <w:rsid w:val="00336C88"/>
    <w:rsid w:val="00363CBE"/>
    <w:rsid w:val="00374C3F"/>
    <w:rsid w:val="00393796"/>
    <w:rsid w:val="003B04AC"/>
    <w:rsid w:val="003D6F73"/>
    <w:rsid w:val="00434548"/>
    <w:rsid w:val="00451CD9"/>
    <w:rsid w:val="00461832"/>
    <w:rsid w:val="00466000"/>
    <w:rsid w:val="0047776C"/>
    <w:rsid w:val="00481CEC"/>
    <w:rsid w:val="00491EE2"/>
    <w:rsid w:val="004A2764"/>
    <w:rsid w:val="004B5659"/>
    <w:rsid w:val="004E4DAB"/>
    <w:rsid w:val="004E6F02"/>
    <w:rsid w:val="00525BE5"/>
    <w:rsid w:val="0052754D"/>
    <w:rsid w:val="005303EF"/>
    <w:rsid w:val="00536F4F"/>
    <w:rsid w:val="00554769"/>
    <w:rsid w:val="005A4F3E"/>
    <w:rsid w:val="005A6C0E"/>
    <w:rsid w:val="005D18D4"/>
    <w:rsid w:val="005D78B7"/>
    <w:rsid w:val="005E01C4"/>
    <w:rsid w:val="005E5CE0"/>
    <w:rsid w:val="00606C38"/>
    <w:rsid w:val="006120E5"/>
    <w:rsid w:val="006165FE"/>
    <w:rsid w:val="00641DA8"/>
    <w:rsid w:val="00646136"/>
    <w:rsid w:val="0065746D"/>
    <w:rsid w:val="006575C2"/>
    <w:rsid w:val="00660991"/>
    <w:rsid w:val="00660AE9"/>
    <w:rsid w:val="006A6895"/>
    <w:rsid w:val="006A6991"/>
    <w:rsid w:val="006A7C2D"/>
    <w:rsid w:val="006C4D85"/>
    <w:rsid w:val="006D4C48"/>
    <w:rsid w:val="006D5256"/>
    <w:rsid w:val="006F4621"/>
    <w:rsid w:val="006F545D"/>
    <w:rsid w:val="006F79FC"/>
    <w:rsid w:val="00712498"/>
    <w:rsid w:val="00724C3E"/>
    <w:rsid w:val="00726840"/>
    <w:rsid w:val="00736B18"/>
    <w:rsid w:val="007459D8"/>
    <w:rsid w:val="00753330"/>
    <w:rsid w:val="00753578"/>
    <w:rsid w:val="00772DF5"/>
    <w:rsid w:val="007903FE"/>
    <w:rsid w:val="007C65D3"/>
    <w:rsid w:val="007E60C4"/>
    <w:rsid w:val="007F66A1"/>
    <w:rsid w:val="008048E9"/>
    <w:rsid w:val="00806A28"/>
    <w:rsid w:val="00807379"/>
    <w:rsid w:val="008504CA"/>
    <w:rsid w:val="0085774A"/>
    <w:rsid w:val="00857CCF"/>
    <w:rsid w:val="00900568"/>
    <w:rsid w:val="00914DB9"/>
    <w:rsid w:val="00920580"/>
    <w:rsid w:val="00932B47"/>
    <w:rsid w:val="009420F0"/>
    <w:rsid w:val="009510D6"/>
    <w:rsid w:val="00962165"/>
    <w:rsid w:val="00974447"/>
    <w:rsid w:val="009E4437"/>
    <w:rsid w:val="009E5F28"/>
    <w:rsid w:val="009E690B"/>
    <w:rsid w:val="009F5B98"/>
    <w:rsid w:val="00A04A20"/>
    <w:rsid w:val="00A30E90"/>
    <w:rsid w:val="00A55C62"/>
    <w:rsid w:val="00A6212C"/>
    <w:rsid w:val="00A63A35"/>
    <w:rsid w:val="00A70FC6"/>
    <w:rsid w:val="00A9136A"/>
    <w:rsid w:val="00AA5451"/>
    <w:rsid w:val="00AA5AC9"/>
    <w:rsid w:val="00AC4829"/>
    <w:rsid w:val="00AD41C2"/>
    <w:rsid w:val="00B06CDA"/>
    <w:rsid w:val="00B219C7"/>
    <w:rsid w:val="00B57806"/>
    <w:rsid w:val="00B802ED"/>
    <w:rsid w:val="00B96015"/>
    <w:rsid w:val="00BD3848"/>
    <w:rsid w:val="00C01FE4"/>
    <w:rsid w:val="00C255AB"/>
    <w:rsid w:val="00C71146"/>
    <w:rsid w:val="00C7139A"/>
    <w:rsid w:val="00CA7610"/>
    <w:rsid w:val="00CB3564"/>
    <w:rsid w:val="00CD2457"/>
    <w:rsid w:val="00CD5253"/>
    <w:rsid w:val="00D12206"/>
    <w:rsid w:val="00D14405"/>
    <w:rsid w:val="00DD2EE7"/>
    <w:rsid w:val="00DD58AE"/>
    <w:rsid w:val="00DF52D9"/>
    <w:rsid w:val="00E02E08"/>
    <w:rsid w:val="00E0589F"/>
    <w:rsid w:val="00E05C7C"/>
    <w:rsid w:val="00E23A02"/>
    <w:rsid w:val="00E515F6"/>
    <w:rsid w:val="00E73343"/>
    <w:rsid w:val="00E876AB"/>
    <w:rsid w:val="00E9394E"/>
    <w:rsid w:val="00EA4BFB"/>
    <w:rsid w:val="00ED5BCE"/>
    <w:rsid w:val="00F048F4"/>
    <w:rsid w:val="00F20708"/>
    <w:rsid w:val="00F22F2B"/>
    <w:rsid w:val="00F30919"/>
    <w:rsid w:val="00F35D4B"/>
    <w:rsid w:val="00F53B12"/>
    <w:rsid w:val="00F560C6"/>
    <w:rsid w:val="00F60EFE"/>
    <w:rsid w:val="00FC7E5A"/>
    <w:rsid w:val="00FD7E6B"/>
    <w:rsid w:val="00FE6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DDDD0"/>
  <w15:chartTrackingRefBased/>
  <w15:docId w15:val="{733AF4E3-096E-2248-8D01-556F7EAF9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BE7"/>
    <w:pPr>
      <w:widowControl w:val="0"/>
      <w:spacing w:line="360" w:lineRule="auto"/>
      <w:ind w:firstLineChars="200" w:firstLine="200"/>
      <w:jc w:val="both"/>
    </w:pPr>
    <w:rPr>
      <w:rFonts w:ascii="Times New Roman" w:eastAsia="仿宋" w:hAnsi="Times New Roman" w:cs="Times New Roman (正文 CS 字体)"/>
      <w:sz w:val="28"/>
    </w:rPr>
  </w:style>
  <w:style w:type="paragraph" w:styleId="Heading1">
    <w:name w:val="heading 1"/>
    <w:basedOn w:val="Normal"/>
    <w:next w:val="Normal"/>
    <w:link w:val="Heading1Char"/>
    <w:autoRedefine/>
    <w:uiPriority w:val="9"/>
    <w:qFormat/>
    <w:rsid w:val="00FD7E6B"/>
    <w:pPr>
      <w:keepNext/>
      <w:keepLines/>
      <w:spacing w:before="300" w:after="300" w:line="480" w:lineRule="auto"/>
      <w:ind w:firstLineChars="0" w:firstLine="0"/>
      <w:jc w:val="center"/>
      <w:outlineLvl w:val="0"/>
    </w:pPr>
    <w:rPr>
      <w:b/>
      <w:bCs/>
      <w:kern w:val="44"/>
      <w:sz w:val="36"/>
      <w:szCs w:val="44"/>
    </w:rPr>
  </w:style>
  <w:style w:type="paragraph" w:styleId="Heading2">
    <w:name w:val="heading 2"/>
    <w:basedOn w:val="Normal"/>
    <w:next w:val="Normal"/>
    <w:link w:val="Heading2Char"/>
    <w:uiPriority w:val="9"/>
    <w:unhideWhenUsed/>
    <w:qFormat/>
    <w:rsid w:val="00211BE7"/>
    <w:pPr>
      <w:keepNext/>
      <w:keepLines/>
      <w:ind w:firstLineChars="0" w:firstLine="0"/>
      <w:outlineLvl w:val="1"/>
    </w:pPr>
    <w:rPr>
      <w:rFonts w:cs="Times New Roman (标题 CS)"/>
      <w:bCs/>
      <w:sz w:val="30"/>
      <w:szCs w:val="32"/>
    </w:rPr>
  </w:style>
  <w:style w:type="paragraph" w:styleId="Heading3">
    <w:name w:val="heading 3"/>
    <w:basedOn w:val="Normal"/>
    <w:next w:val="Normal"/>
    <w:link w:val="Heading3Char"/>
    <w:uiPriority w:val="9"/>
    <w:unhideWhenUsed/>
    <w:qFormat/>
    <w:rsid w:val="00FD7E6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unhideWhenUsed/>
    <w:qFormat/>
    <w:rsid w:val="00FD7E6B"/>
    <w:pPr>
      <w:keepNext/>
      <w:keepLines/>
      <w:spacing w:before="80" w:after="40"/>
      <w:outlineLvl w:val="3"/>
    </w:pPr>
    <w:rPr>
      <w:rFonts w:asciiTheme="minorHAnsi" w:eastAsiaTheme="minorEastAsia" w:hAnsiTheme="minorHAnsi" w:cstheme="majorBidi"/>
      <w:color w:val="0F4761" w:themeColor="accent1" w:themeShade="BF"/>
      <w:szCs w:val="28"/>
    </w:rPr>
  </w:style>
  <w:style w:type="paragraph" w:styleId="Heading5">
    <w:name w:val="heading 5"/>
    <w:basedOn w:val="Normal"/>
    <w:next w:val="Normal"/>
    <w:link w:val="Heading5Char"/>
    <w:uiPriority w:val="9"/>
    <w:semiHidden/>
    <w:unhideWhenUsed/>
    <w:qFormat/>
    <w:rsid w:val="00FD7E6B"/>
    <w:pPr>
      <w:keepNext/>
      <w:keepLines/>
      <w:spacing w:before="80" w:after="40"/>
      <w:outlineLvl w:val="4"/>
    </w:pPr>
    <w:rPr>
      <w:rFonts w:asciiTheme="minorHAnsi" w:eastAsiaTheme="minorEastAsia" w:hAnsiTheme="minorHAnsi" w:cstheme="majorBidi"/>
      <w:color w:val="0F4761" w:themeColor="accent1" w:themeShade="BF"/>
      <w:sz w:val="24"/>
    </w:rPr>
  </w:style>
  <w:style w:type="paragraph" w:styleId="Heading6">
    <w:name w:val="heading 6"/>
    <w:basedOn w:val="Normal"/>
    <w:next w:val="Normal"/>
    <w:link w:val="Heading6Char"/>
    <w:uiPriority w:val="9"/>
    <w:semiHidden/>
    <w:unhideWhenUsed/>
    <w:qFormat/>
    <w:rsid w:val="00FD7E6B"/>
    <w:pPr>
      <w:keepNext/>
      <w:keepLines/>
      <w:spacing w:before="40"/>
      <w:outlineLvl w:val="5"/>
    </w:pPr>
    <w:rPr>
      <w:rFonts w:asciiTheme="minorHAnsi" w:eastAsiaTheme="minorEastAsia" w:hAnsiTheme="minorHAnsi" w:cstheme="majorBidi"/>
      <w:b/>
      <w:bCs/>
      <w:color w:val="0F4761" w:themeColor="accent1" w:themeShade="BF"/>
    </w:rPr>
  </w:style>
  <w:style w:type="paragraph" w:styleId="Heading7">
    <w:name w:val="heading 7"/>
    <w:basedOn w:val="Normal"/>
    <w:next w:val="Normal"/>
    <w:link w:val="Heading7Char"/>
    <w:uiPriority w:val="9"/>
    <w:semiHidden/>
    <w:unhideWhenUsed/>
    <w:qFormat/>
    <w:rsid w:val="00FD7E6B"/>
    <w:pPr>
      <w:keepNext/>
      <w:keepLines/>
      <w:spacing w:before="40"/>
      <w:outlineLvl w:val="6"/>
    </w:pPr>
    <w:rPr>
      <w:rFonts w:asciiTheme="minorHAnsi" w:eastAsiaTheme="minorEastAsia" w:hAnsiTheme="minorHAnsi" w:cstheme="majorBidi"/>
      <w:b/>
      <w:bCs/>
      <w:color w:val="595959" w:themeColor="text1" w:themeTint="A6"/>
    </w:rPr>
  </w:style>
  <w:style w:type="paragraph" w:styleId="Heading8">
    <w:name w:val="heading 8"/>
    <w:basedOn w:val="Normal"/>
    <w:next w:val="Normal"/>
    <w:link w:val="Heading8Char"/>
    <w:uiPriority w:val="9"/>
    <w:semiHidden/>
    <w:unhideWhenUsed/>
    <w:qFormat/>
    <w:rsid w:val="00FD7E6B"/>
    <w:pPr>
      <w:keepNext/>
      <w:keepLines/>
      <w:outlineLvl w:val="7"/>
    </w:pPr>
    <w:rPr>
      <w:rFonts w:asciiTheme="minorHAnsi" w:eastAsiaTheme="minorEastAsia" w:hAnsiTheme="minorHAnsi" w:cstheme="majorBidi"/>
      <w:color w:val="595959" w:themeColor="text1" w:themeTint="A6"/>
    </w:rPr>
  </w:style>
  <w:style w:type="paragraph" w:styleId="Heading9">
    <w:name w:val="heading 9"/>
    <w:basedOn w:val="Normal"/>
    <w:next w:val="Normal"/>
    <w:link w:val="Heading9Char"/>
    <w:uiPriority w:val="9"/>
    <w:semiHidden/>
    <w:unhideWhenUsed/>
    <w:qFormat/>
    <w:rsid w:val="00FD7E6B"/>
    <w:pPr>
      <w:keepNext/>
      <w:keepLines/>
      <w:outlineLvl w:val="8"/>
    </w:pPr>
    <w:rPr>
      <w:rFonts w:asciiTheme="minorHAnsi" w:eastAsiaTheme="majorEastAsia" w:hAnsiTheme="minorHAnsi"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E6B"/>
    <w:rPr>
      <w:rFonts w:ascii="Times New Roman" w:eastAsia="仿宋" w:hAnsi="Times New Roman" w:cs="Times New Roman (正文 CS 字体)"/>
      <w:b/>
      <w:bCs/>
      <w:kern w:val="44"/>
      <w:sz w:val="36"/>
      <w:szCs w:val="44"/>
    </w:rPr>
  </w:style>
  <w:style w:type="character" w:customStyle="1" w:styleId="Heading2Char">
    <w:name w:val="Heading 2 Char"/>
    <w:basedOn w:val="DefaultParagraphFont"/>
    <w:link w:val="Heading2"/>
    <w:uiPriority w:val="9"/>
    <w:rsid w:val="00211BE7"/>
    <w:rPr>
      <w:rFonts w:ascii="Times New Roman" w:eastAsia="仿宋" w:hAnsi="Times New Roman" w:cs="Times New Roman (标题 CS)"/>
      <w:bCs/>
      <w:sz w:val="30"/>
      <w:szCs w:val="32"/>
    </w:rPr>
  </w:style>
  <w:style w:type="character" w:customStyle="1" w:styleId="Heading3Char">
    <w:name w:val="Heading 3 Char"/>
    <w:basedOn w:val="DefaultParagraphFont"/>
    <w:link w:val="Heading3"/>
    <w:uiPriority w:val="9"/>
    <w:rsid w:val="00FD7E6B"/>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rsid w:val="00FD7E6B"/>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FD7E6B"/>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FD7E6B"/>
    <w:rPr>
      <w:rFonts w:cstheme="majorBidi"/>
      <w:b/>
      <w:bCs/>
      <w:color w:val="0F4761" w:themeColor="accent1" w:themeShade="BF"/>
      <w:sz w:val="28"/>
    </w:rPr>
  </w:style>
  <w:style w:type="character" w:customStyle="1" w:styleId="Heading7Char">
    <w:name w:val="Heading 7 Char"/>
    <w:basedOn w:val="DefaultParagraphFont"/>
    <w:link w:val="Heading7"/>
    <w:uiPriority w:val="9"/>
    <w:semiHidden/>
    <w:rsid w:val="00FD7E6B"/>
    <w:rPr>
      <w:rFonts w:cstheme="majorBidi"/>
      <w:b/>
      <w:bCs/>
      <w:color w:val="595959" w:themeColor="text1" w:themeTint="A6"/>
      <w:sz w:val="28"/>
    </w:rPr>
  </w:style>
  <w:style w:type="character" w:customStyle="1" w:styleId="Heading8Char">
    <w:name w:val="Heading 8 Char"/>
    <w:basedOn w:val="DefaultParagraphFont"/>
    <w:link w:val="Heading8"/>
    <w:uiPriority w:val="9"/>
    <w:semiHidden/>
    <w:rsid w:val="00FD7E6B"/>
    <w:rPr>
      <w:rFonts w:cstheme="majorBidi"/>
      <w:color w:val="595959" w:themeColor="text1" w:themeTint="A6"/>
      <w:sz w:val="28"/>
    </w:rPr>
  </w:style>
  <w:style w:type="character" w:customStyle="1" w:styleId="Heading9Char">
    <w:name w:val="Heading 9 Char"/>
    <w:basedOn w:val="DefaultParagraphFont"/>
    <w:link w:val="Heading9"/>
    <w:uiPriority w:val="9"/>
    <w:semiHidden/>
    <w:rsid w:val="00FD7E6B"/>
    <w:rPr>
      <w:rFonts w:eastAsiaTheme="majorEastAsia" w:cstheme="majorBidi"/>
      <w:color w:val="595959" w:themeColor="text1" w:themeTint="A6"/>
      <w:sz w:val="28"/>
    </w:rPr>
  </w:style>
  <w:style w:type="paragraph" w:styleId="Title">
    <w:name w:val="Title"/>
    <w:basedOn w:val="Normal"/>
    <w:next w:val="Normal"/>
    <w:link w:val="TitleChar"/>
    <w:uiPriority w:val="10"/>
    <w:qFormat/>
    <w:rsid w:val="00FD7E6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E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E6B"/>
    <w:pPr>
      <w:numPr>
        <w:ilvl w:val="1"/>
      </w:numPr>
      <w:spacing w:after="160"/>
      <w:ind w:firstLineChars="200" w:firstLine="200"/>
      <w:jc w:val="center"/>
    </w:pPr>
    <w:rPr>
      <w:rFonts w:asciiTheme="majorHAnsi" w:eastAsiaTheme="majorEastAsia" w:hAnsiTheme="maj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FD7E6B"/>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FD7E6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7E6B"/>
    <w:rPr>
      <w:rFonts w:ascii="Times New Roman" w:eastAsia="仿宋" w:hAnsi="Times New Roman" w:cs="Times New Roman (正文 CS 字体)"/>
      <w:i/>
      <w:iCs/>
      <w:color w:val="404040" w:themeColor="text1" w:themeTint="BF"/>
      <w:sz w:val="28"/>
    </w:rPr>
  </w:style>
  <w:style w:type="paragraph" w:styleId="ListParagraph">
    <w:name w:val="List Paragraph"/>
    <w:basedOn w:val="Normal"/>
    <w:uiPriority w:val="34"/>
    <w:qFormat/>
    <w:rsid w:val="00FD7E6B"/>
    <w:pPr>
      <w:ind w:left="720"/>
      <w:contextualSpacing/>
    </w:pPr>
  </w:style>
  <w:style w:type="character" w:styleId="IntenseEmphasis">
    <w:name w:val="Intense Emphasis"/>
    <w:basedOn w:val="DefaultParagraphFont"/>
    <w:uiPriority w:val="21"/>
    <w:qFormat/>
    <w:rsid w:val="00FD7E6B"/>
    <w:rPr>
      <w:i/>
      <w:iCs/>
      <w:color w:val="0F4761" w:themeColor="accent1" w:themeShade="BF"/>
    </w:rPr>
  </w:style>
  <w:style w:type="paragraph" w:styleId="IntenseQuote">
    <w:name w:val="Intense Quote"/>
    <w:basedOn w:val="Normal"/>
    <w:next w:val="Normal"/>
    <w:link w:val="IntenseQuoteChar"/>
    <w:uiPriority w:val="30"/>
    <w:qFormat/>
    <w:rsid w:val="00FD7E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7E6B"/>
    <w:rPr>
      <w:rFonts w:ascii="Times New Roman" w:eastAsia="仿宋" w:hAnsi="Times New Roman" w:cs="Times New Roman (正文 CS 字体)"/>
      <w:i/>
      <w:iCs/>
      <w:color w:val="0F4761" w:themeColor="accent1" w:themeShade="BF"/>
      <w:sz w:val="28"/>
    </w:rPr>
  </w:style>
  <w:style w:type="character" w:styleId="IntenseReference">
    <w:name w:val="Intense Reference"/>
    <w:basedOn w:val="DefaultParagraphFont"/>
    <w:uiPriority w:val="32"/>
    <w:qFormat/>
    <w:rsid w:val="00FD7E6B"/>
    <w:rPr>
      <w:b/>
      <w:bCs/>
      <w:smallCaps/>
      <w:color w:val="0F4761" w:themeColor="accent1" w:themeShade="BF"/>
      <w:spacing w:val="5"/>
    </w:rPr>
  </w:style>
  <w:style w:type="paragraph" w:styleId="NoSpacing">
    <w:name w:val="No Spacing"/>
    <w:uiPriority w:val="1"/>
    <w:qFormat/>
    <w:rsid w:val="00A6212C"/>
    <w:pPr>
      <w:widowControl w:val="0"/>
      <w:jc w:val="center"/>
    </w:pPr>
    <w:rPr>
      <w:rFonts w:ascii="Times New Roman" w:eastAsia="仿宋" w:hAnsi="Times New Roman" w:cs="Times New Roman (正文 CS 字体)"/>
      <w:b/>
    </w:rPr>
  </w:style>
  <w:style w:type="character" w:styleId="SubtleEmphasis">
    <w:name w:val="Subtle Emphasis"/>
    <w:basedOn w:val="DefaultParagraphFont"/>
    <w:uiPriority w:val="19"/>
    <w:qFormat/>
    <w:rsid w:val="00A6212C"/>
    <w:rPr>
      <w:i/>
      <w:iCs/>
      <w:color w:val="404040" w:themeColor="text1" w:themeTint="BF"/>
    </w:rPr>
  </w:style>
  <w:style w:type="character" w:styleId="Hyperlink">
    <w:name w:val="Hyperlink"/>
    <w:basedOn w:val="DefaultParagraphFont"/>
    <w:uiPriority w:val="99"/>
    <w:unhideWhenUsed/>
    <w:rsid w:val="005303EF"/>
    <w:rPr>
      <w:color w:val="467886" w:themeColor="hyperlink"/>
      <w:u w:val="single"/>
    </w:rPr>
  </w:style>
  <w:style w:type="character" w:styleId="UnresolvedMention">
    <w:name w:val="Unresolved Mention"/>
    <w:basedOn w:val="DefaultParagraphFont"/>
    <w:uiPriority w:val="99"/>
    <w:semiHidden/>
    <w:unhideWhenUsed/>
    <w:rsid w:val="00530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463470">
      <w:bodyDiv w:val="1"/>
      <w:marLeft w:val="0"/>
      <w:marRight w:val="0"/>
      <w:marTop w:val="0"/>
      <w:marBottom w:val="0"/>
      <w:divBdr>
        <w:top w:val="none" w:sz="0" w:space="0" w:color="auto"/>
        <w:left w:val="none" w:sz="0" w:space="0" w:color="auto"/>
        <w:bottom w:val="none" w:sz="0" w:space="0" w:color="auto"/>
        <w:right w:val="none" w:sz="0" w:space="0" w:color="auto"/>
      </w:divBdr>
    </w:div>
    <w:div w:id="368728340">
      <w:bodyDiv w:val="1"/>
      <w:marLeft w:val="0"/>
      <w:marRight w:val="0"/>
      <w:marTop w:val="0"/>
      <w:marBottom w:val="0"/>
      <w:divBdr>
        <w:top w:val="none" w:sz="0" w:space="0" w:color="auto"/>
        <w:left w:val="none" w:sz="0" w:space="0" w:color="auto"/>
        <w:bottom w:val="none" w:sz="0" w:space="0" w:color="auto"/>
        <w:right w:val="none" w:sz="0" w:space="0" w:color="auto"/>
      </w:divBdr>
    </w:div>
    <w:div w:id="402918204">
      <w:bodyDiv w:val="1"/>
      <w:marLeft w:val="0"/>
      <w:marRight w:val="0"/>
      <w:marTop w:val="0"/>
      <w:marBottom w:val="0"/>
      <w:divBdr>
        <w:top w:val="none" w:sz="0" w:space="0" w:color="auto"/>
        <w:left w:val="none" w:sz="0" w:space="0" w:color="auto"/>
        <w:bottom w:val="none" w:sz="0" w:space="0" w:color="auto"/>
        <w:right w:val="none" w:sz="0" w:space="0" w:color="auto"/>
      </w:divBdr>
    </w:div>
    <w:div w:id="497615891">
      <w:bodyDiv w:val="1"/>
      <w:marLeft w:val="0"/>
      <w:marRight w:val="0"/>
      <w:marTop w:val="0"/>
      <w:marBottom w:val="0"/>
      <w:divBdr>
        <w:top w:val="none" w:sz="0" w:space="0" w:color="auto"/>
        <w:left w:val="none" w:sz="0" w:space="0" w:color="auto"/>
        <w:bottom w:val="none" w:sz="0" w:space="0" w:color="auto"/>
        <w:right w:val="none" w:sz="0" w:space="0" w:color="auto"/>
      </w:divBdr>
    </w:div>
    <w:div w:id="540635266">
      <w:bodyDiv w:val="1"/>
      <w:marLeft w:val="0"/>
      <w:marRight w:val="0"/>
      <w:marTop w:val="0"/>
      <w:marBottom w:val="0"/>
      <w:divBdr>
        <w:top w:val="none" w:sz="0" w:space="0" w:color="auto"/>
        <w:left w:val="none" w:sz="0" w:space="0" w:color="auto"/>
        <w:bottom w:val="none" w:sz="0" w:space="0" w:color="auto"/>
        <w:right w:val="none" w:sz="0" w:space="0" w:color="auto"/>
      </w:divBdr>
    </w:div>
    <w:div w:id="617181023">
      <w:bodyDiv w:val="1"/>
      <w:marLeft w:val="0"/>
      <w:marRight w:val="0"/>
      <w:marTop w:val="0"/>
      <w:marBottom w:val="0"/>
      <w:divBdr>
        <w:top w:val="none" w:sz="0" w:space="0" w:color="auto"/>
        <w:left w:val="none" w:sz="0" w:space="0" w:color="auto"/>
        <w:bottom w:val="none" w:sz="0" w:space="0" w:color="auto"/>
        <w:right w:val="none" w:sz="0" w:space="0" w:color="auto"/>
      </w:divBdr>
    </w:div>
    <w:div w:id="705913852">
      <w:bodyDiv w:val="1"/>
      <w:marLeft w:val="0"/>
      <w:marRight w:val="0"/>
      <w:marTop w:val="0"/>
      <w:marBottom w:val="0"/>
      <w:divBdr>
        <w:top w:val="none" w:sz="0" w:space="0" w:color="auto"/>
        <w:left w:val="none" w:sz="0" w:space="0" w:color="auto"/>
        <w:bottom w:val="none" w:sz="0" w:space="0" w:color="auto"/>
        <w:right w:val="none" w:sz="0" w:space="0" w:color="auto"/>
      </w:divBdr>
    </w:div>
    <w:div w:id="801382178">
      <w:bodyDiv w:val="1"/>
      <w:marLeft w:val="0"/>
      <w:marRight w:val="0"/>
      <w:marTop w:val="0"/>
      <w:marBottom w:val="0"/>
      <w:divBdr>
        <w:top w:val="none" w:sz="0" w:space="0" w:color="auto"/>
        <w:left w:val="none" w:sz="0" w:space="0" w:color="auto"/>
        <w:bottom w:val="none" w:sz="0" w:space="0" w:color="auto"/>
        <w:right w:val="none" w:sz="0" w:space="0" w:color="auto"/>
      </w:divBdr>
    </w:div>
    <w:div w:id="896091071">
      <w:bodyDiv w:val="1"/>
      <w:marLeft w:val="0"/>
      <w:marRight w:val="0"/>
      <w:marTop w:val="0"/>
      <w:marBottom w:val="0"/>
      <w:divBdr>
        <w:top w:val="none" w:sz="0" w:space="0" w:color="auto"/>
        <w:left w:val="none" w:sz="0" w:space="0" w:color="auto"/>
        <w:bottom w:val="none" w:sz="0" w:space="0" w:color="auto"/>
        <w:right w:val="none" w:sz="0" w:space="0" w:color="auto"/>
      </w:divBdr>
    </w:div>
    <w:div w:id="958101223">
      <w:bodyDiv w:val="1"/>
      <w:marLeft w:val="0"/>
      <w:marRight w:val="0"/>
      <w:marTop w:val="0"/>
      <w:marBottom w:val="0"/>
      <w:divBdr>
        <w:top w:val="none" w:sz="0" w:space="0" w:color="auto"/>
        <w:left w:val="none" w:sz="0" w:space="0" w:color="auto"/>
        <w:bottom w:val="none" w:sz="0" w:space="0" w:color="auto"/>
        <w:right w:val="none" w:sz="0" w:space="0" w:color="auto"/>
      </w:divBdr>
    </w:div>
    <w:div w:id="967051113">
      <w:bodyDiv w:val="1"/>
      <w:marLeft w:val="0"/>
      <w:marRight w:val="0"/>
      <w:marTop w:val="0"/>
      <w:marBottom w:val="0"/>
      <w:divBdr>
        <w:top w:val="none" w:sz="0" w:space="0" w:color="auto"/>
        <w:left w:val="none" w:sz="0" w:space="0" w:color="auto"/>
        <w:bottom w:val="none" w:sz="0" w:space="0" w:color="auto"/>
        <w:right w:val="none" w:sz="0" w:space="0" w:color="auto"/>
      </w:divBdr>
    </w:div>
    <w:div w:id="1112355893">
      <w:bodyDiv w:val="1"/>
      <w:marLeft w:val="0"/>
      <w:marRight w:val="0"/>
      <w:marTop w:val="0"/>
      <w:marBottom w:val="0"/>
      <w:divBdr>
        <w:top w:val="none" w:sz="0" w:space="0" w:color="auto"/>
        <w:left w:val="none" w:sz="0" w:space="0" w:color="auto"/>
        <w:bottom w:val="none" w:sz="0" w:space="0" w:color="auto"/>
        <w:right w:val="none" w:sz="0" w:space="0" w:color="auto"/>
      </w:divBdr>
    </w:div>
    <w:div w:id="1231497039">
      <w:bodyDiv w:val="1"/>
      <w:marLeft w:val="0"/>
      <w:marRight w:val="0"/>
      <w:marTop w:val="0"/>
      <w:marBottom w:val="0"/>
      <w:divBdr>
        <w:top w:val="none" w:sz="0" w:space="0" w:color="auto"/>
        <w:left w:val="none" w:sz="0" w:space="0" w:color="auto"/>
        <w:bottom w:val="none" w:sz="0" w:space="0" w:color="auto"/>
        <w:right w:val="none" w:sz="0" w:space="0" w:color="auto"/>
      </w:divBdr>
    </w:div>
    <w:div w:id="1314142316">
      <w:bodyDiv w:val="1"/>
      <w:marLeft w:val="0"/>
      <w:marRight w:val="0"/>
      <w:marTop w:val="0"/>
      <w:marBottom w:val="0"/>
      <w:divBdr>
        <w:top w:val="none" w:sz="0" w:space="0" w:color="auto"/>
        <w:left w:val="none" w:sz="0" w:space="0" w:color="auto"/>
        <w:bottom w:val="none" w:sz="0" w:space="0" w:color="auto"/>
        <w:right w:val="none" w:sz="0" w:space="0" w:color="auto"/>
      </w:divBdr>
    </w:div>
    <w:div w:id="1347177473">
      <w:bodyDiv w:val="1"/>
      <w:marLeft w:val="0"/>
      <w:marRight w:val="0"/>
      <w:marTop w:val="0"/>
      <w:marBottom w:val="0"/>
      <w:divBdr>
        <w:top w:val="none" w:sz="0" w:space="0" w:color="auto"/>
        <w:left w:val="none" w:sz="0" w:space="0" w:color="auto"/>
        <w:bottom w:val="none" w:sz="0" w:space="0" w:color="auto"/>
        <w:right w:val="none" w:sz="0" w:space="0" w:color="auto"/>
      </w:divBdr>
    </w:div>
    <w:div w:id="1372339128">
      <w:bodyDiv w:val="1"/>
      <w:marLeft w:val="0"/>
      <w:marRight w:val="0"/>
      <w:marTop w:val="0"/>
      <w:marBottom w:val="0"/>
      <w:divBdr>
        <w:top w:val="none" w:sz="0" w:space="0" w:color="auto"/>
        <w:left w:val="none" w:sz="0" w:space="0" w:color="auto"/>
        <w:bottom w:val="none" w:sz="0" w:space="0" w:color="auto"/>
        <w:right w:val="none" w:sz="0" w:space="0" w:color="auto"/>
      </w:divBdr>
    </w:div>
    <w:div w:id="1410231335">
      <w:bodyDiv w:val="1"/>
      <w:marLeft w:val="0"/>
      <w:marRight w:val="0"/>
      <w:marTop w:val="0"/>
      <w:marBottom w:val="0"/>
      <w:divBdr>
        <w:top w:val="none" w:sz="0" w:space="0" w:color="auto"/>
        <w:left w:val="none" w:sz="0" w:space="0" w:color="auto"/>
        <w:bottom w:val="none" w:sz="0" w:space="0" w:color="auto"/>
        <w:right w:val="none" w:sz="0" w:space="0" w:color="auto"/>
      </w:divBdr>
    </w:div>
    <w:div w:id="1607805507">
      <w:bodyDiv w:val="1"/>
      <w:marLeft w:val="0"/>
      <w:marRight w:val="0"/>
      <w:marTop w:val="0"/>
      <w:marBottom w:val="0"/>
      <w:divBdr>
        <w:top w:val="none" w:sz="0" w:space="0" w:color="auto"/>
        <w:left w:val="none" w:sz="0" w:space="0" w:color="auto"/>
        <w:bottom w:val="none" w:sz="0" w:space="0" w:color="auto"/>
        <w:right w:val="none" w:sz="0" w:space="0" w:color="auto"/>
      </w:divBdr>
    </w:div>
    <w:div w:id="1725179814">
      <w:bodyDiv w:val="1"/>
      <w:marLeft w:val="0"/>
      <w:marRight w:val="0"/>
      <w:marTop w:val="0"/>
      <w:marBottom w:val="0"/>
      <w:divBdr>
        <w:top w:val="none" w:sz="0" w:space="0" w:color="auto"/>
        <w:left w:val="none" w:sz="0" w:space="0" w:color="auto"/>
        <w:bottom w:val="none" w:sz="0" w:space="0" w:color="auto"/>
        <w:right w:val="none" w:sz="0" w:space="0" w:color="auto"/>
      </w:divBdr>
    </w:div>
    <w:div w:id="1749843138">
      <w:bodyDiv w:val="1"/>
      <w:marLeft w:val="0"/>
      <w:marRight w:val="0"/>
      <w:marTop w:val="0"/>
      <w:marBottom w:val="0"/>
      <w:divBdr>
        <w:top w:val="none" w:sz="0" w:space="0" w:color="auto"/>
        <w:left w:val="none" w:sz="0" w:space="0" w:color="auto"/>
        <w:bottom w:val="none" w:sz="0" w:space="0" w:color="auto"/>
        <w:right w:val="none" w:sz="0" w:space="0" w:color="auto"/>
      </w:divBdr>
    </w:div>
    <w:div w:id="1779517913">
      <w:bodyDiv w:val="1"/>
      <w:marLeft w:val="0"/>
      <w:marRight w:val="0"/>
      <w:marTop w:val="0"/>
      <w:marBottom w:val="0"/>
      <w:divBdr>
        <w:top w:val="none" w:sz="0" w:space="0" w:color="auto"/>
        <w:left w:val="none" w:sz="0" w:space="0" w:color="auto"/>
        <w:bottom w:val="none" w:sz="0" w:space="0" w:color="auto"/>
        <w:right w:val="none" w:sz="0" w:space="0" w:color="auto"/>
      </w:divBdr>
    </w:div>
    <w:div w:id="1782068826">
      <w:bodyDiv w:val="1"/>
      <w:marLeft w:val="0"/>
      <w:marRight w:val="0"/>
      <w:marTop w:val="0"/>
      <w:marBottom w:val="0"/>
      <w:divBdr>
        <w:top w:val="none" w:sz="0" w:space="0" w:color="auto"/>
        <w:left w:val="none" w:sz="0" w:space="0" w:color="auto"/>
        <w:bottom w:val="none" w:sz="0" w:space="0" w:color="auto"/>
        <w:right w:val="none" w:sz="0" w:space="0" w:color="auto"/>
      </w:divBdr>
    </w:div>
    <w:div w:id="1999647213">
      <w:bodyDiv w:val="1"/>
      <w:marLeft w:val="0"/>
      <w:marRight w:val="0"/>
      <w:marTop w:val="0"/>
      <w:marBottom w:val="0"/>
      <w:divBdr>
        <w:top w:val="none" w:sz="0" w:space="0" w:color="auto"/>
        <w:left w:val="none" w:sz="0" w:space="0" w:color="auto"/>
        <w:bottom w:val="none" w:sz="0" w:space="0" w:color="auto"/>
        <w:right w:val="none" w:sz="0" w:space="0" w:color="auto"/>
      </w:divBdr>
    </w:div>
    <w:div w:id="206205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1219</Words>
  <Characters>6953</Characters>
  <Application>Microsoft Office Word</Application>
  <DocSecurity>0</DocSecurity>
  <Lines>57</Lines>
  <Paragraphs>16</Paragraphs>
  <ScaleCrop>false</ScaleCrop>
  <Company/>
  <LinksUpToDate>false</LinksUpToDate>
  <CharactersWithSpaces>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rluo@chm.ecnu.edu.cn</dc:creator>
  <cp:keywords/>
  <dc:description/>
  <cp:lastModifiedBy>杨其纯 Qichun YANG</cp:lastModifiedBy>
  <cp:revision>5</cp:revision>
  <dcterms:created xsi:type="dcterms:W3CDTF">2025-04-08T08:21:00Z</dcterms:created>
  <dcterms:modified xsi:type="dcterms:W3CDTF">2025-06-23T07:12:00Z</dcterms:modified>
</cp:coreProperties>
</file>