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D0637E">
      <w:pPr>
        <w:jc w:val="center"/>
        <w:rPr>
          <w:rStyle w:val="5"/>
          <w:rFonts w:hint="default" w:ascii="Times New Roman" w:hAnsi="Times New Roman" w:eastAsia="Segoe UI" w:cs="Times New Roman"/>
          <w:i w:val="0"/>
          <w:iCs w:val="0"/>
          <w:caps w:val="0"/>
          <w:color w:val="404040"/>
          <w:spacing w:val="0"/>
          <w:sz w:val="16"/>
          <w:szCs w:val="16"/>
        </w:rPr>
      </w:pPr>
      <w:bookmarkStart w:id="0" w:name="_GoBack"/>
      <w:bookmarkEnd w:id="0"/>
      <w:r>
        <w:rPr>
          <w:rStyle w:val="5"/>
          <w:rFonts w:hint="default" w:ascii="Times New Roman" w:hAnsi="Times New Roman" w:eastAsia="Segoe UI" w:cs="Times New Roman"/>
          <w:i w:val="0"/>
          <w:iCs w:val="0"/>
          <w:caps w:val="0"/>
          <w:color w:val="404040"/>
          <w:spacing w:val="0"/>
          <w:sz w:val="16"/>
          <w:szCs w:val="16"/>
        </w:rPr>
        <w:t>What are the solutions to climate change?</w:t>
      </w:r>
    </w:p>
    <w:p w14:paraId="6B4C4098">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Climate change is an existential crisis demanding urgent, coordinated efforts. With global temperatures already 1.1°C above pre-industrial levels and CO₂ concentrations exceeding 420 ppm, the impacts—extreme weather events, biodiversity loss, and rising sea levels—are intensifying (IPCC, 2021). Addressing this crisis requires a multi-faceted approach integrating science, policy, and societal engagement.</w:t>
      </w:r>
    </w:p>
    <w:p w14:paraId="5D233399">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6E467A61">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The fight against climate change hinges on two pillars: mitigation to curb emissions and adaptation to manage unavoidable impacts. Transitioning to renewable energy—solar, wind, and hydrogen—is central to mitigation (Jacobson et al., 2017). Phasing out coal and advancing nuclear energy, particularly small modular reactors, can accelerate decarbonization (Sovacool et al., 2021). Transportation must also evolve, with electric vehicles, sustainable aviation fuels (SAF), and green mobility systems reducing sectoral emissions (Creutzig et al., 2015). Meanwhile, industries and agriculture must adopt energy-efficient technologies and methane-reduction practices, such as improved livestock management (Herrero et al., 2016).</w:t>
      </w:r>
    </w:p>
    <w:p w14:paraId="1A7DFE86">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5B91120F">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Carbon capture and storage (CCS) technologies, including direct air capture (DAC) and bioenergy with carbon capture (BECCS), offer pathways to remove existing atmospheric CO₂ (Fuss et al., 2014). Projects like Iceland’s CarbFix, which mineralizes CO₂ into rock, and Norway’s Northern Lights initiative demonstrate the feasibility of large-scale carbon removal (Styring et al., 2011).</w:t>
      </w:r>
    </w:p>
    <w:p w14:paraId="70058AC5">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4F751D2D">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Nature itself is a powerful ally. Reforestation, mangrove restoration, and sustainable forestry can sequester carbon while protecting biodiversity (Chazdon, 2008). Regenerative farming practices, such as cover cropping and soil carbon sequestration, enhance agricultural resilience (Lal, 2020). Policymakers must reinforce these efforts through global agreements like the Paris Agreement, which aims to limit warming to 1.5°C (UNFCCC, 2015). Strengthening Nationally Determined Contributions (NDCs) and implementing carbon pricing mechanisms—carbon taxes or cap-and-trade systems—can drive systemic change (Aldy &amp; Stavins, 2012). Green finance tools, including climate bonds, are critical to funding these transitions (Cohen et al., 2020).</w:t>
      </w:r>
    </w:p>
    <w:p w14:paraId="2223C8C5">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433D7208">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Even with aggressive mitigation, some climate impacts are inevitable. Upgrading infrastructure to withstand disasters—through sponge cities, seawalls, and drought-resistant crops—is essential (Rosenzweig et al., 2011). AI-powered early warning systems can mitigate risks from extreme weather, while precision irrigation technologies ensure food security in a warming world (Basso et al., 2018).</w:t>
      </w:r>
    </w:p>
    <w:p w14:paraId="0CEC344F">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5A9B982E">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Public engagement is indispensable. Individuals can adopt low-carbon lifestyles by reducing waste and embracing sustainable consumption (Lorek &amp; Spangenberg, 2014). Corporations must align with ESG principles and initiatives like RE100, committing to 100% renewable energy (CDP, 2021). Youth-led movements, such as Fridays for Future, highlight the power of education and grassroots activism in driving climate literacy and accountability (Marten &amp; Oberthür, 2018).</w:t>
      </w:r>
    </w:p>
    <w:p w14:paraId="44F32F7E">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51A19AD8">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Barriers like high technology costs, political inertia, and inequitable access to resources persist. However, innovations in nuclear fusion, energy storage, and equitable technology transfer to developing nations offer hope (Baker et al., 2020). Geoengineering, though controversial, may emerge as a supplementary tool if deployed cautiously (Lin et al., 2018).</w:t>
      </w:r>
    </w:p>
    <w:p w14:paraId="55979057">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273C99C2">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The tagline “Global Action Starts Today” underscores the urgency. Governments must enforce bold policies, corporations must commit to net-zero targets, and individuals must make conscious daily choices. Collaboration across borders and sectors—rooted in science, equity, and shared responsibility—is the only way to secure a livable planet.</w:t>
      </w:r>
    </w:p>
    <w:p w14:paraId="0181C28A">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45A648EE">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In conclusion, climate change is a complex but solvable challenge. By harmonizing technological innovation, policy ambition, and public participation, humanity can forge a sustainable future. The time for decisive action is now.</w:t>
      </w:r>
    </w:p>
    <w:p w14:paraId="4F9F712B">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p>
    <w:p w14:paraId="7AAFDCD8">
      <w:pPr>
        <w:keepNext w:val="0"/>
        <w:keepLines w:val="0"/>
        <w:pageBreakBefore w:val="0"/>
        <w:widowControl w:val="0"/>
        <w:kinsoku/>
        <w:wordWrap/>
        <w:overflowPunct/>
        <w:topLinePunct w:val="0"/>
        <w:autoSpaceDE/>
        <w:autoSpaceDN/>
        <w:bidi w:val="0"/>
        <w:adjustRightInd/>
        <w:snapToGrid/>
        <w:ind w:firstLine="320" w:firstLineChars="200"/>
        <w:jc w:val="left"/>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References</w:t>
      </w:r>
    </w:p>
    <w:p w14:paraId="6693E90B">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Aldy, J. E., &amp; Stavins, R. N. (2012). The Promise and Problems of Pricing Carbon: Theory and Experience. The Journal of Environment &amp; Development, 21(2), 153–178.</w:t>
      </w:r>
    </w:p>
    <w:p w14:paraId="6F96D642">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Baker, E., Kessides, I., &amp; Stewart, M. (2020). Energy Storage Technologies and Their Implications for the Future of Energy Systems. Energy Policy, 139, 111263.</w:t>
      </w:r>
    </w:p>
    <w:p w14:paraId="5F613C00">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Basso, B., et al. (2018). Precision Irrigation and the Role of Artificial Intelligence in Agricultural Water Management. Environmental Science &amp; Technology, 52(7), 1-8.</w:t>
      </w:r>
    </w:p>
    <w:p w14:paraId="0B2353B4">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Chazdon, R. L. (2008). Beyond Deforestation: Restoring Forests and Ecosystem Services on Degraded Lands. Science, 320(5882), 1458-1460.</w:t>
      </w:r>
    </w:p>
    <w:p w14:paraId="399A2D95">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Cohen, R., et al. (2020). Green Bonds and Sustainability: Pathways to Funding the Climate Transition. Global Environmental Change, 64, 102158.</w:t>
      </w:r>
    </w:p>
    <w:p w14:paraId="68B04291">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Creutzig, F., et al. (2015). The Transition to Sustainable Transport: Moving Towards Low-Carbon Mobility in Developing and Developed Economies. Environmental Research Letters, 10(12), 123001.</w:t>
      </w:r>
    </w:p>
    <w:p w14:paraId="2B87A30F">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CDP. (2021). Climate Change Report 2021: Corporate Commitment to Renewable Energy.</w:t>
      </w:r>
    </w:p>
    <w:p w14:paraId="6EA08923">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Fuss, S., et al. (2014). Betting on Negative Emissions. Nature Climate Change, 4(10), 850–853.</w:t>
      </w:r>
    </w:p>
    <w:p w14:paraId="4199778F">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Herrero, M., et al. (2016). Livestock and the Environment: Understanding the Role of Livestock in Global Environmental Change. Global Environmental Change, 41, 123-134.</w:t>
      </w:r>
    </w:p>
    <w:p w14:paraId="289B9EC3">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IPCC. (2021). Climate Change 2021: The Physical Science Basis. Intergovernmental Panel on Climate Change.</w:t>
      </w:r>
    </w:p>
    <w:p w14:paraId="37C0A906">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Jacobson, M. Z., et al. (2017). 100% Clean and Renewable Wind, Water, and Sunlight (WWS) All-sector Energy Roadmaps for 139 Countries of the World. Joule, 1(1), 108-121.</w:t>
      </w:r>
    </w:p>
    <w:p w14:paraId="5EAD8D11">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Lal, R. (2020). Regenerative Agriculture and Carbon Sequestration in Soil. Environmental Science &amp; Technology, 54(3), 1383-1393.</w:t>
      </w:r>
    </w:p>
    <w:p w14:paraId="3AE2C6A2">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Lin, A., et al. (2018). Geoengineering: The Ethics and Practicalities of Climate Engineering. Environmental Ethics, 40(3), 287-312.</w:t>
      </w:r>
    </w:p>
    <w:p w14:paraId="3679B26A">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Lorek, S., &amp; Spangenberg, J. H. (2014). Sustainable Consumption and the Quality of Life: An Overview of the Role of Consumption in Environmental Sustainability. Environmental Science &amp; Policy, 40, 12-23.</w:t>
      </w:r>
    </w:p>
    <w:p w14:paraId="67E0A9A5">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Marten, A., &amp; Oberthür, S. (2018). Climate Change, Youth Activism, and the Future of Global Governance. Global Governance, 24(2), 347-368.</w:t>
      </w:r>
    </w:p>
    <w:p w14:paraId="660FBF6B">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Rosenzweig, C., et al. (2011). Climate Change and Cities: First Assessment Report of the Urban Climate Change Research Network. Cambridge University Press.</w:t>
      </w:r>
    </w:p>
    <w:p w14:paraId="4D799A93">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Sovacool, B. K., et al. (2021). The Politics of Nuclear Energy: An Analysis of Small Modular Reactors. Energy Policy, 154, 112225.</w:t>
      </w:r>
    </w:p>
    <w:p w14:paraId="56348EBB">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Styring, P., et al. (2011). Carbon Capture and Storage: An Overview and Outlook. Environmental Science &amp; Technology, 45(1), 1-15.</w:t>
      </w:r>
    </w:p>
    <w:p w14:paraId="1E5179DE">
      <w:pPr>
        <w:keepNext w:val="0"/>
        <w:keepLines w:val="0"/>
        <w:pageBreakBefore w:val="0"/>
        <w:widowControl w:val="0"/>
        <w:kinsoku/>
        <w:wordWrap/>
        <w:overflowPunct/>
        <w:topLinePunct w:val="0"/>
        <w:autoSpaceDE/>
        <w:autoSpaceDN/>
        <w:bidi w:val="0"/>
        <w:adjustRightInd/>
        <w:snapToGrid/>
        <w:ind w:firstLine="320" w:firstLineChars="200"/>
        <w:textAlignment w:val="auto"/>
        <w:rPr>
          <w:rStyle w:val="5"/>
          <w:rFonts w:hint="default" w:ascii="Times New Roman" w:hAnsi="Times New Roman" w:eastAsia="Segoe UI" w:cs="Times New Roman"/>
          <w:i w:val="0"/>
          <w:iCs w:val="0"/>
          <w:caps w:val="0"/>
          <w:color w:val="404040"/>
          <w:spacing w:val="0"/>
          <w:sz w:val="16"/>
          <w:szCs w:val="16"/>
        </w:rPr>
      </w:pPr>
      <w:r>
        <w:rPr>
          <w:rStyle w:val="5"/>
          <w:rFonts w:hint="default" w:ascii="Times New Roman" w:hAnsi="Times New Roman" w:eastAsia="Segoe UI" w:cs="Times New Roman"/>
          <w:i w:val="0"/>
          <w:iCs w:val="0"/>
          <w:caps w:val="0"/>
          <w:color w:val="404040"/>
          <w:spacing w:val="0"/>
          <w:sz w:val="16"/>
          <w:szCs w:val="16"/>
        </w:rPr>
        <w:t>UNFCCC. (2015). Paris Agreement. United Nations Framework Convention on Climate Change.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97D08"/>
    <w:rsid w:val="035267A2"/>
    <w:rsid w:val="04722D72"/>
    <w:rsid w:val="0CE51C08"/>
    <w:rsid w:val="12863E8D"/>
    <w:rsid w:val="12B97DBE"/>
    <w:rsid w:val="171001C9"/>
    <w:rsid w:val="197131A1"/>
    <w:rsid w:val="209B6D55"/>
    <w:rsid w:val="2BDB094E"/>
    <w:rsid w:val="2D2D708B"/>
    <w:rsid w:val="2E3031D3"/>
    <w:rsid w:val="2F882B9B"/>
    <w:rsid w:val="344A48C2"/>
    <w:rsid w:val="3BF33A92"/>
    <w:rsid w:val="3D6A1B31"/>
    <w:rsid w:val="40BC08F6"/>
    <w:rsid w:val="412169AB"/>
    <w:rsid w:val="49A60395"/>
    <w:rsid w:val="4A477482"/>
    <w:rsid w:val="4AFE1DC7"/>
    <w:rsid w:val="4CE27936"/>
    <w:rsid w:val="53A45945"/>
    <w:rsid w:val="540E7263"/>
    <w:rsid w:val="568C0709"/>
    <w:rsid w:val="5D443CF5"/>
    <w:rsid w:val="60497D08"/>
    <w:rsid w:val="6051475F"/>
    <w:rsid w:val="63212B0F"/>
    <w:rsid w:val="66E520A5"/>
    <w:rsid w:val="67C65A33"/>
    <w:rsid w:val="688A4CB2"/>
    <w:rsid w:val="690C3919"/>
    <w:rsid w:val="6E076DA5"/>
    <w:rsid w:val="6E414065"/>
    <w:rsid w:val="707F0E75"/>
    <w:rsid w:val="73B01345"/>
    <w:rsid w:val="73DC65DE"/>
    <w:rsid w:val="75752846"/>
    <w:rsid w:val="77D5581E"/>
    <w:rsid w:val="7D965A4F"/>
    <w:rsid w:val="7F4C2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917</Words>
  <Characters>5904</Characters>
  <Lines>0</Lines>
  <Paragraphs>0</Paragraphs>
  <TotalTime>16</TotalTime>
  <ScaleCrop>false</ScaleCrop>
  <LinksUpToDate>false</LinksUpToDate>
  <CharactersWithSpaces>6791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2025-04-07T01:31:00Z</dcterms:created>
  <dc:creator>千草～～</dc:creator>
  <cp:lastModifiedBy>千草～～</cp:lastModifiedBy>
  <dcterms:modified xsi:type="dcterms:W3CDTF">2025-04-07T01:51:20Z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CD6D49C4046E45E99C54EC3E83645750_11</vt:lpwstr>
  </property>
  <property fmtid="{D5CDD505-2E9C-101B-9397-08002B2CF9AE}" pid="4" name="KSOTemplateDocerSaveRecord">
    <vt:lpwstr>eyJoZGlkIjoiMDE4MDdkMjFiNjE1YjkwZjU0MjU1YWYxNmUxMWE5YzQiLCJ1c2VySWQiOiIyNjMzNjU1ODIifQ==</vt:lpwstr>
  </property>
</Properties>
</file>