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3E8FA" w14:textId="77777777" w:rsidR="00DC50BD" w:rsidRPr="00D7152E" w:rsidRDefault="00DC50BD" w:rsidP="00D7152E">
      <w:pPr>
        <w:spacing w:line="300" w:lineRule="auto"/>
        <w:jc w:val="both"/>
        <w:rPr>
          <w:rFonts w:ascii="Arial" w:hAnsi="Arial" w:cs="Arial"/>
          <w:b/>
          <w:bCs/>
          <w:sz w:val="32"/>
          <w:szCs w:val="36"/>
        </w:rPr>
      </w:pPr>
      <w:r w:rsidRPr="00D7152E">
        <w:rPr>
          <w:rFonts w:ascii="Arial" w:hAnsi="Arial" w:cs="Arial"/>
          <w:b/>
          <w:bCs/>
          <w:sz w:val="32"/>
          <w:szCs w:val="36"/>
        </w:rPr>
        <w:t>What are the solutions to climate change</w:t>
      </w:r>
    </w:p>
    <w:p w14:paraId="65862871" w14:textId="155C0562" w:rsidR="00DC50BD" w:rsidRPr="00D7152E" w:rsidRDefault="000D319B" w:rsidP="00D7152E">
      <w:pPr>
        <w:pStyle w:val="a9"/>
        <w:numPr>
          <w:ilvl w:val="0"/>
          <w:numId w:val="1"/>
        </w:numPr>
        <w:spacing w:line="300" w:lineRule="auto"/>
        <w:jc w:val="both"/>
        <w:rPr>
          <w:rFonts w:ascii="Arial" w:hAnsi="Arial" w:cs="Arial"/>
          <w:b/>
          <w:bCs/>
          <w:sz w:val="28"/>
          <w:szCs w:val="32"/>
        </w:rPr>
      </w:pPr>
      <w:r w:rsidRPr="00D7152E">
        <w:rPr>
          <w:rFonts w:ascii="Arial" w:hAnsi="Arial" w:cs="Arial"/>
          <w:b/>
          <w:bCs/>
          <w:sz w:val="28"/>
          <w:szCs w:val="32"/>
        </w:rPr>
        <w:t>Climate status and causes</w:t>
      </w:r>
      <w:r w:rsidR="004602B2" w:rsidRPr="004602B2">
        <w:rPr>
          <w:rFonts w:ascii="Arial" w:hAnsi="Arial" w:cs="Arial" w:hint="eastAsia"/>
          <w:b/>
          <w:bCs/>
          <w:sz w:val="28"/>
          <w:szCs w:val="32"/>
          <w:vertAlign w:val="superscript"/>
        </w:rPr>
        <w:t>[</w:t>
      </w:r>
      <w:r w:rsidR="004602B2">
        <w:rPr>
          <w:rFonts w:ascii="Arial" w:hAnsi="Arial" w:cs="Arial" w:hint="eastAsia"/>
          <w:b/>
          <w:bCs/>
          <w:sz w:val="28"/>
          <w:szCs w:val="32"/>
          <w:vertAlign w:val="superscript"/>
        </w:rPr>
        <w:t>1</w:t>
      </w:r>
      <w:r w:rsidR="004602B2" w:rsidRPr="004602B2">
        <w:rPr>
          <w:rFonts w:ascii="Arial" w:hAnsi="Arial" w:cs="Arial" w:hint="eastAsia"/>
          <w:b/>
          <w:bCs/>
          <w:sz w:val="28"/>
          <w:szCs w:val="32"/>
          <w:vertAlign w:val="superscript"/>
        </w:rPr>
        <w:t>]</w:t>
      </w:r>
    </w:p>
    <w:p w14:paraId="47C7AA76" w14:textId="4ED60000" w:rsidR="00DC50BD" w:rsidRPr="00D7152E" w:rsidRDefault="00DA003D" w:rsidP="00D7152E">
      <w:pPr>
        <w:spacing w:line="300" w:lineRule="auto"/>
        <w:jc w:val="both"/>
        <w:rPr>
          <w:rFonts w:ascii="Arial" w:hAnsi="Arial" w:cs="Arial"/>
        </w:rPr>
      </w:pPr>
      <w:r w:rsidRPr="00DA003D">
        <w:rPr>
          <w:rFonts w:ascii="Arial" w:hAnsi="Arial" w:cs="Arial"/>
        </w:rPr>
        <w:t>Observational evidence demonstrates that anthropogenic drivers—predominantly the persistent release of greenhouse gases—have unequivocally triggered planetary warming. Between 2011 and 2020, the global mean surface temperature surpassed pre-industrial levels (1850–1900 baseline) by 1.1°C, in tandem with accelerating emissions</w:t>
      </w:r>
      <w:r>
        <w:rPr>
          <w:rFonts w:ascii="Arial" w:hAnsi="Arial" w:cs="Arial" w:hint="eastAsia"/>
        </w:rPr>
        <w:t xml:space="preserve"> </w:t>
      </w:r>
      <w:r w:rsidRPr="00DA003D">
        <w:rPr>
          <w:rFonts w:ascii="Arial" w:hAnsi="Arial" w:cs="Arial" w:hint="eastAsia"/>
          <w:b/>
          <w:bCs/>
        </w:rPr>
        <w:t>(Fig.</w:t>
      </w:r>
      <w:r>
        <w:rPr>
          <w:rFonts w:ascii="Arial" w:hAnsi="Arial" w:cs="Arial" w:hint="eastAsia"/>
          <w:b/>
          <w:bCs/>
        </w:rPr>
        <w:t xml:space="preserve"> </w:t>
      </w:r>
      <w:r w:rsidRPr="00DA003D">
        <w:rPr>
          <w:rFonts w:ascii="Arial" w:hAnsi="Arial" w:cs="Arial" w:hint="eastAsia"/>
          <w:b/>
          <w:bCs/>
        </w:rPr>
        <w:t>1)</w:t>
      </w:r>
      <w:r w:rsidRPr="00DA003D">
        <w:rPr>
          <w:rFonts w:ascii="Arial" w:hAnsi="Arial" w:cs="Arial"/>
        </w:rPr>
        <w:t>. This climatic upheaval results from diverse contributions across spatial and temporal scales, rooted in unsustainable energy infrastructures, transformative land-use systems, and uneven consumption-production paradigms. These disparities span regions, nations, and social strata (high confidence)</w:t>
      </w:r>
      <w:r w:rsidR="00890FFE" w:rsidRPr="00D7152E">
        <w:rPr>
          <w:rFonts w:ascii="Arial" w:hAnsi="Arial" w:cs="Arial"/>
        </w:rPr>
        <w:t>.</w:t>
      </w:r>
    </w:p>
    <w:p w14:paraId="04C448E6" w14:textId="679EA891" w:rsidR="00DC50BD" w:rsidRPr="00D7152E" w:rsidRDefault="00890FFE" w:rsidP="00D7152E">
      <w:pPr>
        <w:spacing w:line="300" w:lineRule="auto"/>
        <w:jc w:val="both"/>
        <w:rPr>
          <w:rFonts w:ascii="Arial" w:hAnsi="Arial" w:cs="Arial"/>
          <w:noProof/>
        </w:rPr>
      </w:pPr>
      <w:r w:rsidRPr="00D7152E">
        <w:rPr>
          <w:rFonts w:ascii="Arial" w:hAnsi="Arial" w:cs="Arial"/>
          <w:noProof/>
        </w:rPr>
        <w:drawing>
          <wp:inline distT="0" distB="0" distL="0" distR="0" wp14:anchorId="4EABA5CB" wp14:editId="04C2D068">
            <wp:extent cx="2630201" cy="2109291"/>
            <wp:effectExtent l="0" t="0" r="0" b="5715"/>
            <wp:docPr id="277590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90943" name=""/>
                    <pic:cNvPicPr/>
                  </pic:nvPicPr>
                  <pic:blipFill>
                    <a:blip r:embed="rId6"/>
                    <a:stretch>
                      <a:fillRect/>
                    </a:stretch>
                  </pic:blipFill>
                  <pic:spPr>
                    <a:xfrm>
                      <a:off x="0" y="0"/>
                      <a:ext cx="2649023" cy="2124385"/>
                    </a:xfrm>
                    <a:prstGeom prst="rect">
                      <a:avLst/>
                    </a:prstGeom>
                  </pic:spPr>
                </pic:pic>
              </a:graphicData>
            </a:graphic>
          </wp:inline>
        </w:drawing>
      </w:r>
      <w:r w:rsidRPr="00D7152E">
        <w:rPr>
          <w:rFonts w:ascii="Arial" w:hAnsi="Arial" w:cs="Arial"/>
          <w:noProof/>
        </w:rPr>
        <w:t xml:space="preserve"> </w:t>
      </w:r>
      <w:r w:rsidRPr="00D7152E">
        <w:rPr>
          <w:rFonts w:ascii="Arial" w:hAnsi="Arial" w:cs="Arial"/>
          <w:noProof/>
        </w:rPr>
        <w:drawing>
          <wp:inline distT="0" distB="0" distL="0" distR="0" wp14:anchorId="6A6FAED3" wp14:editId="15A6EB09">
            <wp:extent cx="1828800" cy="2118831"/>
            <wp:effectExtent l="0" t="0" r="0" b="0"/>
            <wp:docPr id="539942121" name="图片 1" descr="图表, 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42121" name="图片 1" descr="图表, 箱线图&#10;&#10;AI 生成的内容可能不正确。"/>
                    <pic:cNvPicPr/>
                  </pic:nvPicPr>
                  <pic:blipFill>
                    <a:blip r:embed="rId7"/>
                    <a:stretch>
                      <a:fillRect/>
                    </a:stretch>
                  </pic:blipFill>
                  <pic:spPr>
                    <a:xfrm>
                      <a:off x="0" y="0"/>
                      <a:ext cx="1857337" cy="2151893"/>
                    </a:xfrm>
                    <a:prstGeom prst="rect">
                      <a:avLst/>
                    </a:prstGeom>
                  </pic:spPr>
                </pic:pic>
              </a:graphicData>
            </a:graphic>
          </wp:inline>
        </w:drawing>
      </w:r>
      <w:r w:rsidR="00BA0877" w:rsidRPr="00D7152E">
        <w:rPr>
          <w:rFonts w:ascii="Arial" w:hAnsi="Arial" w:cs="Arial"/>
          <w:noProof/>
        </w:rPr>
        <w:t xml:space="preserve"> </w:t>
      </w:r>
    </w:p>
    <w:p w14:paraId="6D511A59" w14:textId="083C0022" w:rsidR="00E36D4E" w:rsidRPr="00D7152E" w:rsidRDefault="00E36D4E" w:rsidP="00D7152E">
      <w:pPr>
        <w:spacing w:line="300" w:lineRule="auto"/>
        <w:jc w:val="both"/>
        <w:rPr>
          <w:rFonts w:ascii="Arial" w:hAnsi="Arial" w:cs="Arial" w:hint="eastAsia"/>
          <w:noProof/>
        </w:rPr>
      </w:pPr>
      <w:r w:rsidRPr="00D7152E">
        <w:rPr>
          <w:rFonts w:ascii="Arial" w:hAnsi="Arial" w:cs="Arial"/>
          <w:noProof/>
        </w:rPr>
        <w:t>Fig.</w:t>
      </w:r>
      <w:r w:rsidR="00DA003D">
        <w:rPr>
          <w:rFonts w:ascii="Arial" w:hAnsi="Arial" w:cs="Arial" w:hint="eastAsia"/>
          <w:noProof/>
        </w:rPr>
        <w:t xml:space="preserve"> </w:t>
      </w:r>
      <w:r w:rsidRPr="00D7152E">
        <w:rPr>
          <w:rFonts w:ascii="Arial" w:hAnsi="Arial" w:cs="Arial"/>
          <w:noProof/>
        </w:rPr>
        <w:t xml:space="preserve">1: </w:t>
      </w:r>
      <w:r w:rsidR="00DA003D" w:rsidRPr="00DA003D">
        <w:rPr>
          <w:rFonts w:ascii="Arial" w:hAnsi="Arial" w:cs="Arial" w:hint="eastAsia"/>
          <w:noProof/>
        </w:rPr>
        <w:t>Global temperature changes since 185</w:t>
      </w:r>
      <w:r w:rsidR="00DC7FA9">
        <w:rPr>
          <w:rFonts w:ascii="Arial" w:hAnsi="Arial" w:cs="Arial" w:hint="eastAsia"/>
          <w:noProof/>
        </w:rPr>
        <w:t>0</w:t>
      </w:r>
    </w:p>
    <w:p w14:paraId="125C124F" w14:textId="3E65F677" w:rsidR="00DA003D" w:rsidRPr="00DA003D" w:rsidRDefault="00DA003D" w:rsidP="00DA003D">
      <w:pPr>
        <w:spacing w:line="300" w:lineRule="auto"/>
        <w:jc w:val="both"/>
        <w:rPr>
          <w:rFonts w:ascii="Arial" w:hAnsi="Arial" w:cs="Arial"/>
        </w:rPr>
      </w:pPr>
      <w:r w:rsidRPr="00DA003D">
        <w:rPr>
          <w:rFonts w:ascii="Arial" w:hAnsi="Arial" w:cs="Arial"/>
        </w:rPr>
        <w:t>Three interlocking mechanisms underpin this destabilization. First, atmospheric CO</w:t>
      </w:r>
      <w:r w:rsidRPr="00DA003D">
        <w:rPr>
          <w:rFonts w:ascii="Cambria Math" w:hAnsi="Cambria Math" w:cs="Cambria Math"/>
        </w:rPr>
        <w:t>₂</w:t>
      </w:r>
      <w:r w:rsidRPr="00DA003D">
        <w:rPr>
          <w:rFonts w:ascii="Arial" w:hAnsi="Arial" w:cs="Arial"/>
        </w:rPr>
        <w:t xml:space="preserve"> concentrations have surged past 410 ppm</w:t>
      </w:r>
      <w:r>
        <w:rPr>
          <w:rFonts w:ascii="Arial" w:hAnsi="Arial" w:cs="Arial" w:hint="eastAsia"/>
        </w:rPr>
        <w:t xml:space="preserve"> </w:t>
      </w:r>
      <w:r w:rsidRPr="00DA003D">
        <w:rPr>
          <w:rFonts w:ascii="Arial" w:hAnsi="Arial" w:cs="Arial" w:hint="eastAsia"/>
          <w:b/>
          <w:bCs/>
        </w:rPr>
        <w:t>(</w:t>
      </w:r>
      <w:r w:rsidRPr="00DA003D">
        <w:rPr>
          <w:rFonts w:ascii="Arial" w:hAnsi="Arial" w:cs="Arial"/>
          <w:b/>
          <w:bCs/>
        </w:rPr>
        <w:t>Fig</w:t>
      </w:r>
      <w:r w:rsidRPr="00DA003D">
        <w:rPr>
          <w:rFonts w:ascii="Arial" w:hAnsi="Arial" w:cs="Arial" w:hint="eastAsia"/>
          <w:b/>
          <w:bCs/>
        </w:rPr>
        <w:t>.</w:t>
      </w:r>
      <w:r>
        <w:rPr>
          <w:rFonts w:ascii="Arial" w:hAnsi="Arial" w:cs="Arial" w:hint="eastAsia"/>
          <w:b/>
          <w:bCs/>
        </w:rPr>
        <w:t xml:space="preserve"> </w:t>
      </w:r>
      <w:r w:rsidRPr="00DA003D">
        <w:rPr>
          <w:rFonts w:ascii="Arial" w:hAnsi="Arial" w:cs="Arial" w:hint="eastAsia"/>
          <w:b/>
          <w:bCs/>
        </w:rPr>
        <w:t>2)</w:t>
      </w:r>
      <w:r w:rsidRPr="00DA003D">
        <w:rPr>
          <w:rFonts w:ascii="Arial" w:hAnsi="Arial" w:cs="Arial"/>
        </w:rPr>
        <w:t>—a 50% increase since the Industrial Revolution—trapping solar radiation through the greenhouse effect. Fossil fuel combustion contributes 75% of these emissions, with coal-fired power plants alone emitting 15 billion tons annually.</w:t>
      </w:r>
    </w:p>
    <w:p w14:paraId="71370A48" w14:textId="77777777" w:rsidR="00DA003D" w:rsidRPr="00DA003D" w:rsidRDefault="00DA003D" w:rsidP="00DA003D">
      <w:pPr>
        <w:spacing w:line="300" w:lineRule="auto"/>
        <w:jc w:val="both"/>
        <w:rPr>
          <w:rFonts w:ascii="Arial" w:hAnsi="Arial" w:cs="Arial"/>
        </w:rPr>
      </w:pPr>
      <w:r w:rsidRPr="00DA003D">
        <w:rPr>
          <w:rFonts w:ascii="Arial" w:hAnsi="Arial" w:cs="Arial"/>
        </w:rPr>
        <w:t>Second, industrialized agriculture accounts for 25% of global methane emissions, primarily from livestock and rice paddies. Methane is 84 times more potent than CO</w:t>
      </w:r>
      <w:r w:rsidRPr="00DA003D">
        <w:rPr>
          <w:rFonts w:ascii="Cambria Math" w:hAnsi="Cambria Math" w:cs="Cambria Math"/>
        </w:rPr>
        <w:t>₂</w:t>
      </w:r>
      <w:r w:rsidRPr="00DA003D">
        <w:rPr>
          <w:rFonts w:ascii="Arial" w:hAnsi="Arial" w:cs="Arial"/>
        </w:rPr>
        <w:t xml:space="preserve"> over a 20-year timeframe, fueling a feedback loop as thawing permafrost releases ancient methane reserves.</w:t>
      </w:r>
    </w:p>
    <w:p w14:paraId="1B8082B9" w14:textId="05D3D71A" w:rsidR="000D319B" w:rsidRPr="00D7152E" w:rsidRDefault="00DA003D" w:rsidP="00D7152E">
      <w:pPr>
        <w:spacing w:line="300" w:lineRule="auto"/>
        <w:jc w:val="both"/>
        <w:rPr>
          <w:rFonts w:ascii="Arial" w:hAnsi="Arial" w:cs="Arial" w:hint="eastAsia"/>
        </w:rPr>
      </w:pPr>
      <w:r w:rsidRPr="00DA003D">
        <w:rPr>
          <w:rFonts w:ascii="Arial" w:hAnsi="Arial" w:cs="Arial"/>
        </w:rPr>
        <w:t xml:space="preserve">Third, deforestation persists at an alarming pace, with 10 million hectares of carbon-sequestering forests lost each year—equivalent to 27 soccer fields per minute. This delivers a triple blow: eliminating carbon sinks, eroding biodiversity, and disrupting </w:t>
      </w:r>
      <w:r w:rsidRPr="00DA003D">
        <w:rPr>
          <w:rFonts w:ascii="Arial" w:hAnsi="Arial" w:cs="Arial"/>
        </w:rPr>
        <w:lastRenderedPageBreak/>
        <w:t>regional precipitation cycles.</w:t>
      </w:r>
    </w:p>
    <w:p w14:paraId="1C4AF659" w14:textId="4ED1FBBC" w:rsidR="000D319B" w:rsidRPr="00D7152E" w:rsidRDefault="000D319B" w:rsidP="00D7152E">
      <w:pPr>
        <w:spacing w:line="300" w:lineRule="auto"/>
        <w:jc w:val="both"/>
        <w:rPr>
          <w:rFonts w:ascii="Arial" w:hAnsi="Arial" w:cs="Arial"/>
        </w:rPr>
      </w:pPr>
      <w:r w:rsidRPr="00D7152E">
        <w:rPr>
          <w:rFonts w:ascii="Arial" w:hAnsi="Arial" w:cs="Arial"/>
          <w:noProof/>
        </w:rPr>
        <w:drawing>
          <wp:inline distT="0" distB="0" distL="0" distR="0" wp14:anchorId="68B32912" wp14:editId="577603FB">
            <wp:extent cx="3214425" cy="2541044"/>
            <wp:effectExtent l="0" t="0" r="5080" b="0"/>
            <wp:docPr id="539748815"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8815" name="图片 1" descr="图形用户界面, 应用程序&#10;&#10;AI 生成的内容可能不正确。"/>
                    <pic:cNvPicPr/>
                  </pic:nvPicPr>
                  <pic:blipFill>
                    <a:blip r:embed="rId8"/>
                    <a:stretch>
                      <a:fillRect/>
                    </a:stretch>
                  </pic:blipFill>
                  <pic:spPr>
                    <a:xfrm>
                      <a:off x="0" y="0"/>
                      <a:ext cx="3222865" cy="2547716"/>
                    </a:xfrm>
                    <a:prstGeom prst="rect">
                      <a:avLst/>
                    </a:prstGeom>
                  </pic:spPr>
                </pic:pic>
              </a:graphicData>
            </a:graphic>
          </wp:inline>
        </w:drawing>
      </w:r>
    </w:p>
    <w:p w14:paraId="796B0D99" w14:textId="50567DC0" w:rsidR="00E36D4E" w:rsidRPr="00D7152E" w:rsidRDefault="00E36D4E" w:rsidP="00D7152E">
      <w:pPr>
        <w:spacing w:line="300" w:lineRule="auto"/>
        <w:jc w:val="both"/>
        <w:rPr>
          <w:rFonts w:ascii="Arial" w:hAnsi="Arial" w:cs="Arial"/>
        </w:rPr>
      </w:pPr>
      <w:r w:rsidRPr="00D7152E">
        <w:rPr>
          <w:rFonts w:ascii="Arial" w:hAnsi="Arial" w:cs="Arial"/>
        </w:rPr>
        <w:t>Fig.</w:t>
      </w:r>
      <w:r w:rsidR="00DA003D">
        <w:rPr>
          <w:rFonts w:ascii="Arial" w:hAnsi="Arial" w:cs="Arial" w:hint="eastAsia"/>
        </w:rPr>
        <w:t xml:space="preserve"> 2</w:t>
      </w:r>
      <w:r w:rsidRPr="00D7152E">
        <w:rPr>
          <w:rFonts w:ascii="Arial" w:hAnsi="Arial" w:cs="Arial"/>
        </w:rPr>
        <w:t xml:space="preserve">: </w:t>
      </w:r>
      <w:r w:rsidR="00DA003D" w:rsidRPr="00DA003D">
        <w:rPr>
          <w:rFonts w:ascii="Arial" w:hAnsi="Arial" w:cs="Arial" w:hint="eastAsia"/>
        </w:rPr>
        <w:t>Changes in greenhouse gas concentrations since 1850</w:t>
      </w:r>
    </w:p>
    <w:p w14:paraId="04A362E9" w14:textId="711E7AE7" w:rsidR="00DC50BD" w:rsidRPr="00D7152E" w:rsidRDefault="00DA003D" w:rsidP="00D7152E">
      <w:pPr>
        <w:spacing w:line="300" w:lineRule="auto"/>
        <w:jc w:val="both"/>
        <w:rPr>
          <w:rFonts w:ascii="Arial" w:hAnsi="Arial" w:cs="Arial"/>
        </w:rPr>
      </w:pPr>
      <w:r w:rsidRPr="00DA003D">
        <w:rPr>
          <w:rFonts w:ascii="Arial" w:hAnsi="Arial" w:cs="Arial"/>
        </w:rPr>
        <w:t>The climate crisis is not the product of natural variability but the result of humanity’s thermodynamic assault on ecological equilibrium. Since 1850, human activities have released approximately 2,500 billion tons of CO</w:t>
      </w:r>
      <w:r w:rsidRPr="00DA003D">
        <w:rPr>
          <w:rFonts w:ascii="Cambria Math" w:hAnsi="Cambria Math" w:cs="Cambria Math"/>
        </w:rPr>
        <w:t>₂</w:t>
      </w:r>
      <w:r w:rsidRPr="00DA003D">
        <w:rPr>
          <w:rFonts w:ascii="Arial" w:hAnsi="Arial" w:cs="Arial"/>
        </w:rPr>
        <w:t xml:space="preserve"> into the atmosphere, overriding solar and volcanic influences that once drove minor climate fluctuations. Without a 50% reduction in global emissions by 2030, models forecast irreversible tipping points: the collapse of ocean currents, Amazon basin desertification, and ice-free Arctic summers. This is not a projection—it is an ongoing diagnosis</w:t>
      </w:r>
      <w:r w:rsidR="000D319B" w:rsidRPr="00D7152E">
        <w:rPr>
          <w:rFonts w:ascii="Arial" w:hAnsi="Arial" w:cs="Arial"/>
        </w:rPr>
        <w:t>.</w:t>
      </w:r>
    </w:p>
    <w:p w14:paraId="051C260E" w14:textId="644B2F70" w:rsidR="00D7152E" w:rsidRPr="00D7152E" w:rsidRDefault="00DC50BD" w:rsidP="00D7152E">
      <w:pPr>
        <w:pStyle w:val="a9"/>
        <w:numPr>
          <w:ilvl w:val="0"/>
          <w:numId w:val="1"/>
        </w:numPr>
        <w:spacing w:line="300" w:lineRule="auto"/>
        <w:jc w:val="both"/>
        <w:rPr>
          <w:rFonts w:ascii="Arial" w:hAnsi="Arial" w:cs="Arial"/>
          <w:b/>
          <w:bCs/>
          <w:sz w:val="28"/>
          <w:szCs w:val="32"/>
        </w:rPr>
      </w:pPr>
      <w:r w:rsidRPr="00D7152E">
        <w:rPr>
          <w:rFonts w:ascii="Arial" w:hAnsi="Arial" w:cs="Arial"/>
          <w:b/>
          <w:bCs/>
          <w:sz w:val="28"/>
          <w:szCs w:val="32"/>
        </w:rPr>
        <w:t>How to mitigate climate change</w:t>
      </w:r>
      <w:r w:rsidR="004602B2" w:rsidRPr="004602B2">
        <w:rPr>
          <w:rFonts w:ascii="Arial" w:hAnsi="Arial" w:cs="Arial" w:hint="eastAsia"/>
          <w:b/>
          <w:bCs/>
          <w:sz w:val="28"/>
          <w:szCs w:val="32"/>
          <w:vertAlign w:val="superscript"/>
        </w:rPr>
        <w:t>[</w:t>
      </w:r>
      <w:r w:rsidR="004602B2">
        <w:rPr>
          <w:rFonts w:ascii="Arial" w:hAnsi="Arial" w:cs="Arial" w:hint="eastAsia"/>
          <w:b/>
          <w:bCs/>
          <w:sz w:val="28"/>
          <w:szCs w:val="32"/>
          <w:vertAlign w:val="superscript"/>
        </w:rPr>
        <w:t>1</w:t>
      </w:r>
      <w:r w:rsidR="004602B2" w:rsidRPr="004602B2">
        <w:rPr>
          <w:rFonts w:ascii="Arial" w:hAnsi="Arial" w:cs="Arial" w:hint="eastAsia"/>
          <w:b/>
          <w:bCs/>
          <w:sz w:val="28"/>
          <w:szCs w:val="32"/>
          <w:vertAlign w:val="superscript"/>
        </w:rPr>
        <w:t>]</w:t>
      </w:r>
      <w:r w:rsidRPr="00D7152E">
        <w:rPr>
          <w:rFonts w:ascii="Arial" w:hAnsi="Arial" w:cs="Arial"/>
          <w:b/>
          <w:bCs/>
          <w:sz w:val="28"/>
          <w:szCs w:val="32"/>
        </w:rPr>
        <w:t xml:space="preserve"> </w:t>
      </w:r>
    </w:p>
    <w:p w14:paraId="18EA2E27" w14:textId="0411B13B" w:rsidR="00D7152E" w:rsidRPr="00D7152E" w:rsidRDefault="00DA003D" w:rsidP="00D7152E">
      <w:pPr>
        <w:spacing w:line="300" w:lineRule="auto"/>
        <w:jc w:val="both"/>
        <w:rPr>
          <w:rFonts w:ascii="Arial" w:hAnsi="Arial" w:cs="Arial"/>
          <w:sz w:val="23"/>
          <w:szCs w:val="23"/>
        </w:rPr>
      </w:pPr>
      <w:r w:rsidRPr="00DA003D">
        <w:rPr>
          <w:rFonts w:ascii="Arial" w:hAnsi="Arial" w:cs="Arial"/>
          <w:sz w:val="23"/>
          <w:szCs w:val="23"/>
        </w:rPr>
        <w:t>Tackling climate change requires a multifaceted strategy encompassing energy system transformation, ecological restoration, market-based policies, and urban reform. Each plays a pivotal role in curbing emissions and advancing sustainable development</w:t>
      </w:r>
      <w:r w:rsidR="00D7152E" w:rsidRPr="00D7152E">
        <w:rPr>
          <w:rFonts w:ascii="Arial" w:hAnsi="Arial" w:cs="Arial"/>
          <w:sz w:val="23"/>
          <w:szCs w:val="23"/>
        </w:rPr>
        <w:t>.</w:t>
      </w:r>
    </w:p>
    <w:p w14:paraId="489A7ABB" w14:textId="111BE899" w:rsidR="00C95C36" w:rsidRPr="00D7152E" w:rsidRDefault="00C95C36" w:rsidP="00D7152E">
      <w:pPr>
        <w:pStyle w:val="a9"/>
        <w:widowControl/>
        <w:numPr>
          <w:ilvl w:val="1"/>
          <w:numId w:val="2"/>
        </w:numPr>
        <w:spacing w:after="0" w:line="300" w:lineRule="auto"/>
        <w:jc w:val="both"/>
        <w:outlineLvl w:val="3"/>
        <w:rPr>
          <w:rFonts w:ascii="Arial" w:eastAsia="宋体" w:hAnsi="Arial" w:cs="Arial"/>
          <w:b/>
          <w:bCs/>
          <w:color w:val="232D36"/>
          <w:kern w:val="0"/>
          <w:sz w:val="23"/>
          <w:szCs w:val="23"/>
          <w14:ligatures w14:val="none"/>
        </w:rPr>
      </w:pPr>
      <w:r w:rsidRPr="00D7152E">
        <w:rPr>
          <w:rFonts w:ascii="Arial" w:eastAsia="宋体" w:hAnsi="Arial" w:cs="Arial"/>
          <w:b/>
          <w:bCs/>
          <w:color w:val="232D36"/>
          <w:kern w:val="0"/>
          <w:sz w:val="23"/>
          <w:szCs w:val="23"/>
          <w14:ligatures w14:val="none"/>
        </w:rPr>
        <w:t>Energy System Decarbonization</w:t>
      </w:r>
    </w:p>
    <w:p w14:paraId="3A298945" w14:textId="3A9396E8" w:rsidR="00C33591" w:rsidRPr="00D7152E" w:rsidRDefault="00DA003D" w:rsidP="00D7152E">
      <w:pPr>
        <w:pStyle w:val="a9"/>
        <w:widowControl/>
        <w:spacing w:after="240" w:line="300" w:lineRule="auto"/>
        <w:ind w:left="360"/>
        <w:jc w:val="both"/>
        <w:rPr>
          <w:rFonts w:ascii="Arial" w:eastAsia="宋体" w:hAnsi="Arial" w:cs="Arial"/>
          <w:color w:val="232D36"/>
          <w:kern w:val="0"/>
          <w:sz w:val="23"/>
          <w:szCs w:val="23"/>
          <w14:ligatures w14:val="none"/>
        </w:rPr>
      </w:pPr>
      <w:r w:rsidRPr="00DA003D">
        <w:rPr>
          <w:rFonts w:ascii="Arial" w:eastAsia="宋体" w:hAnsi="Arial" w:cs="Arial"/>
          <w:color w:val="232D36"/>
          <w:kern w:val="0"/>
          <w:sz w:val="23"/>
          <w:szCs w:val="23"/>
          <w14:ligatures w14:val="none"/>
        </w:rPr>
        <w:t xml:space="preserve">Transitioning from fossil fuels to renewable energy is fundamental to reducing carbon emissions. Historically reliant on coal, oil, and gas, global energy systems must shift toward wind, solar, and hydroelectric sources. The Intergovernmental Panel on Climate Change (IPCC) stresses that limiting warming to 2°C or below demands a rapid phaseout of unabated coal by 2050—including canceling new projects and retiring existing plants. Enhancing </w:t>
      </w:r>
      <w:r w:rsidRPr="00DA003D">
        <w:rPr>
          <w:rFonts w:ascii="Arial" w:eastAsia="宋体" w:hAnsi="Arial" w:cs="Arial"/>
          <w:color w:val="232D36"/>
          <w:kern w:val="0"/>
          <w:sz w:val="23"/>
          <w:szCs w:val="23"/>
          <w14:ligatures w14:val="none"/>
        </w:rPr>
        <w:lastRenderedPageBreak/>
        <w:t>energy efficiency and deploying smart grid technologies are also essential to manage the intermittency of renewables while maintaining grid stability</w:t>
      </w:r>
      <w:r w:rsidR="00D7152E" w:rsidRPr="00D7152E">
        <w:rPr>
          <w:rFonts w:ascii="Arial" w:eastAsia="宋体" w:hAnsi="Arial" w:cs="Arial"/>
          <w:color w:val="232D36"/>
          <w:kern w:val="0"/>
          <w:sz w:val="23"/>
          <w:szCs w:val="23"/>
          <w14:ligatures w14:val="none"/>
        </w:rPr>
        <w:t>.​</w:t>
      </w:r>
    </w:p>
    <w:p w14:paraId="0187947F" w14:textId="77777777" w:rsidR="00D7152E" w:rsidRPr="00D7152E" w:rsidRDefault="00D7152E"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5B1D1DC7" w14:textId="051DDDBF" w:rsidR="00C33591" w:rsidRPr="00D7152E" w:rsidRDefault="00D7152E" w:rsidP="00D7152E">
      <w:pPr>
        <w:pStyle w:val="a9"/>
        <w:widowControl/>
        <w:numPr>
          <w:ilvl w:val="1"/>
          <w:numId w:val="2"/>
        </w:numPr>
        <w:spacing w:after="0" w:line="300" w:lineRule="auto"/>
        <w:jc w:val="both"/>
        <w:outlineLvl w:val="3"/>
        <w:rPr>
          <w:rFonts w:ascii="Arial" w:eastAsia="宋体" w:hAnsi="Arial" w:cs="Arial"/>
          <w:b/>
          <w:bCs/>
          <w:color w:val="232D36"/>
          <w:kern w:val="0"/>
          <w:sz w:val="23"/>
          <w:szCs w:val="23"/>
          <w14:ligatures w14:val="none"/>
        </w:rPr>
      </w:pPr>
      <w:r w:rsidRPr="00D7152E">
        <w:rPr>
          <w:rFonts w:ascii="Arial" w:eastAsia="宋体" w:hAnsi="Arial" w:cs="Arial"/>
          <w:b/>
          <w:bCs/>
          <w:color w:val="232D36"/>
          <w:kern w:val="0"/>
          <w:sz w:val="23"/>
          <w:szCs w:val="23"/>
          <w14:ligatures w14:val="none"/>
        </w:rPr>
        <w:t>Ecological restoration</w:t>
      </w:r>
    </w:p>
    <w:p w14:paraId="281D9915" w14:textId="61FB640A" w:rsidR="00C95C36" w:rsidRPr="00D7152E" w:rsidRDefault="00DA003D" w:rsidP="00D7152E">
      <w:pPr>
        <w:widowControl/>
        <w:spacing w:after="0" w:line="300" w:lineRule="auto"/>
        <w:ind w:left="360"/>
        <w:jc w:val="both"/>
        <w:outlineLvl w:val="3"/>
        <w:rPr>
          <w:rFonts w:ascii="Arial" w:eastAsia="宋体" w:hAnsi="Arial" w:cs="Arial"/>
          <w:color w:val="232D36"/>
          <w:kern w:val="0"/>
          <w:sz w:val="23"/>
          <w:szCs w:val="23"/>
          <w14:ligatures w14:val="none"/>
        </w:rPr>
      </w:pPr>
      <w:r w:rsidRPr="00DA003D">
        <w:rPr>
          <w:rFonts w:ascii="Arial" w:eastAsia="宋体" w:hAnsi="Arial" w:cs="Arial"/>
          <w:color w:val="232D36"/>
          <w:kern w:val="0"/>
          <w:sz w:val="23"/>
          <w:szCs w:val="23"/>
          <w14:ligatures w14:val="none"/>
        </w:rPr>
        <w:t>Restoring natural ecosystems offers a highly effective carbon sink. Forests, wetlands, and grasslands absorb atmospheric CO</w:t>
      </w:r>
      <w:r w:rsidRPr="00DA003D">
        <w:rPr>
          <w:rFonts w:ascii="Cambria Math" w:eastAsia="宋体" w:hAnsi="Cambria Math" w:cs="Cambria Math"/>
          <w:color w:val="232D36"/>
          <w:kern w:val="0"/>
          <w:sz w:val="23"/>
          <w:szCs w:val="23"/>
          <w14:ligatures w14:val="none"/>
        </w:rPr>
        <w:t>₂</w:t>
      </w:r>
      <w:r w:rsidRPr="00DA003D">
        <w:rPr>
          <w:rFonts w:ascii="Arial" w:eastAsia="宋体" w:hAnsi="Arial" w:cs="Arial"/>
          <w:color w:val="232D36"/>
          <w:kern w:val="0"/>
          <w:sz w:val="23"/>
          <w:szCs w:val="23"/>
          <w14:ligatures w14:val="none"/>
        </w:rPr>
        <w:t xml:space="preserve"> and provide co-benefits such as biodiversity enhancement and soil regeneration. The IPCC’s </w:t>
      </w:r>
      <w:r w:rsidRPr="00DA003D">
        <w:rPr>
          <w:rFonts w:ascii="Arial" w:eastAsia="宋体" w:hAnsi="Arial" w:cs="Arial"/>
          <w:i/>
          <w:iCs/>
          <w:color w:val="232D36"/>
          <w:kern w:val="0"/>
          <w:sz w:val="23"/>
          <w:szCs w:val="23"/>
          <w14:ligatures w14:val="none"/>
        </w:rPr>
        <w:t>Special Report on Climate Change and Land</w:t>
      </w:r>
      <w:r w:rsidRPr="00DA003D">
        <w:rPr>
          <w:rFonts w:ascii="Arial" w:eastAsia="宋体" w:hAnsi="Arial" w:cs="Arial"/>
          <w:color w:val="232D36"/>
          <w:kern w:val="0"/>
          <w:sz w:val="23"/>
          <w:szCs w:val="23"/>
          <w14:ligatures w14:val="none"/>
        </w:rPr>
        <w:t xml:space="preserve"> highlights the critical role of reforestation, afforestation, and soil carbon management in both mitigation and adaptation. Protecting and rehabilitating ecosystems amplifies their capacity to sequester carbon and withstand climate stressors</w:t>
      </w:r>
      <w:r w:rsidR="00D7152E" w:rsidRPr="00D7152E">
        <w:rPr>
          <w:rFonts w:ascii="Arial" w:eastAsia="宋体" w:hAnsi="Arial" w:cs="Arial"/>
          <w:color w:val="232D36"/>
          <w:kern w:val="0"/>
          <w:sz w:val="23"/>
          <w:szCs w:val="23"/>
          <w14:ligatures w14:val="none"/>
        </w:rPr>
        <w:t>.</w:t>
      </w:r>
    </w:p>
    <w:p w14:paraId="6E7522D9" w14:textId="77777777" w:rsidR="00C33591" w:rsidRPr="00D7152E" w:rsidRDefault="00C33591" w:rsidP="00D7152E">
      <w:pPr>
        <w:widowControl/>
        <w:spacing w:after="0" w:line="300" w:lineRule="auto"/>
        <w:jc w:val="both"/>
        <w:outlineLvl w:val="3"/>
        <w:rPr>
          <w:rFonts w:ascii="Arial" w:eastAsia="宋体" w:hAnsi="Arial" w:cs="Arial"/>
          <w:b/>
          <w:bCs/>
          <w:color w:val="232D36"/>
          <w:kern w:val="0"/>
          <w:sz w:val="23"/>
          <w:szCs w:val="23"/>
          <w14:ligatures w14:val="none"/>
        </w:rPr>
      </w:pPr>
    </w:p>
    <w:p w14:paraId="759A5D43" w14:textId="66C492FB" w:rsidR="00D7152E" w:rsidRPr="00D7152E" w:rsidRDefault="00D7152E" w:rsidP="00D7152E">
      <w:pPr>
        <w:pStyle w:val="a9"/>
        <w:widowControl/>
        <w:numPr>
          <w:ilvl w:val="1"/>
          <w:numId w:val="3"/>
        </w:numPr>
        <w:spacing w:after="0" w:line="300" w:lineRule="auto"/>
        <w:jc w:val="both"/>
        <w:outlineLvl w:val="3"/>
        <w:rPr>
          <w:rFonts w:ascii="Arial" w:eastAsia="宋体" w:hAnsi="Arial" w:cs="Arial"/>
          <w:b/>
          <w:bCs/>
          <w:color w:val="232D36"/>
          <w:kern w:val="0"/>
          <w:sz w:val="23"/>
          <w:szCs w:val="23"/>
          <w14:ligatures w14:val="none"/>
        </w:rPr>
      </w:pPr>
      <w:r w:rsidRPr="00D7152E">
        <w:rPr>
          <w:rFonts w:ascii="Arial" w:eastAsia="宋体" w:hAnsi="Arial" w:cs="Arial"/>
          <w:b/>
          <w:bCs/>
          <w:color w:val="232D36"/>
          <w:kern w:val="0"/>
          <w:sz w:val="23"/>
          <w:szCs w:val="23"/>
          <w14:ligatures w14:val="none"/>
        </w:rPr>
        <w:t>Deployment of market-based climate policies</w:t>
      </w:r>
    </w:p>
    <w:p w14:paraId="4B736CC3" w14:textId="550F516C" w:rsidR="00C95C36" w:rsidRPr="00D7152E" w:rsidRDefault="00DA003D" w:rsidP="00D7152E">
      <w:pPr>
        <w:pStyle w:val="a9"/>
        <w:widowControl/>
        <w:spacing w:after="240" w:line="300" w:lineRule="auto"/>
        <w:ind w:left="360"/>
        <w:jc w:val="both"/>
        <w:rPr>
          <w:rFonts w:ascii="Arial" w:eastAsia="宋体" w:hAnsi="Arial" w:cs="Arial"/>
          <w:color w:val="232D36"/>
          <w:kern w:val="0"/>
          <w:sz w:val="23"/>
          <w:szCs w:val="23"/>
          <w14:ligatures w14:val="none"/>
        </w:rPr>
      </w:pPr>
      <w:r w:rsidRPr="00DA003D">
        <w:rPr>
          <w:rFonts w:ascii="Arial" w:eastAsia="宋体" w:hAnsi="Arial" w:cs="Arial"/>
          <w:color w:val="232D36"/>
          <w:kern w:val="0"/>
          <w:sz w:val="23"/>
          <w:szCs w:val="23"/>
          <w14:ligatures w14:val="none"/>
        </w:rPr>
        <w:t>Carbon pricing—through taxes or emissions trading systems (ETS)—incentivizes emissions reductions by assigning a financial cost to carbon output. These mechanisms drive innovation and encourage cleaner production practices. According to the IPCC, effective carbon pricing fosters a systemic transition to low-emission technologies. Moreover, revenue generated can be reinvested into green infrastructure, social equity programs, and climate resilience initiatives, multiplying their positive impact</w:t>
      </w:r>
      <w:r w:rsidR="00D7152E" w:rsidRPr="00D7152E">
        <w:rPr>
          <w:rFonts w:ascii="Arial" w:eastAsia="宋体" w:hAnsi="Arial" w:cs="Arial"/>
          <w:color w:val="232D36"/>
          <w:kern w:val="0"/>
          <w:sz w:val="23"/>
          <w:szCs w:val="23"/>
          <w14:ligatures w14:val="none"/>
        </w:rPr>
        <w:t>.</w:t>
      </w:r>
    </w:p>
    <w:p w14:paraId="4DA9768D" w14:textId="77777777" w:rsidR="00C33591" w:rsidRDefault="00C33591"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09C32A72" w14:textId="4EAF5BFB" w:rsidR="00D7152E" w:rsidRPr="00D7152E" w:rsidRDefault="00D7152E" w:rsidP="00D7152E">
      <w:pPr>
        <w:pStyle w:val="a9"/>
        <w:widowControl/>
        <w:numPr>
          <w:ilvl w:val="1"/>
          <w:numId w:val="3"/>
        </w:numPr>
        <w:spacing w:after="0" w:line="300" w:lineRule="auto"/>
        <w:jc w:val="both"/>
        <w:outlineLvl w:val="3"/>
        <w:rPr>
          <w:rFonts w:ascii="Arial" w:eastAsia="宋体" w:hAnsi="Arial" w:cs="Arial"/>
          <w:b/>
          <w:bCs/>
          <w:color w:val="232D36"/>
          <w:kern w:val="0"/>
          <w:sz w:val="23"/>
          <w:szCs w:val="23"/>
          <w14:ligatures w14:val="none"/>
        </w:rPr>
      </w:pPr>
      <w:r>
        <w:rPr>
          <w:rFonts w:ascii="Arial" w:eastAsia="宋体" w:hAnsi="Arial" w:cs="Arial" w:hint="eastAsia"/>
          <w:b/>
          <w:bCs/>
          <w:color w:val="232D36"/>
          <w:kern w:val="0"/>
          <w:sz w:val="23"/>
          <w:szCs w:val="23"/>
          <w14:ligatures w14:val="none"/>
        </w:rPr>
        <w:t xml:space="preserve">Green urban </w:t>
      </w:r>
      <w:r>
        <w:rPr>
          <w:rFonts w:ascii="Arial" w:eastAsia="宋体" w:hAnsi="Arial" w:cs="Arial"/>
          <w:b/>
          <w:bCs/>
          <w:color w:val="232D36"/>
          <w:kern w:val="0"/>
          <w:sz w:val="23"/>
          <w:szCs w:val="23"/>
          <w14:ligatures w14:val="none"/>
        </w:rPr>
        <w:t>development</w:t>
      </w:r>
      <w:r>
        <w:rPr>
          <w:rFonts w:ascii="Arial" w:eastAsia="宋体" w:hAnsi="Arial" w:cs="Arial" w:hint="eastAsia"/>
          <w:b/>
          <w:bCs/>
          <w:color w:val="232D36"/>
          <w:kern w:val="0"/>
          <w:sz w:val="23"/>
          <w:szCs w:val="23"/>
          <w14:ligatures w14:val="none"/>
        </w:rPr>
        <w:t xml:space="preserve"> and low-emission mobility</w:t>
      </w:r>
    </w:p>
    <w:p w14:paraId="6A40C5D4" w14:textId="490772E5" w:rsidR="00C33591" w:rsidRDefault="00DA003D" w:rsidP="00D7152E">
      <w:pPr>
        <w:pStyle w:val="a9"/>
        <w:widowControl/>
        <w:spacing w:after="240" w:line="300" w:lineRule="auto"/>
        <w:ind w:left="360"/>
        <w:jc w:val="both"/>
        <w:rPr>
          <w:rFonts w:ascii="Arial" w:eastAsia="宋体" w:hAnsi="Arial" w:cs="Arial"/>
          <w:color w:val="232D36"/>
          <w:kern w:val="0"/>
          <w:sz w:val="23"/>
          <w:szCs w:val="23"/>
          <w14:ligatures w14:val="none"/>
        </w:rPr>
      </w:pPr>
      <w:r w:rsidRPr="00DA003D">
        <w:rPr>
          <w:rFonts w:ascii="Arial" w:eastAsia="宋体" w:hAnsi="Arial" w:cs="Arial"/>
          <w:color w:val="232D36"/>
          <w:kern w:val="0"/>
          <w:sz w:val="23"/>
          <w:szCs w:val="23"/>
          <w14:ligatures w14:val="none"/>
        </w:rPr>
        <w:t>Urban and transport reforms are vital for reducing emissions, as cities are major contributors to global CO</w:t>
      </w:r>
      <w:r w:rsidRPr="00DA003D">
        <w:rPr>
          <w:rFonts w:ascii="Cambria Math" w:eastAsia="宋体" w:hAnsi="Cambria Math" w:cs="Cambria Math"/>
          <w:color w:val="232D36"/>
          <w:kern w:val="0"/>
          <w:sz w:val="23"/>
          <w:szCs w:val="23"/>
          <w14:ligatures w14:val="none"/>
        </w:rPr>
        <w:t>₂</w:t>
      </w:r>
      <w:r w:rsidRPr="00DA003D">
        <w:rPr>
          <w:rFonts w:ascii="Arial" w:eastAsia="宋体" w:hAnsi="Arial" w:cs="Arial"/>
          <w:color w:val="232D36"/>
          <w:kern w:val="0"/>
          <w:sz w:val="23"/>
          <w:szCs w:val="23"/>
          <w14:ligatures w14:val="none"/>
        </w:rPr>
        <w:t xml:space="preserve"> output. Strategic planning—promoting compact, mixed-use cities and public transit—can dramatically lower car dependency. The IPCC projects that such changes could reduce urban transport emissions by 25% by 2050 under an ambitious scenario. Investments in cycling and walking infrastructure, as well as electric vehicle deployment, further support a shift toward sustainable urban mobility</w:t>
      </w:r>
      <w:r w:rsidR="00D7152E" w:rsidRPr="00D7152E">
        <w:rPr>
          <w:rFonts w:ascii="Arial" w:eastAsia="宋体" w:hAnsi="Arial" w:cs="Arial"/>
          <w:color w:val="232D36"/>
          <w:kern w:val="0"/>
          <w:sz w:val="23"/>
          <w:szCs w:val="23"/>
          <w14:ligatures w14:val="none"/>
        </w:rPr>
        <w:t>.</w:t>
      </w:r>
    </w:p>
    <w:p w14:paraId="2EA2D716" w14:textId="77777777" w:rsidR="004602B2" w:rsidRDefault="004602B2"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107512B9" w14:textId="77777777" w:rsidR="004602B2" w:rsidRDefault="004602B2"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4457E39D" w14:textId="77777777" w:rsidR="004602B2" w:rsidRDefault="004602B2"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44B0CFE5" w14:textId="77777777" w:rsidR="004602B2" w:rsidRDefault="004602B2"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632436FE" w14:textId="77777777" w:rsidR="004602B2" w:rsidRDefault="004602B2" w:rsidP="00D7152E">
      <w:pPr>
        <w:pStyle w:val="a9"/>
        <w:widowControl/>
        <w:spacing w:after="240" w:line="300" w:lineRule="auto"/>
        <w:ind w:left="360"/>
        <w:jc w:val="both"/>
        <w:rPr>
          <w:rFonts w:ascii="Arial" w:eastAsia="宋体" w:hAnsi="Arial" w:cs="Arial"/>
          <w:color w:val="232D36"/>
          <w:kern w:val="0"/>
          <w:sz w:val="23"/>
          <w:szCs w:val="23"/>
          <w14:ligatures w14:val="none"/>
        </w:rPr>
      </w:pPr>
    </w:p>
    <w:p w14:paraId="2FFC9364" w14:textId="56E44396" w:rsidR="004602B2" w:rsidRPr="004602B2" w:rsidRDefault="004602B2" w:rsidP="004602B2">
      <w:pPr>
        <w:spacing w:line="300" w:lineRule="auto"/>
        <w:jc w:val="both"/>
        <w:rPr>
          <w:rFonts w:ascii="Arial" w:hAnsi="Arial" w:cs="Arial"/>
          <w:b/>
          <w:bCs/>
          <w:sz w:val="28"/>
          <w:szCs w:val="32"/>
        </w:rPr>
      </w:pPr>
      <w:r w:rsidRPr="004602B2">
        <w:rPr>
          <w:rFonts w:ascii="Arial" w:hAnsi="Arial" w:cs="Arial" w:hint="eastAsia"/>
          <w:b/>
          <w:bCs/>
          <w:sz w:val="28"/>
          <w:szCs w:val="32"/>
        </w:rPr>
        <w:lastRenderedPageBreak/>
        <w:t>Reference</w:t>
      </w:r>
      <w:r>
        <w:rPr>
          <w:rFonts w:ascii="Arial" w:hAnsi="Arial" w:cs="Arial" w:hint="eastAsia"/>
          <w:b/>
          <w:bCs/>
          <w:sz w:val="28"/>
          <w:szCs w:val="32"/>
        </w:rPr>
        <w:t>:</w:t>
      </w:r>
    </w:p>
    <w:p w14:paraId="3F5D7759" w14:textId="74D06D58" w:rsidR="004602B2" w:rsidRDefault="004602B2" w:rsidP="004602B2">
      <w:pPr>
        <w:spacing w:line="300" w:lineRule="auto"/>
        <w:jc w:val="both"/>
        <w:rPr>
          <w:rFonts w:ascii="Arial" w:hAnsi="Arial" w:cs="Arial"/>
          <w:sz w:val="23"/>
          <w:szCs w:val="23"/>
        </w:rPr>
      </w:pPr>
      <w:r w:rsidRPr="004602B2">
        <w:rPr>
          <w:rFonts w:ascii="Arial" w:hAnsi="Arial" w:cs="Arial" w:hint="eastAsia"/>
          <w:sz w:val="23"/>
          <w:szCs w:val="23"/>
        </w:rPr>
        <w:t>[1]</w:t>
      </w:r>
      <w:r>
        <w:rPr>
          <w:rFonts w:ascii="Arial" w:hAnsi="Arial" w:cs="Arial" w:hint="eastAsia"/>
          <w:sz w:val="23"/>
          <w:szCs w:val="23"/>
        </w:rPr>
        <w:t xml:space="preserve"> </w:t>
      </w:r>
      <w:r w:rsidRPr="004602B2">
        <w:rPr>
          <w:rFonts w:ascii="Arial" w:hAnsi="Arial" w:cs="Arial" w:hint="eastAsia"/>
          <w:sz w:val="23"/>
          <w:szCs w:val="23"/>
        </w:rPr>
        <w:t>IPCC, 2023: Sections. In: Climate Change 2023: Synthesis Report. Contribution of Working Groups I, II and III to the Sixth Assessment Report of the Intergovernmental Panel on Climate Change [Core Writing Team, H. Lee and J. Romero (eds.)]. IPCC, Geneva, Switzerland, pp. 35-115, doi: 10.59327/IPCC/AR6-9789291691647</w:t>
      </w:r>
      <w:r w:rsidRPr="004602B2">
        <w:rPr>
          <w:rFonts w:ascii="Arial" w:hAnsi="Arial" w:cs="Arial"/>
          <w:sz w:val="23"/>
          <w:szCs w:val="23"/>
        </w:rPr>
        <w:t xml:space="preserve"> </w:t>
      </w:r>
    </w:p>
    <w:p w14:paraId="2280E974" w14:textId="77777777" w:rsidR="00DA003D" w:rsidRDefault="00DA003D" w:rsidP="004602B2">
      <w:pPr>
        <w:spacing w:line="300" w:lineRule="auto"/>
        <w:jc w:val="both"/>
        <w:rPr>
          <w:rFonts w:ascii="Arial" w:hAnsi="Arial" w:cs="Arial"/>
          <w:sz w:val="23"/>
          <w:szCs w:val="23"/>
        </w:rPr>
      </w:pPr>
    </w:p>
    <w:p w14:paraId="0962EEEF" w14:textId="77777777" w:rsidR="00DA003D" w:rsidRDefault="00DA003D" w:rsidP="004602B2">
      <w:pPr>
        <w:spacing w:line="300" w:lineRule="auto"/>
        <w:jc w:val="both"/>
        <w:rPr>
          <w:rFonts w:ascii="Arial" w:hAnsi="Arial" w:cs="Arial"/>
          <w:sz w:val="23"/>
          <w:szCs w:val="23"/>
        </w:rPr>
      </w:pPr>
    </w:p>
    <w:p w14:paraId="05A7E51B" w14:textId="77777777" w:rsidR="00DA003D" w:rsidRDefault="00DA003D" w:rsidP="00DA003D">
      <w:pPr>
        <w:spacing w:line="300" w:lineRule="auto"/>
        <w:jc w:val="both"/>
        <w:rPr>
          <w:rFonts w:ascii="Arial" w:hAnsi="Arial" w:cs="Arial"/>
          <w:b/>
          <w:bCs/>
          <w:sz w:val="28"/>
          <w:szCs w:val="32"/>
        </w:rPr>
      </w:pPr>
    </w:p>
    <w:p w14:paraId="2EB277F1" w14:textId="77777777" w:rsidR="00DA003D" w:rsidRDefault="00DA003D" w:rsidP="00DA003D">
      <w:pPr>
        <w:spacing w:line="300" w:lineRule="auto"/>
        <w:jc w:val="both"/>
        <w:rPr>
          <w:rFonts w:ascii="Arial" w:hAnsi="Arial" w:cs="Arial"/>
          <w:b/>
          <w:bCs/>
          <w:sz w:val="28"/>
          <w:szCs w:val="32"/>
        </w:rPr>
      </w:pPr>
    </w:p>
    <w:p w14:paraId="70D58E2F" w14:textId="77777777" w:rsidR="00DA003D" w:rsidRDefault="00DA003D" w:rsidP="00DA003D">
      <w:pPr>
        <w:spacing w:line="300" w:lineRule="auto"/>
        <w:jc w:val="both"/>
        <w:rPr>
          <w:rFonts w:ascii="Arial" w:hAnsi="Arial" w:cs="Arial"/>
          <w:b/>
          <w:bCs/>
          <w:sz w:val="28"/>
          <w:szCs w:val="32"/>
        </w:rPr>
      </w:pPr>
    </w:p>
    <w:p w14:paraId="1E8112BF" w14:textId="77777777" w:rsidR="00DA003D" w:rsidRDefault="00DA003D" w:rsidP="00DA003D">
      <w:pPr>
        <w:spacing w:line="300" w:lineRule="auto"/>
        <w:jc w:val="both"/>
        <w:rPr>
          <w:rFonts w:ascii="Arial" w:hAnsi="Arial" w:cs="Arial"/>
          <w:b/>
          <w:bCs/>
          <w:sz w:val="28"/>
          <w:szCs w:val="32"/>
        </w:rPr>
      </w:pPr>
    </w:p>
    <w:p w14:paraId="49A15D91" w14:textId="77777777" w:rsidR="00DA003D" w:rsidRDefault="00DA003D" w:rsidP="00DA003D">
      <w:pPr>
        <w:spacing w:line="300" w:lineRule="auto"/>
        <w:jc w:val="both"/>
        <w:rPr>
          <w:rFonts w:ascii="Arial" w:hAnsi="Arial" w:cs="Arial"/>
          <w:b/>
          <w:bCs/>
          <w:sz w:val="28"/>
          <w:szCs w:val="32"/>
        </w:rPr>
      </w:pPr>
    </w:p>
    <w:p w14:paraId="6B8AD390" w14:textId="77777777" w:rsidR="00DA003D" w:rsidRDefault="00DA003D" w:rsidP="00DA003D">
      <w:pPr>
        <w:spacing w:line="300" w:lineRule="auto"/>
        <w:jc w:val="both"/>
        <w:rPr>
          <w:rFonts w:ascii="Arial" w:hAnsi="Arial" w:cs="Arial"/>
          <w:b/>
          <w:bCs/>
          <w:sz w:val="28"/>
          <w:szCs w:val="32"/>
        </w:rPr>
      </w:pPr>
    </w:p>
    <w:p w14:paraId="73C824C3" w14:textId="77777777" w:rsidR="00DA003D" w:rsidRDefault="00DA003D" w:rsidP="00DA003D">
      <w:pPr>
        <w:spacing w:line="300" w:lineRule="auto"/>
        <w:jc w:val="both"/>
        <w:rPr>
          <w:rFonts w:ascii="Arial" w:hAnsi="Arial" w:cs="Arial"/>
          <w:b/>
          <w:bCs/>
          <w:sz w:val="28"/>
          <w:szCs w:val="32"/>
        </w:rPr>
      </w:pPr>
    </w:p>
    <w:p w14:paraId="44B30F65" w14:textId="77777777" w:rsidR="00DA003D" w:rsidRDefault="00DA003D" w:rsidP="00DA003D">
      <w:pPr>
        <w:spacing w:line="300" w:lineRule="auto"/>
        <w:jc w:val="both"/>
        <w:rPr>
          <w:rFonts w:ascii="Arial" w:hAnsi="Arial" w:cs="Arial"/>
          <w:b/>
          <w:bCs/>
          <w:sz w:val="28"/>
          <w:szCs w:val="32"/>
        </w:rPr>
      </w:pPr>
    </w:p>
    <w:p w14:paraId="70579AD3" w14:textId="77777777" w:rsidR="00DA003D" w:rsidRDefault="00DA003D" w:rsidP="00DA003D">
      <w:pPr>
        <w:spacing w:line="300" w:lineRule="auto"/>
        <w:jc w:val="both"/>
        <w:rPr>
          <w:rFonts w:ascii="Arial" w:hAnsi="Arial" w:cs="Arial"/>
          <w:b/>
          <w:bCs/>
          <w:sz w:val="28"/>
          <w:szCs w:val="32"/>
        </w:rPr>
      </w:pPr>
    </w:p>
    <w:p w14:paraId="3659A232" w14:textId="6BDB8324" w:rsidR="00DA003D" w:rsidRPr="004602B2" w:rsidRDefault="00DA003D" w:rsidP="00DA003D">
      <w:pPr>
        <w:spacing w:line="300" w:lineRule="auto"/>
        <w:jc w:val="both"/>
        <w:rPr>
          <w:rFonts w:ascii="Arial" w:hAnsi="Arial" w:cs="Arial"/>
          <w:b/>
          <w:bCs/>
          <w:sz w:val="28"/>
          <w:szCs w:val="32"/>
        </w:rPr>
      </w:pPr>
      <w:r>
        <w:rPr>
          <w:rFonts w:ascii="Arial" w:hAnsi="Arial" w:cs="Arial" w:hint="eastAsia"/>
          <w:b/>
          <w:bCs/>
          <w:sz w:val="28"/>
          <w:szCs w:val="32"/>
        </w:rPr>
        <w:t>AI Statement</w:t>
      </w:r>
    </w:p>
    <w:p w14:paraId="27910638" w14:textId="254EEA40" w:rsidR="00DA003D" w:rsidRPr="004602B2" w:rsidRDefault="00DA003D" w:rsidP="004602B2">
      <w:pPr>
        <w:spacing w:line="300" w:lineRule="auto"/>
        <w:jc w:val="both"/>
        <w:rPr>
          <w:rFonts w:ascii="Arial" w:hAnsi="Arial" w:cs="Arial" w:hint="eastAsia"/>
          <w:sz w:val="23"/>
          <w:szCs w:val="23"/>
        </w:rPr>
      </w:pPr>
      <w:r>
        <w:rPr>
          <w:noProof/>
        </w:rPr>
        <w:lastRenderedPageBreak/>
        <w:drawing>
          <wp:inline distT="0" distB="0" distL="0" distR="0" wp14:anchorId="5F7D5E1C" wp14:editId="742C0DD3">
            <wp:extent cx="5274310" cy="6591300"/>
            <wp:effectExtent l="0" t="0" r="2540" b="0"/>
            <wp:docPr id="72896617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6176" name="图片 1" descr="文本&#10;&#10;AI 生成的内容可能不正确。"/>
                    <pic:cNvPicPr/>
                  </pic:nvPicPr>
                  <pic:blipFill>
                    <a:blip r:embed="rId9"/>
                    <a:stretch>
                      <a:fillRect/>
                    </a:stretch>
                  </pic:blipFill>
                  <pic:spPr>
                    <a:xfrm>
                      <a:off x="0" y="0"/>
                      <a:ext cx="5274310" cy="6591300"/>
                    </a:xfrm>
                    <a:prstGeom prst="rect">
                      <a:avLst/>
                    </a:prstGeom>
                  </pic:spPr>
                </pic:pic>
              </a:graphicData>
            </a:graphic>
          </wp:inline>
        </w:drawing>
      </w:r>
    </w:p>
    <w:p w14:paraId="6A533E4A" w14:textId="25E1DB56" w:rsidR="004602B2" w:rsidRPr="004602B2" w:rsidRDefault="00DA003D" w:rsidP="004602B2">
      <w:pPr>
        <w:pStyle w:val="a9"/>
        <w:widowControl/>
        <w:spacing w:after="240" w:line="300" w:lineRule="auto"/>
        <w:ind w:left="360"/>
        <w:jc w:val="both"/>
        <w:rPr>
          <w:rFonts w:ascii="Arial" w:eastAsia="宋体" w:hAnsi="Arial" w:cs="Arial"/>
          <w:color w:val="232D36"/>
          <w:kern w:val="0"/>
          <w:sz w:val="23"/>
          <w:szCs w:val="23"/>
          <w14:ligatures w14:val="none"/>
        </w:rPr>
      </w:pPr>
      <w:r>
        <w:rPr>
          <w:noProof/>
        </w:rPr>
        <w:lastRenderedPageBreak/>
        <w:drawing>
          <wp:inline distT="0" distB="0" distL="0" distR="0" wp14:anchorId="64A83F7E" wp14:editId="280B28C0">
            <wp:extent cx="5274310" cy="6355080"/>
            <wp:effectExtent l="0" t="0" r="2540" b="7620"/>
            <wp:docPr id="2081580296"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0296" name="图片 1" descr="图形用户界面, 文本&#10;&#10;AI 生成的内容可能不正确。"/>
                    <pic:cNvPicPr/>
                  </pic:nvPicPr>
                  <pic:blipFill>
                    <a:blip r:embed="rId10"/>
                    <a:stretch>
                      <a:fillRect/>
                    </a:stretch>
                  </pic:blipFill>
                  <pic:spPr>
                    <a:xfrm>
                      <a:off x="0" y="0"/>
                      <a:ext cx="5274310" cy="6355080"/>
                    </a:xfrm>
                    <a:prstGeom prst="rect">
                      <a:avLst/>
                    </a:prstGeom>
                  </pic:spPr>
                </pic:pic>
              </a:graphicData>
            </a:graphic>
          </wp:inline>
        </w:drawing>
      </w:r>
    </w:p>
    <w:sectPr w:rsidR="004602B2" w:rsidRPr="00460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85CAC"/>
    <w:multiLevelType w:val="multilevel"/>
    <w:tmpl w:val="6E46FD1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33C5016"/>
    <w:multiLevelType w:val="multilevel"/>
    <w:tmpl w:val="3B103F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65D587C"/>
    <w:multiLevelType w:val="hybridMultilevel"/>
    <w:tmpl w:val="8902A210"/>
    <w:lvl w:ilvl="0" w:tplc="29DE9F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4C4CD0"/>
    <w:multiLevelType w:val="multilevel"/>
    <w:tmpl w:val="1B8C440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14D5D97"/>
    <w:multiLevelType w:val="multilevel"/>
    <w:tmpl w:val="6E46FD1A"/>
    <w:lvl w:ilvl="0">
      <w:start w:val="2"/>
      <w:numFmt w:val="decimal"/>
      <w:lvlText w:val="%1"/>
      <w:lvlJc w:val="left"/>
      <w:pPr>
        <w:ind w:left="360" w:hanging="360"/>
      </w:pPr>
      <w:rPr>
        <w:rFonts w:hint="default"/>
      </w:rPr>
    </w:lvl>
    <w:lvl w:ilvl="1">
      <w:start w:val="3"/>
      <w:numFmt w:val="decimal"/>
      <w:lvlText w:val="%1.%2"/>
      <w:lvlJc w:val="left"/>
      <w:pPr>
        <w:ind w:left="643"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23658090">
    <w:abstractNumId w:val="2"/>
  </w:num>
  <w:num w:numId="2" w16cid:durableId="1929847727">
    <w:abstractNumId w:val="1"/>
  </w:num>
  <w:num w:numId="3" w16cid:durableId="1332835176">
    <w:abstractNumId w:val="4"/>
  </w:num>
  <w:num w:numId="4" w16cid:durableId="764150236">
    <w:abstractNumId w:val="3"/>
  </w:num>
  <w:num w:numId="5" w16cid:durableId="211762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C2"/>
    <w:rsid w:val="000D319B"/>
    <w:rsid w:val="004602B2"/>
    <w:rsid w:val="005D3493"/>
    <w:rsid w:val="006824D0"/>
    <w:rsid w:val="00890FFE"/>
    <w:rsid w:val="00AB10CB"/>
    <w:rsid w:val="00BA0877"/>
    <w:rsid w:val="00BC5D7B"/>
    <w:rsid w:val="00C33591"/>
    <w:rsid w:val="00C95C36"/>
    <w:rsid w:val="00D7152E"/>
    <w:rsid w:val="00D85511"/>
    <w:rsid w:val="00DA003D"/>
    <w:rsid w:val="00DC50BD"/>
    <w:rsid w:val="00DC7FA9"/>
    <w:rsid w:val="00E36D4E"/>
    <w:rsid w:val="00F10FC2"/>
    <w:rsid w:val="00F3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6CF28"/>
  <w15:chartTrackingRefBased/>
  <w15:docId w15:val="{F0795BDA-96A1-43CC-8950-CB136781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0F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0F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0F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10F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0F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10F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0F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0F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10F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0F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0F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0F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10FC2"/>
    <w:rPr>
      <w:rFonts w:cstheme="majorBidi"/>
      <w:color w:val="0F4761" w:themeColor="accent1" w:themeShade="BF"/>
      <w:sz w:val="28"/>
      <w:szCs w:val="28"/>
    </w:rPr>
  </w:style>
  <w:style w:type="character" w:customStyle="1" w:styleId="50">
    <w:name w:val="标题 5 字符"/>
    <w:basedOn w:val="a0"/>
    <w:link w:val="5"/>
    <w:uiPriority w:val="9"/>
    <w:semiHidden/>
    <w:rsid w:val="00F10FC2"/>
    <w:rPr>
      <w:rFonts w:cstheme="majorBidi"/>
      <w:color w:val="0F4761" w:themeColor="accent1" w:themeShade="BF"/>
      <w:sz w:val="24"/>
    </w:rPr>
  </w:style>
  <w:style w:type="character" w:customStyle="1" w:styleId="60">
    <w:name w:val="标题 6 字符"/>
    <w:basedOn w:val="a0"/>
    <w:link w:val="6"/>
    <w:uiPriority w:val="9"/>
    <w:semiHidden/>
    <w:rsid w:val="00F10FC2"/>
    <w:rPr>
      <w:rFonts w:cstheme="majorBidi"/>
      <w:b/>
      <w:bCs/>
      <w:color w:val="0F4761" w:themeColor="accent1" w:themeShade="BF"/>
    </w:rPr>
  </w:style>
  <w:style w:type="character" w:customStyle="1" w:styleId="70">
    <w:name w:val="标题 7 字符"/>
    <w:basedOn w:val="a0"/>
    <w:link w:val="7"/>
    <w:uiPriority w:val="9"/>
    <w:semiHidden/>
    <w:rsid w:val="00F10FC2"/>
    <w:rPr>
      <w:rFonts w:cstheme="majorBidi"/>
      <w:b/>
      <w:bCs/>
      <w:color w:val="595959" w:themeColor="text1" w:themeTint="A6"/>
    </w:rPr>
  </w:style>
  <w:style w:type="character" w:customStyle="1" w:styleId="80">
    <w:name w:val="标题 8 字符"/>
    <w:basedOn w:val="a0"/>
    <w:link w:val="8"/>
    <w:uiPriority w:val="9"/>
    <w:semiHidden/>
    <w:rsid w:val="00F10FC2"/>
    <w:rPr>
      <w:rFonts w:cstheme="majorBidi"/>
      <w:color w:val="595959" w:themeColor="text1" w:themeTint="A6"/>
    </w:rPr>
  </w:style>
  <w:style w:type="character" w:customStyle="1" w:styleId="90">
    <w:name w:val="标题 9 字符"/>
    <w:basedOn w:val="a0"/>
    <w:link w:val="9"/>
    <w:uiPriority w:val="9"/>
    <w:semiHidden/>
    <w:rsid w:val="00F10FC2"/>
    <w:rPr>
      <w:rFonts w:eastAsiaTheme="majorEastAsia" w:cstheme="majorBidi"/>
      <w:color w:val="595959" w:themeColor="text1" w:themeTint="A6"/>
    </w:rPr>
  </w:style>
  <w:style w:type="paragraph" w:styleId="a3">
    <w:name w:val="Title"/>
    <w:basedOn w:val="a"/>
    <w:next w:val="a"/>
    <w:link w:val="a4"/>
    <w:uiPriority w:val="10"/>
    <w:qFormat/>
    <w:rsid w:val="00F10F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0F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0F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0F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0FC2"/>
    <w:pPr>
      <w:spacing w:before="160"/>
      <w:jc w:val="center"/>
    </w:pPr>
    <w:rPr>
      <w:i/>
      <w:iCs/>
      <w:color w:val="404040" w:themeColor="text1" w:themeTint="BF"/>
    </w:rPr>
  </w:style>
  <w:style w:type="character" w:customStyle="1" w:styleId="a8">
    <w:name w:val="引用 字符"/>
    <w:basedOn w:val="a0"/>
    <w:link w:val="a7"/>
    <w:uiPriority w:val="29"/>
    <w:rsid w:val="00F10FC2"/>
    <w:rPr>
      <w:i/>
      <w:iCs/>
      <w:color w:val="404040" w:themeColor="text1" w:themeTint="BF"/>
    </w:rPr>
  </w:style>
  <w:style w:type="paragraph" w:styleId="a9">
    <w:name w:val="List Paragraph"/>
    <w:basedOn w:val="a"/>
    <w:uiPriority w:val="34"/>
    <w:qFormat/>
    <w:rsid w:val="00F10FC2"/>
    <w:pPr>
      <w:ind w:left="720"/>
      <w:contextualSpacing/>
    </w:pPr>
  </w:style>
  <w:style w:type="character" w:styleId="aa">
    <w:name w:val="Intense Emphasis"/>
    <w:basedOn w:val="a0"/>
    <w:uiPriority w:val="21"/>
    <w:qFormat/>
    <w:rsid w:val="00F10FC2"/>
    <w:rPr>
      <w:i/>
      <w:iCs/>
      <w:color w:val="0F4761" w:themeColor="accent1" w:themeShade="BF"/>
    </w:rPr>
  </w:style>
  <w:style w:type="paragraph" w:styleId="ab">
    <w:name w:val="Intense Quote"/>
    <w:basedOn w:val="a"/>
    <w:next w:val="a"/>
    <w:link w:val="ac"/>
    <w:uiPriority w:val="30"/>
    <w:qFormat/>
    <w:rsid w:val="00F10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0FC2"/>
    <w:rPr>
      <w:i/>
      <w:iCs/>
      <w:color w:val="0F4761" w:themeColor="accent1" w:themeShade="BF"/>
    </w:rPr>
  </w:style>
  <w:style w:type="character" w:styleId="ad">
    <w:name w:val="Intense Reference"/>
    <w:basedOn w:val="a0"/>
    <w:uiPriority w:val="32"/>
    <w:qFormat/>
    <w:rsid w:val="00F10FC2"/>
    <w:rPr>
      <w:b/>
      <w:bCs/>
      <w:smallCaps/>
      <w:color w:val="0F4761" w:themeColor="accent1" w:themeShade="BF"/>
      <w:spacing w:val="5"/>
    </w:rPr>
  </w:style>
  <w:style w:type="character" w:styleId="ae">
    <w:name w:val="Strong"/>
    <w:basedOn w:val="a0"/>
    <w:uiPriority w:val="22"/>
    <w:qFormat/>
    <w:rsid w:val="00C95C36"/>
    <w:rPr>
      <w:b/>
      <w:bCs/>
    </w:rPr>
  </w:style>
  <w:style w:type="paragraph" w:styleId="af">
    <w:name w:val="Normal (Web)"/>
    <w:basedOn w:val="a"/>
    <w:uiPriority w:val="99"/>
    <w:semiHidden/>
    <w:unhideWhenUsed/>
    <w:rsid w:val="00C95C36"/>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830676">
      <w:bodyDiv w:val="1"/>
      <w:marLeft w:val="0"/>
      <w:marRight w:val="0"/>
      <w:marTop w:val="0"/>
      <w:marBottom w:val="0"/>
      <w:divBdr>
        <w:top w:val="none" w:sz="0" w:space="0" w:color="auto"/>
        <w:left w:val="none" w:sz="0" w:space="0" w:color="auto"/>
        <w:bottom w:val="none" w:sz="0" w:space="0" w:color="auto"/>
        <w:right w:val="none" w:sz="0" w:space="0" w:color="auto"/>
      </w:divBdr>
    </w:div>
    <w:div w:id="750927273">
      <w:bodyDiv w:val="1"/>
      <w:marLeft w:val="0"/>
      <w:marRight w:val="0"/>
      <w:marTop w:val="0"/>
      <w:marBottom w:val="0"/>
      <w:divBdr>
        <w:top w:val="none" w:sz="0" w:space="0" w:color="auto"/>
        <w:left w:val="none" w:sz="0" w:space="0" w:color="auto"/>
        <w:bottom w:val="none" w:sz="0" w:space="0" w:color="auto"/>
        <w:right w:val="none" w:sz="0" w:space="0" w:color="auto"/>
      </w:divBdr>
    </w:div>
    <w:div w:id="826022172">
      <w:bodyDiv w:val="1"/>
      <w:marLeft w:val="0"/>
      <w:marRight w:val="0"/>
      <w:marTop w:val="0"/>
      <w:marBottom w:val="0"/>
      <w:divBdr>
        <w:top w:val="none" w:sz="0" w:space="0" w:color="auto"/>
        <w:left w:val="none" w:sz="0" w:space="0" w:color="auto"/>
        <w:bottom w:val="none" w:sz="0" w:space="0" w:color="auto"/>
        <w:right w:val="none" w:sz="0" w:space="0" w:color="auto"/>
      </w:divBdr>
    </w:div>
    <w:div w:id="836454974">
      <w:bodyDiv w:val="1"/>
      <w:marLeft w:val="0"/>
      <w:marRight w:val="0"/>
      <w:marTop w:val="0"/>
      <w:marBottom w:val="0"/>
      <w:divBdr>
        <w:top w:val="none" w:sz="0" w:space="0" w:color="auto"/>
        <w:left w:val="none" w:sz="0" w:space="0" w:color="auto"/>
        <w:bottom w:val="none" w:sz="0" w:space="0" w:color="auto"/>
        <w:right w:val="none" w:sz="0" w:space="0" w:color="auto"/>
      </w:divBdr>
    </w:div>
    <w:div w:id="1201239387">
      <w:bodyDiv w:val="1"/>
      <w:marLeft w:val="0"/>
      <w:marRight w:val="0"/>
      <w:marTop w:val="0"/>
      <w:marBottom w:val="0"/>
      <w:divBdr>
        <w:top w:val="none" w:sz="0" w:space="0" w:color="auto"/>
        <w:left w:val="none" w:sz="0" w:space="0" w:color="auto"/>
        <w:bottom w:val="none" w:sz="0" w:space="0" w:color="auto"/>
        <w:right w:val="none" w:sz="0" w:space="0" w:color="auto"/>
      </w:divBdr>
    </w:div>
    <w:div w:id="1201817710">
      <w:bodyDiv w:val="1"/>
      <w:marLeft w:val="0"/>
      <w:marRight w:val="0"/>
      <w:marTop w:val="0"/>
      <w:marBottom w:val="0"/>
      <w:divBdr>
        <w:top w:val="none" w:sz="0" w:space="0" w:color="auto"/>
        <w:left w:val="none" w:sz="0" w:space="0" w:color="auto"/>
        <w:bottom w:val="none" w:sz="0" w:space="0" w:color="auto"/>
        <w:right w:val="none" w:sz="0" w:space="0" w:color="auto"/>
      </w:divBdr>
    </w:div>
    <w:div w:id="1285696149">
      <w:bodyDiv w:val="1"/>
      <w:marLeft w:val="0"/>
      <w:marRight w:val="0"/>
      <w:marTop w:val="0"/>
      <w:marBottom w:val="0"/>
      <w:divBdr>
        <w:top w:val="none" w:sz="0" w:space="0" w:color="auto"/>
        <w:left w:val="none" w:sz="0" w:space="0" w:color="auto"/>
        <w:bottom w:val="none" w:sz="0" w:space="0" w:color="auto"/>
        <w:right w:val="none" w:sz="0" w:space="0" w:color="auto"/>
      </w:divBdr>
    </w:div>
    <w:div w:id="1464884063">
      <w:bodyDiv w:val="1"/>
      <w:marLeft w:val="0"/>
      <w:marRight w:val="0"/>
      <w:marTop w:val="0"/>
      <w:marBottom w:val="0"/>
      <w:divBdr>
        <w:top w:val="none" w:sz="0" w:space="0" w:color="auto"/>
        <w:left w:val="none" w:sz="0" w:space="0" w:color="auto"/>
        <w:bottom w:val="none" w:sz="0" w:space="0" w:color="auto"/>
        <w:right w:val="none" w:sz="0" w:space="0" w:color="auto"/>
      </w:divBdr>
    </w:div>
    <w:div w:id="191747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65E2B-95AC-4253-B00E-6E9B5E93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27987</TotalTime>
  <Pages>6</Pages>
  <Words>676</Words>
  <Characters>4535</Characters>
  <Application>Microsoft Office Word</Application>
  <DocSecurity>0</DocSecurity>
  <Lines>85</Lines>
  <Paragraphs>19</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Ziquan WO</dc:creator>
  <cp:keywords/>
  <dc:description/>
  <cp:lastModifiedBy>Ziquan WO</cp:lastModifiedBy>
  <cp:revision>5</cp:revision>
  <dcterms:created xsi:type="dcterms:W3CDTF">2025-03-13T02:16:00Z</dcterms:created>
  <dcterms:modified xsi:type="dcterms:W3CDTF">2025-04-11T01:54:00Z</dcterms:modified>
</cp:coreProperties>
</file>