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7DF70F6" w14:textId="77777777" w:rsidR="00DF4D1D" w:rsidRDefault="00000000">
      <w:r>
        <w:t>COINCIDING SETTLEMENTS. The Contract is contingent until 9 p. The County Association</w:t>
      </w:r>
    </w:p>
    <w:p w14:paraId="7F55023E" w14:textId="77777777" w:rsidR="00DF4D1D" w:rsidRDefault="00000000"/>
    <w:p w14:paraId="3BAB8A51" w14:textId="77777777" w:rsidR="00DF4D1D" w:rsidRDefault="00000000">
      <w:r>
        <w:t>Settlement on the Contract is contingent upon the settlement on the contractfor the sale of Buyer s Property located at   Buyer s Property   Acopy of said contract is attached evidencing that all contingencies. m.  Inc</w:t>
      </w:r>
    </w:p>
    <w:p w14:paraId="51BA5CB9" w14:textId="77777777" w:rsidR="00DF4D1D" w:rsidRDefault="00000000"/>
    <w:p w14:paraId="71C55EDC" w14:textId="77777777" w:rsidR="00DF4D1D" w:rsidRDefault="00000000">
      <w:r>
        <w:t> other than financing.  on the day from the Date of Contract Acceptance  Deadline  to allow Seller to enter into a contract of sale to purchaseanother home of Seller s election.  assumes NO liability in the event this form fails to protect the interest of the parties</w:t>
      </w:r>
    </w:p>
    <w:p w14:paraId="629A8CF7" w14:textId="77777777" w:rsidR="00DF4D1D" w:rsidRDefault="00000000"/>
    <w:p w14:paraId="10B5F6CF" w14:textId="77777777" w:rsidR="00DF4D1D" w:rsidRDefault="00000000">
      <w:r>
        <w:t> have been removed or waived.  This provision and the Contract will remain in full force and effect unless. </w:t>
      </w:r>
    </w:p>
    <w:p w14:paraId="6499798D" w14:textId="77777777" w:rsidR="00DF4D1D" w:rsidRDefault="00000000"/>
    <w:p w14:paraId="171154F8" w14:textId="77777777" w:rsidR="00DF4D1D" w:rsidRDefault="00000000">
      <w:r>
        <w:t> alongwith a prequalification letter as described in the Qualification Letter Contingency Paragraph of this Addendum for thepurchase of Buyer s Property.  prior to theDeadline</w:t>
      </w:r>
    </w:p>
    <w:p w14:paraId="6B5C383C" w14:textId="77777777" w:rsidR="00DF4D1D" w:rsidRDefault="00000000"/>
    <w:p w14:paraId="79AFE557" w14:textId="77777777" w:rsidR="00DF4D1D" w:rsidRDefault="00000000">
      <w:r>
        <w:t> Settlement under the Contract may not be delayed more than days after the settlementdate as specified in the Contract without the parties! prior written consent.  Seller</w:t>
      </w:r>
    </w:p>
    <w:p w14:paraId="79D9C5C8" w14:textId="77777777" w:rsidR="00DF4D1D" w:rsidRDefault="00000000"/>
    <w:p w14:paraId="6B1224F9" w14:textId="77777777" w:rsidR="00DF4D1D" w:rsidRDefault="00000000">
      <w:r>
        <w:t> Ifa further delay is required to obtain coincidingsettlements and the parties do not agree.  upon written notice to Buyer shall declare the Contract null and void</w:t>
      </w:r>
    </w:p>
    <w:p w14:paraId="70A1A852" w14:textId="77777777" w:rsidR="00DF4D1D" w:rsidRDefault="00000000"/>
    <w:p w14:paraId="33275679" w14:textId="77777777" w:rsidR="00DF4D1D" w:rsidRDefault="00000000">
      <w:r>
        <w:t> upon written notice by either Seller or Buyer the Contract may be declared null andvoid. BACK-UP CONTRACT OR OFFER</w:t>
      </w:r>
    </w:p>
    <w:p w14:paraId="3EA4CE87" w14:textId="77777777" w:rsidR="00DF4D1D" w:rsidRDefault="00000000"/>
    <w:p w14:paraId="0C1318EC" w14:textId="77777777" w:rsidR="00DF4D1D" w:rsidRDefault="00000000">
      <w:r>
        <w:t> If at any time the contract for the sale of Buyers Property becomes void because of a failure of a contingency in thecontract of sale for Buyer s property.  The Contract is first back-up to another contract of sale dated between Seller and as Buyer   the PrimaryContract  </w:t>
      </w:r>
    </w:p>
    <w:p w14:paraId="70C871B0" w14:textId="77777777" w:rsidR="00DF4D1D" w:rsidRDefault="00000000"/>
    <w:p w14:paraId="75DC4AB7" w14:textId="77777777" w:rsidR="00DF4D1D" w:rsidRDefault="00000000">
      <w:r>
        <w:t> Buyer shall immediately deliver written notice to Seller together with evidence of awritten release of the contract of sale at which time either Seller or Buyer upon written notice may declare the Contract nulland void by delivering notice to the other partyCONTINGENT ON SELLER PURCHASING ANOTHER HOME.  The Contract shall become the primary contract immediately upon delivery of notice from Seller to Buyer thatthe other contract is of no further force and effect along with a copy of the fully executed release of the Primary Contract</w:t>
      </w:r>
    </w:p>
    <w:p w14:paraId="7715D824" w14:textId="77777777" w:rsidR="00DF4D1D" w:rsidRDefault="00000000"/>
    <w:p w14:paraId="005D6FFD" w14:textId="77777777" w:rsidR="00DF4D1D" w:rsidRDefault="00000000">
      <w:r>
        <w:drawing>
          <wp:inline distT="0" distB="0" distL="0" distR="0" wp14:anchorId="5D084607" wp14:editId="429D8C3C">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0DCBC92" w14:textId="77777777" w:rsidR="00DF4D1D" w:rsidRDefault="00000000">
      <w:r>
        <w:p>
          <w:r>
            <w:rPr>
              <w:vanish/>
            </w:rPr>
            <w:t>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</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g0KDADzJZ2QvZ0mvuMPO_1sALiMUaiwCvYFcs9nTKYsek2J04IlKaa79-9_y6eu6Z9BIWB4w8iRqUIrmc85y10Hr4e13PhJF4pixS9WcfkSwhDNm-YtkY1JY-b4rTbSL7HLWGzaPTkYJZA22NmnrqxV6v7naeUheUWyOxJcZhAAYmbAdnQ1h4GK6LWhJ9lKkg.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