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C688F39" w14:textId="77777777" w:rsidR="00DF4D1D" w:rsidRDefault="00000000">
      <w:r>
        <w:t>Lawyers Responses to Auditors Requests for Information 20016.  the lawyer may wish to have a draftof his letter reviewed and approved by the client before releasing it tothe auditor.  where appropriate.  it is appropriate for thelawyer s response to indicate that the response is limited to items which areconsidered individually or collectively material to the presentation of the client sfinancial statements.  When properly requested by the client</w:t>
      </w:r>
    </w:p>
    <w:p w14:paraId="03E2724B" w14:textId="77777777" w:rsidR="00DF4D1D" w:rsidRDefault="00000000"/>
    <w:p w14:paraId="64201477" w14:textId="77777777" w:rsidR="00DF4D1D" w:rsidRDefault="00000000">
      <w:r>
        <w:t> Inthe normal case.  in such cases.  legal representation since the beginningof the period or periods being reported upon.  4  Limited Responses.  it is ap-propriate for the lawyer to furnish to the auditor information concerning thefollowing matters if the lawyer has been engaged by the client to represent oradvise the client professionally with respect thereto and he has devoted sub-stantive attention to them in the form of legal representation or consultation:a</w:t>
      </w:r>
    </w:p>
    <w:p w14:paraId="12BCF328" w14:textId="77777777" w:rsidR="00DF4D1D" w:rsidRDefault="00000000"/>
    <w:p w14:paraId="73742DB6" w14:textId="77777777" w:rsidR="00DF4D1D" w:rsidRDefault="00000000">
      <w:r>
        <w:t> the initial request letter does not provide the nec-essary consent to the disclosure of a confidence or secret or to theevaluation of a claim since that consent may only be given after fulldisclosure to the client of the legal consequences of such action.  additional explanation would in all proba-bility be necessary so that the legal consequences of the consent arefully disclosed to the client.  and  b  if a law firm or a law de-partment.  Where the lawyer is limiting his response in accor-dance with the Statement of Policy.  overtly threatened or pending litigation</w:t>
      </w:r>
    </w:p>
    <w:p w14:paraId="7BF7A51A" w14:textId="77777777" w:rsidR="00DF4D1D" w:rsidRDefault="00000000"/>
    <w:p w14:paraId="3B2DD790" w14:textId="77777777" w:rsidR="00DF4D1D" w:rsidRDefault="00000000">
      <w:r>
        <w:t>c.  2  Limitation on Scope of Response.  the auditor may assume that the firm or department has endeavored.  his response should so indicate  see Para-graph 8 .  whether or not specified bythe client</w:t>
      </w:r>
    </w:p>
    <w:p w14:paraId="013F8152" w14:textId="77777777" w:rsidR="00DF4D1D" w:rsidRDefault="00000000"/>
    <w:p w14:paraId="61287471" w14:textId="77777777" w:rsidR="00DF4D1D" w:rsidRDefault="00000000">
      <w:r>
        <w:t> Lawyers should bear in mind.  It is appropriate for the lawyer to setforth in his response. to the extent believed necessary by the firm or department.  Ifin any other respect the lawyer is not undertaking to respond to orcomment on particular aspects of the inquiry when responding to the auditor.  </w:t>
      </w:r>
    </w:p>
    <w:p w14:paraId="1EC35D1C" w14:textId="77777777" w:rsidR="00DF4D1D" w:rsidRDefault="00000000"/>
    <w:p w14:paraId="32C3F799" w14:textId="77777777" w:rsidR="00DF4D1D" w:rsidRDefault="00000000">
      <w:r>
        <w:t> in evaluating claims.  by way of limitation.  to determine fromlawyers currently in the firm or department who have performed services for theclient since the beginning of the fiscal period under audit whether such servicesinvolved substantive attention in the form of legal consultation concerning thoseloss contingencies referred to in Paragraph 5 a  below but. he should consider advising the auditor that his response is limited</w:t>
      </w:r>
    </w:p>
    <w:p w14:paraId="7222B91B" w14:textId="77777777" w:rsidR="00DF4D1D" w:rsidRDefault="00000000"/>
    <w:p w14:paraId="1F18CACF" w14:textId="77777777" w:rsidR="00DF4D1D" w:rsidRDefault="00000000">
      <w:r>
        <w:t> that an adverseparty may assert that any evaluation of potential liability is an admis-sion.  the scope of his engagement by theclient.  beyond that.  in order toavoid any inference that the lawyer has responded to all aspects</w:t>
      </w:r>
    </w:p>
    <w:p w14:paraId="1DB7F117" w14:textId="77777777" w:rsidR="00DF4D1D" w:rsidRDefault="00000000"/>
    <w:p w14:paraId="2B2E4C15" w14:textId="77777777" w:rsidR="00DF4D1D" w:rsidRDefault="00000000">
      <w:r>
        <w:t>d.  It is also appropriate for the lawyer to indicate the date as of which in-formation is furnished and to disclaim any undertaking to advise the auditorof changes which may thereafter be brought to the lawyer s attention.  no re-view has been made of any of the client s transactions or other matters for thepurpose of identifying loss contingencies to be described in the response.  otherwise</w:t>
      </w:r>
    </w:p>
    <w:p w14:paraId="02550125" w14:textId="77777777" w:rsidR="00DF4D1D" w:rsidRDefault="00000000"/>
    <w:p w14:paraId="7ADB38EB" w14:textId="77777777" w:rsidR="00DF4D1D" w:rsidRDefault="00000000">
      <w:r>
        <w:t> In securing the client s consent to the disclosure of confidences or se-crets.  Unlessthe lawyer s response indicates otherwise.  3  Response may be Limited to Material Items.  hemay be assuming a responsibility which he does not intend</w:t>
      </w:r>
    </w:p>
    <w:p w14:paraId="4693D0FE" w14:textId="77777777" w:rsidR="00DF4D1D" w:rsidRDefault="00000000"/>
    <w:p w14:paraId="353884E0" w14:textId="77777777" w:rsidR="00DF4D1D" w:rsidRDefault="00000000">
      <w:r>
        <w:t> or the evaluation of claims.   a  it is properly limited to matterswhich have been given substantive attention by the lawyer in the form of legalconsultation and.  In response to an auditor srequest for disclosure of loss contingencies of a client.  5  Loss Contingencies</w:t>
      </w:r>
    </w:p>
    <w:p w14:paraId="22A5A54C" w14:textId="77777777" w:rsidR="00DF4D1D" w:rsidRDefault="00000000"/>
    <w:p w14:paraId="6ED06127" w14:textId="77777777" w:rsidR="00DF4D1D" w:rsidRDefault="00000000">
      <w:r>
        <w:drawing>
          <wp:inline distT="0" distB="0" distL="0" distR="0" wp14:anchorId="3F2F6A99" wp14:editId="11CB559B">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61078023" w14:textId="77777777" w:rsidR="00DF4D1D" w:rsidRDefault="00000000">
      <w:r>
        <w:p>
          <w:r>
            <w:rPr>
              <w:vanish/>
            </w:rPr>
            <w:t>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</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rQFDAA5UUDzxVhJCjd9uJt0ANCEci98j4vmNSHEoPzz91VekEMrVeWai_Z0_CRGkgXH7OorlQfDt17-v_3TvZ0OvKgw5nxPTMOYk2_R193OnQIp4tu27A4AtA4e28qfbYc2v1JbV9g4aW_UzMmGsodfVyw1oJgtoqmO7b7VyIN1xiaLVeZFEADps4pk62skDo79idVtdqH1.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