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灵犀智能问数项目串讲稿</w:t>
      </w:r>
    </w:p>
    <w:p>
      <w:r>
        <w:t>面向小佩智能宠物硬件业务场景的 500 表项目复盘</w:t>
      </w:r>
    </w:p>
    <w:p>
      <w:r>
        <w:t>2026 年 10 月 16 日</w:t>
      </w:r>
    </w:p>
    <w:p>
      <w:pPr>
        <w:pStyle w:val="Heading1"/>
      </w:pPr>
      <w:r>
        <w:t>使用说明</w:t>
      </w:r>
    </w:p>
    <w:p>
      <w:r>
        <w:t>本稿为面试演练用的假设完成版，统一按“500 表升级已经完成”的设定复盘项目，正文采用完成态讲述。业务以小佩公开信息为背景，数据为自建模拟数据，不代表真实客户交付或内部系统。性能与准确率未提供实测值，相关数字保留待填。</w:t>
      </w:r>
    </w:p>
    <w:p>
      <w:pPr>
        <w:pStyle w:val="Heading1"/>
      </w:pPr>
      <w:r>
        <w:t>一 项目开篇介绍</w:t>
      </w:r>
    </w:p>
    <w:p>
      <w:pPr>
        <w:pStyle w:val="Heading2"/>
      </w:pPr>
      <w:r>
        <w:t>一分钟版本</w:t>
      </w:r>
    </w:p>
    <w:p>
      <w:r>
        <w:t>灵犀是一个面向智能宠物硬件业务的智能问数项目，主要解决销售、运营和售后人员查数依赖技术人员写 SQL 的问题。用户用中文提出问题，系统会检索相关表、字段、指标和关联关系，生成经过校验的 SQL，执行后返回数据、图表和业务解释。</w:t>
      </w:r>
    </w:p>
    <w:p>
      <w:r>
        <w:t>我主要负责问数引擎与元数据链路，包括混合检索、上下文组装、查询计划、SQL 校验和异常修复。项目管理了 500 张模拟业务表，其中 40 张核心表形成销售、设备和售后的完整分析闭环，其余 460 张扩展表用于长尾业务与抗干扰验证。</w:t>
      </w:r>
    </w:p>
    <w:p>
      <w:r>
        <w:t>项目最关键的工作，是把全量 Schema 注入改成检索式供给，并用语义层约束指标口径和多表关联。这样模型拿到的是与当前问题相关、依赖完整且满足权限要求的上下文。</w:t>
      </w:r>
    </w:p>
    <w:p>
      <w:pPr>
        <w:pStyle w:val="Heading2"/>
      </w:pPr>
      <w:r>
        <w:t>三分钟版本</w:t>
      </w:r>
    </w:p>
    <w:p>
      <w:r>
        <w:t>灵犀是一个智能问数项目。我选取小佩公开的智能宠物硬件业务作为背景，自建模拟数仓，围绕销售、设备运营和售后三个业务域，实现了自然语言到 SQL、查询执行、图表展示和结果解释的完整链路。</w:t>
      </w:r>
    </w:p>
    <w:p>
      <w:r>
        <w:t>项目最初只有 6 张表，直接把全部 Schema 和固定示例交给大模型。扩展到 500 张表后，我把元数据供给改成了检索方式。系统先理解用户问题，提取指标、时间、维度、过滤条件和业务实体，再通过 BM25 与向量检索召回相关表、字段和指标，并补齐指标依赖与关联路径。</w:t>
      </w:r>
    </w:p>
    <w:p>
      <w:r>
        <w:t>我把核心实现分成三层。第一层是元数据和语义层，用 PostgreSQL 管理表、字段、指标、实体值、关系和版本。第二层是检索与查询计划，用 pgvector 和 BM25 做混合召回，整理出最小充分上下文，再生成结构化计划。第三层是 SQL 校验和受控执行，使用 AST 解析表列依赖，检查授权和关联规则，执行时控制超时、并发和结果大小。</w:t>
      </w:r>
    </w:p>
    <w:p>
      <w:r>
        <w:t>这个场景最典型的难点是多粒度关联。一笔订单可能包含多台设备，一台设备可能对应多个售后工单。如果直接连接明细再统计，设备数和金额都可能被放大。我在语义层记录表粒度和关联基数，在生成 SQL 时先形成设备集合或进行预聚合，再做业务计算。</w:t>
      </w:r>
    </w:p>
    <w:p>
      <w:r>
        <w:t>项目使用 FastAPI、Streamlit 和 DuckDB 完成演示与本地分析，通过连接器隔离数据源差异。500 表目录中，40 张核心表承担完整业务案例，其他表承担扩展和干扰验证。效果评估分为检索完整性、SQL 执行成功、结果正确性和权限拒绝几个层次，不用一个执行成功率代替业务准确率。</w:t>
      </w:r>
    </w:p>
    <w:p>
      <w:pPr>
        <w:pStyle w:val="Heading1"/>
      </w:pPr>
      <w:r>
        <w:t>二 项目背景与业务边界</w:t>
      </w:r>
    </w:p>
    <w:p>
      <w:pPr>
        <w:pStyle w:val="Heading2"/>
      </w:pPr>
      <w:r>
        <w:t>为什么选择这个业务场景</w:t>
      </w:r>
    </w:p>
    <w:p>
      <w:r>
        <w:t>小佩公开业务包含智能喂食器、饮水机和猫砂盆等设备及配套 App。与只有订单销售的场景相比，这类业务可以自然连接商品、订单、实物设备、激活与使用事件、售后服务，适合展示跨域问数的技术难点。</w:t>
      </w:r>
    </w:p>
    <w:p>
      <w:r>
        <w:t>项目面向企业内部经营分析，不做消费者设备控制，不根据宠物行为生成医疗诊断，也不接入家庭视频等非必要数据。首批查询以销售、设备运营、售后质量为主，库存、采购等作为扩展业务域。</w:t>
      </w:r>
    </w:p>
    <w:p>
      <w:pPr>
        <w:pStyle w:val="Heading2"/>
      </w:pPr>
      <w:r>
        <w:t>业务域与典型问题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3168"/>
        <w:gridCol w:w="4882"/>
      </w:tblGrid>
      <w:tr>
        <w:trPr>
          <w:cantSplit/>
          <w:tblHeader/>
        </w:trPr>
        <w:tc>
          <w:tcPr>
            <w:tcW w:type="dxa" w:w="1944"/>
            <w:vAlign w:val="center"/>
            <w:shd w:fill="24445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80" w:before="80" w:line="271" w:lineRule="auto"/>
            </w:pPr>
            <w:r>
              <w:rPr>
                <w:b/>
                <w:color w:val="FFFFFF"/>
                <w:sz w:val="20"/>
              </w:rPr>
              <w:t>业务域</w:t>
            </w:r>
          </w:p>
        </w:tc>
        <w:tc>
          <w:tcPr>
            <w:tcW w:type="dxa" w:w="3168"/>
            <w:vAlign w:val="center"/>
            <w:shd w:fill="24445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80" w:before="80" w:line="271" w:lineRule="auto"/>
            </w:pPr>
            <w:r>
              <w:rPr>
                <w:b/>
                <w:color w:val="FFFFFF"/>
                <w:sz w:val="20"/>
              </w:rPr>
              <w:t>关注对象</w:t>
            </w:r>
          </w:p>
        </w:tc>
        <w:tc>
          <w:tcPr>
            <w:tcW w:type="dxa" w:w="4882"/>
            <w:vAlign w:val="center"/>
            <w:shd w:fill="24445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80" w:before="80" w:line="271" w:lineRule="auto"/>
            </w:pPr>
            <w:r>
              <w:rPr>
                <w:b/>
                <w:color w:val="FFFFFF"/>
                <w:sz w:val="20"/>
              </w:rPr>
              <w:t>典型问题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销售</w:t>
            </w:r>
          </w:p>
        </w:tc>
        <w:tc>
          <w:tcPr>
            <w:tcW w:type="dxa" w:w="316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订单 明细 支付 退款 渠道</w:t>
            </w:r>
          </w:p>
        </w:tc>
        <w:tc>
          <w:tcPr>
            <w:tcW w:type="dxa" w:w="488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上月各渠道净销售额及退款占比是多少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设备运营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设备 激活 绑定 日活 固件</w:t>
            </w:r>
          </w:p>
        </w:tc>
        <w:tc>
          <w:tcPr>
            <w:tcW w:type="dxa" w:w="488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某型号在售出后 30 天内的激活率是多少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售后质量</w:t>
            </w:r>
          </w:p>
        </w:tc>
        <w:tc>
          <w:tcPr>
            <w:tcW w:type="dxa" w:w="316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工单 故障 维修 换新</w:t>
            </w:r>
          </w:p>
        </w:tc>
        <w:tc>
          <w:tcPr>
            <w:tcW w:type="dxa" w:w="488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哪些型号的售后设备率持续升高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供应链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库存 采购 出入库</w:t>
            </w:r>
          </w:p>
        </w:tc>
        <w:tc>
          <w:tcPr>
            <w:tcW w:type="dxa" w:w="488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哪些型号库存周转变慢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商品与主数据</w:t>
            </w:r>
          </w:p>
        </w:tc>
        <w:tc>
          <w:tcPr>
            <w:tcW w:type="dxa" w:w="316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型号 SKU 产品系列 映射</w:t>
            </w:r>
          </w:p>
        </w:tc>
        <w:tc>
          <w:tcPr>
            <w:tcW w:type="dxa" w:w="488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同一型号不同 SKU 应如何统一统计</w:t>
            </w:r>
          </w:p>
        </w:tc>
      </w:tr>
    </w:tbl>
    <w:p>
      <w:pPr>
        <w:spacing w:after="0"/>
      </w:pPr>
    </w:p>
    <w:p>
      <w:r>
        <w:t>核心演示覆盖前三个业务域；供应链等扩展域用于检索和长尾问题，不把目录覆盖等同于完整业务覆盖。</w:t>
      </w:r>
    </w:p>
    <w:p>
      <w:pPr>
        <w:pStyle w:val="Heading1"/>
      </w:pPr>
      <w:r>
        <w:t>三 项目架构与模块职责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3168"/>
        <w:gridCol w:w="4882"/>
      </w:tblGrid>
      <w:tr>
        <w:trPr>
          <w:cantSplit/>
          <w:tblHeader/>
        </w:trPr>
        <w:tc>
          <w:tcPr>
            <w:tcW w:type="dxa" w:w="1944"/>
            <w:vAlign w:val="center"/>
            <w:shd w:fill="24445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80" w:before="80" w:line="271" w:lineRule="auto"/>
            </w:pPr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3168"/>
            <w:vAlign w:val="center"/>
            <w:shd w:fill="24445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80" w:before="80" w:line="271" w:lineRule="auto"/>
            </w:pPr>
            <w:r>
              <w:rPr>
                <w:b/>
                <w:color w:val="FFFFFF"/>
                <w:sz w:val="20"/>
              </w:rPr>
              <w:t>实现方案</w:t>
            </w:r>
          </w:p>
        </w:tc>
        <w:tc>
          <w:tcPr>
            <w:tcW w:type="dxa" w:w="4882"/>
            <w:vAlign w:val="center"/>
            <w:shd w:fill="24445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80" w:before="80" w:line="271" w:lineRule="auto"/>
            </w:pPr>
            <w:r>
              <w:rPr>
                <w:b/>
                <w:color w:val="FFFFFF"/>
                <w:sz w:val="20"/>
              </w:rPr>
              <w:t>主要职责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模拟数仓</w:t>
            </w:r>
          </w:p>
        </w:tc>
        <w:tc>
          <w:tcPr>
            <w:tcW w:type="dxa" w:w="316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500 表目录 40 张核心表</w:t>
            </w:r>
          </w:p>
        </w:tc>
        <w:tc>
          <w:tcPr>
            <w:tcW w:type="dxa" w:w="488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关联一致的数据与可复现业务案例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元数据中心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PostgreSQL</w:t>
            </w:r>
          </w:p>
        </w:tc>
        <w:tc>
          <w:tcPr>
            <w:tcW w:type="dxa" w:w="488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表 字段 指标 关系 权限及版本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检索服务</w:t>
            </w:r>
          </w:p>
        </w:tc>
        <w:tc>
          <w:tcPr>
            <w:tcW w:type="dxa" w:w="316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pgvector 与 BM25</w:t>
            </w:r>
          </w:p>
        </w:tc>
        <w:tc>
          <w:tcPr>
            <w:tcW w:type="dxa" w:w="488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语义与精确匹配 混合排序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上下文组装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依赖补全与预算裁剪</w:t>
            </w:r>
          </w:p>
        </w:tc>
        <w:tc>
          <w:tcPr>
            <w:tcW w:type="dxa" w:w="488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保留指标依赖 关联键 时间及过滤字段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查询计划</w:t>
            </w:r>
          </w:p>
        </w:tc>
        <w:tc>
          <w:tcPr>
            <w:tcW w:type="dxa" w:w="316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结构化计划与澄清分支</w:t>
            </w:r>
          </w:p>
        </w:tc>
        <w:tc>
          <w:tcPr>
            <w:tcW w:type="dxa" w:w="488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确认口径 维度 时间及路径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SQL 校验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SQLGlot AST 与策略校验</w:t>
            </w:r>
          </w:p>
        </w:tc>
        <w:tc>
          <w:tcPr>
            <w:tcW w:type="dxa" w:w="488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方言 引用作用域 权限和关联检查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执行器</w:t>
            </w:r>
          </w:p>
        </w:tc>
        <w:tc>
          <w:tcPr>
            <w:tcW w:type="dxa" w:w="316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DuckDB 与连接器接口</w:t>
            </w:r>
          </w:p>
        </w:tc>
        <w:tc>
          <w:tcPr>
            <w:tcW w:type="dxa" w:w="488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只读执行 超时取消 并发与结果限制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展示服务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FastAPI Streamlit Plotly</w:t>
            </w:r>
          </w:p>
        </w:tc>
        <w:tc>
          <w:tcPr>
            <w:tcW w:type="dxa" w:w="488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查询接口 图表 口径与检索依据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质量闭环</w:t>
            </w:r>
          </w:p>
        </w:tc>
        <w:tc>
          <w:tcPr>
            <w:tcW w:type="dxa" w:w="316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参考查询与分层报告</w:t>
            </w:r>
          </w:p>
        </w:tc>
        <w:tc>
          <w:tcPr>
            <w:tcW w:type="dxa" w:w="488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定位召回 语义 生成及执行错误</w:t>
            </w:r>
          </w:p>
        </w:tc>
      </w:tr>
    </w:tbl>
    <w:p>
      <w:pPr>
        <w:spacing w:after="0"/>
      </w:pPr>
    </w:p>
    <w:p>
      <w:r>
        <w:t>主链路为：身份上下文 → 问题理解 → 混合召回 → 依赖与路径补全 → 查询计划 → SQL 生成 → 校验 → 执行 → 图表与解释。修复分支受次数和总耗时限制，修复后重新经过所有检查。</w:t>
      </w:r>
    </w:p>
    <w:p>
      <w:pPr>
        <w:pStyle w:val="Heading1"/>
      </w:pPr>
      <w:r>
        <w:t>四 系统构建流程</w:t>
      </w:r>
    </w:p>
    <w:p>
      <w:pPr>
        <w:pStyle w:val="Heading2"/>
      </w:pPr>
      <w:r>
        <w:t>第一步 建立一致的模拟业务数据</w:t>
      </w:r>
    </w:p>
    <w:p>
      <w:r>
        <w:t>我先定义了业务对象和时间顺序，再生成模拟数据。销售侧按照订单、订单明细、支付和退款建立关联；设备侧维护设备唯一标识、型号、售出和激活时间；售后侧关联设备和工单。产品型号与销售 SKU 用独立映射管理，不能假设两者一一对应。</w:t>
      </w:r>
    </w:p>
    <w:p>
      <w:r>
        <w:t>生成脚本固定随机种子，并输出数据摘要。激活时间不能早于合理的出厂时间，退款金额不能无约束地超过对应可退金额，同一台设备可以有多条工单。对于换新、重新绑定等情况，应建立明确规则，避免生成逻辑自相矛盾的数据。</w:t>
      </w:r>
    </w:p>
    <w:p>
      <w:r>
        <w:t>为了让演示可解释，我注入了可配置的已知模式，例如某型号退款占比升高、某固件版本离线设备占比变化。这些模式记录在生成配置和参考答案中，用来检查查询与解释是否正确。</w:t>
      </w:r>
    </w:p>
    <w:p>
      <w:pPr>
        <w:pStyle w:val="Heading2"/>
      </w:pPr>
      <w:r>
        <w:t>第二步 建设元数据目录</w:t>
      </w:r>
    </w:p>
    <w:p>
      <w:r>
        <w:t>元数据分为技术信息和业务信息。技术信息包括库、Schema、表、字段、类型、主键和已声明外键；业务信息包括表粒度、领域、别名、指标定义、实体值、敏感等级和负责人。</w:t>
      </w:r>
    </w:p>
    <w:p>
      <w:r>
        <w:t>表元数据回答“这张表是什么”；字段元数据回答“这个字段代表什么”；指标元数据回答“这个业务数怎样算”；关系元数据回答“这些表为什么能关联，以及关联后是否会重复”。</w:t>
      </w:r>
    </w:p>
    <w:p>
      <w:r>
        <w:t>元数据中心使用 PostgreSQL，向量检索使用 pgvector，关键词检索使用 BM25。元数据和索引绑定版本，发布前检查依赖完整性。这个规模下采用较少组件，降低了环境启动和数据同步的复杂度。</w:t>
      </w:r>
    </w:p>
    <w:p>
      <w:pPr>
        <w:pStyle w:val="Heading2"/>
      </w:pPr>
      <w:r>
        <w:t>第三步 定义指标与关系</w:t>
      </w:r>
    </w:p>
    <w:p>
      <w:r>
        <w:t>每个指标包含名称、别名、业务含义、计算公式、来源表、依赖字段、默认过滤、时间字段、允许维度、单位和版本。比如净销售额要说明是否扣除退款、使用何种时间归属、如何处理税和币种。</w:t>
      </w:r>
    </w:p>
    <w:p>
      <w:r>
        <w:t>关系不仅记录连接键，还记录一对一、一对多或多对多基数。订单头关联订单行是典型一对多；设备关联工单也可能是一对多。模型必须知道，销售额不能在工单明细关联之后直接求和。</w:t>
      </w:r>
    </w:p>
    <w:p>
      <w:pPr>
        <w:pStyle w:val="Heading2"/>
      </w:pPr>
      <w:r>
        <w:t>第四步 构建分层检索索引</w:t>
      </w:r>
    </w:p>
    <w:p>
      <w:r>
        <w:t>分别建立表、字段、指标的检索单元，并保留父子关系。向量化文本包括名称、说明、业务别名和非敏感示例；结构化属性包括所属业务域、来源、版本、类型和授权标识。</w:t>
      </w:r>
    </w:p>
    <w:p>
      <w:r>
        <w:t>实体值单独建索引，解决问题中的型号、渠道、状态或地区如何映射到字段取值的问题。示例值不能无限采样，更不能为了检索把敏感个人信息散落到索引里。</w:t>
      </w:r>
    </w:p>
    <w:p>
      <w:pPr>
        <w:pStyle w:val="Heading2"/>
      </w:pPr>
      <w:r>
        <w:t>第五步 构建评测资产</w:t>
      </w:r>
    </w:p>
    <w:p>
      <w:r>
        <w:t>为每个演示问题准备所需表、字段、指标、参考 SQL 和预期结果。先覆盖少量核心问题，再扩展不同表达、困难关联、歧义、无权限和无法回答的情形。开发样例与冻结盲测分开，避免把同一道题既作为 few-shot 又作为效果证明。</w:t>
      </w:r>
    </w:p>
    <w:p>
      <w:pPr>
        <w:pStyle w:val="Heading1"/>
      </w:pPr>
      <w:r>
        <w:t>五 一次问数的查询流程</w:t>
      </w:r>
    </w:p>
    <w:p>
      <w:pPr>
        <w:pStyle w:val="Heading2"/>
      </w:pPr>
      <w:r>
        <w:t>从问题到候选业务域</w:t>
      </w:r>
    </w:p>
    <w:p>
      <w:r>
        <w:t>用户提交问题后，先获取身份、角色和数据范围。系统识别指标、时间、维度、过滤条件和实体，判断是否缺少关键口径。像“上个月卖得怎么样”可以在已有业务默认规则下解释；“激活率”存在多个分母且没有默认规则时，需要先澄清。</w:t>
      </w:r>
    </w:p>
    <w:p>
      <w:r>
        <w:t>业务域路由允许返回多个候选。对于订单与售后联合分析，不能只选销售域后就永久排除售后表。路由的作用是减少噪声，而不是形成无法恢复的硬截断。</w:t>
      </w:r>
    </w:p>
    <w:p>
      <w:pPr>
        <w:pStyle w:val="Heading2"/>
      </w:pPr>
      <w:r>
        <w:t>从多路召回到最小充分上下文</w:t>
      </w:r>
    </w:p>
    <w:p>
      <w:r>
        <w:t>关键词检索处理精确字段名、产品型号和缩写，向量检索处理业务别名和语义表达。召回结果经过融合和重排，再根据指标定义补齐依赖字段，并补齐候选表之间经过确认的关联路径。</w:t>
      </w:r>
    </w:p>
    <w:p>
      <w:r>
        <w:t>上下文精简不能只保留“看起来像问题关键词”的列。必须保留关联键、过滤列、时间列、公式依赖以及粒度和关系说明。完整性确认后，再按 token 预算裁剪无关字段和冗余示例。</w:t>
      </w:r>
    </w:p>
    <w:p>
      <w:pPr>
        <w:pStyle w:val="Heading2"/>
      </w:pPr>
      <w:r>
        <w:t>从查询计划到 SQL</w:t>
      </w:r>
    </w:p>
    <w:p>
      <w:r>
        <w:t>先形成结构化计划，明确使用哪个指标版本、按什么维度分组、用哪个时间字段、采用哪条关联路径以及是否存在待澄清项。校验计划后，模型输出目标数据库方言的 SQL。</w:t>
      </w:r>
    </w:p>
    <w:p>
      <w:r>
        <w:t>语法树校验解析真实引用的表列及作用域，结合授权范围、批准关系和执行策略做检查。根据数据库能力评估执行计划；不能把 EXPLAIN 成功解释为业务正确，也不能默认使用会真正运行 SQL 的分析命令。</w:t>
      </w:r>
    </w:p>
    <w:p>
      <w:pPr>
        <w:pStyle w:val="Heading2"/>
      </w:pPr>
      <w:r>
        <w:t>从执行到展示</w:t>
      </w:r>
    </w:p>
    <w:p>
      <w:r>
        <w:t>执行器使用最小权限连接，约束超时、并发和资源，并限制结果行数及字节大小。报错后按类别决定是否修复，修复 SQL 重新走全部检查。成功后返回数据、图表、指标口径和数据时间；洞察仅依据返回结果，不把相关变化写成因果结论。</w:t>
      </w:r>
    </w:p>
    <w:p>
      <w:pPr>
        <w:pStyle w:val="Heading1"/>
      </w:pPr>
      <w:r>
        <w:t>六 一个贯穿全链路的演示案例</w:t>
      </w:r>
    </w:p>
    <w:p>
      <w:r>
        <w:t>用户问题：“统计 2026 年 9 月各型号已支付订单设备的售后设备占比。”</w:t>
      </w:r>
    </w:p>
    <w:p>
      <w:r>
        <w:t>这个问题必须先确定观察窗口。演示指标定义为：分母是 9 月已支付且符合口径的售出设备去重数；分子是这批设备在支付后 30 天内发生指定售后工单的设备去重数。取消、全额退款和观察期未完成如何处理，都由指标定义明确。</w:t>
      </w:r>
    </w:p>
    <w:p>
      <w:r>
        <w:t>检索需要找到订单、订单明细、订单与设备映射、设备主数据和工单表。如果型号统一口径来自型号维表，还要补入该表。仅找到“售后”和“订单”两张相似表并不够。</w:t>
      </w:r>
    </w:p>
    <w:p>
      <w:r>
        <w:t>生成 SQL 时，先形成符合条件的设备集合，再形成观察窗内的售后设备去重集合，最后按型号关联聚合。不能直接把订单明细和全部工单连接后用 COUNT(*) 作为设备数。</w:t>
      </w:r>
    </w:p>
    <w:p>
      <w:r>
        <w:t>对于 9 月末支付的设备，支付后 30 天可能尚未完整结束，应按指标规则排除未成熟样本，或标注为截至某日的暂定结果。不能为了凑出结果忽略观察窗口。</w:t>
      </w:r>
    </w:p>
    <w:p>
      <w:r>
        <w:t>这一案例可以展示三个技术点：检索是否补齐桥接表；指标口径是否明确；SQL 是否按照设备粒度去重。展示时同时返回分子、分母和观察截止日，避免只展示一个无法追溯的百分比。</w:t>
      </w:r>
    </w:p>
    <w:p>
      <w:pPr>
        <w:pStyle w:val="Heading1"/>
      </w:pPr>
      <w:r>
        <w:t>七 技术选型讲解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3168"/>
        <w:gridCol w:w="4882"/>
      </w:tblGrid>
      <w:tr>
        <w:trPr>
          <w:cantSplit/>
          <w:tblHeader/>
        </w:trPr>
        <w:tc>
          <w:tcPr>
            <w:tcW w:type="dxa" w:w="1944"/>
            <w:vAlign w:val="center"/>
            <w:shd w:fill="24445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80" w:before="80" w:line="271" w:lineRule="auto"/>
            </w:pPr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3168"/>
            <w:vAlign w:val="center"/>
            <w:shd w:fill="24445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80" w:before="80" w:line="271" w:lineRule="auto"/>
            </w:pPr>
            <w:r>
              <w:rPr>
                <w:b/>
                <w:color w:val="FFFFFF"/>
                <w:sz w:val="20"/>
              </w:rPr>
              <w:t>采用方案</w:t>
            </w:r>
          </w:p>
        </w:tc>
        <w:tc>
          <w:tcPr>
            <w:tcW w:type="dxa" w:w="4882"/>
            <w:vAlign w:val="center"/>
            <w:shd w:fill="24445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80" w:before="80" w:line="271" w:lineRule="auto"/>
            </w:pPr>
            <w:r>
              <w:rPr>
                <w:b/>
                <w:color w:val="FFFFFF"/>
                <w:sz w:val="20"/>
              </w:rPr>
              <w:t>选择原因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API</w:t>
            </w:r>
          </w:p>
        </w:tc>
        <w:tc>
          <w:tcPr>
            <w:tcW w:type="dxa" w:w="316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FastAPI 与 Pydantic</w:t>
            </w:r>
          </w:p>
        </w:tc>
        <w:tc>
          <w:tcPr>
            <w:tcW w:type="dxa" w:w="488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接口契约清楚 复用引擎模型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前端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Streamlit 与 Plotly</w:t>
            </w:r>
          </w:p>
        </w:tc>
        <w:tc>
          <w:tcPr>
            <w:tcW w:type="dxa" w:w="488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快速展示 SQL 图表和检索依据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分析执行</w:t>
            </w:r>
          </w:p>
        </w:tc>
        <w:tc>
          <w:tcPr>
            <w:tcW w:type="dxa" w:w="316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DuckDB</w:t>
            </w:r>
          </w:p>
        </w:tc>
        <w:tc>
          <w:tcPr>
            <w:tcW w:type="dxa" w:w="488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本地模拟数据查询与可复现参考计算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元数据中心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PostgreSQL</w:t>
            </w:r>
          </w:p>
        </w:tc>
        <w:tc>
          <w:tcPr>
            <w:tcW w:type="dxa" w:w="488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结构化语义 关系 权限与版本管理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向量检索</w:t>
            </w:r>
          </w:p>
        </w:tc>
        <w:tc>
          <w:tcPr>
            <w:tcW w:type="dxa" w:w="316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pgvector</w:t>
            </w:r>
          </w:p>
        </w:tc>
        <w:tc>
          <w:tcPr>
            <w:tcW w:type="dxa" w:w="488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复用元数据库 减少组件与同步链路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关键词检索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中文分词与 BM25</w:t>
            </w:r>
          </w:p>
        </w:tc>
        <w:tc>
          <w:tcPr>
            <w:tcW w:type="dxa" w:w="488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精确字段 型号 缩写与别名匹配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Embedding</w:t>
            </w:r>
          </w:p>
        </w:tc>
        <w:tc>
          <w:tcPr>
            <w:tcW w:type="dxa" w:w="316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BGE M3</w:t>
            </w:r>
          </w:p>
        </w:tc>
        <w:tc>
          <w:tcPr>
            <w:tcW w:type="dxa" w:w="488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编码中文业务描述与中英混合字段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SQL 解析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SQLGlot</w:t>
            </w:r>
          </w:p>
        </w:tc>
        <w:tc>
          <w:tcPr>
            <w:tcW w:type="dxa" w:w="488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AST 作用域解析与方言处理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生成模型</w:t>
            </w:r>
          </w:p>
        </w:tc>
        <w:tc>
          <w:tcPr>
            <w:tcW w:type="dxa" w:w="316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OpenAI 兼容接口</w:t>
            </w:r>
          </w:p>
        </w:tc>
        <w:tc>
          <w:tcPr>
            <w:tcW w:type="dxa" w:w="488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隔离模型供应商与业务代码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编排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显式 Python 状态流程</w:t>
            </w:r>
          </w:p>
        </w:tc>
        <w:tc>
          <w:tcPr>
            <w:tcW w:type="dxa" w:w="488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控制分支 重试预算及错误归因</w:t>
            </w:r>
          </w:p>
        </w:tc>
      </w:tr>
    </w:tbl>
    <w:p>
      <w:pPr>
        <w:spacing w:after="0"/>
      </w:pPr>
    </w:p>
    <w:p>
      <w:r>
        <w:t>这些是本假设版本统一采用的技术设定，不照搬参考稿中的 GPU、QPS 或部署规模。生成模型以运行配置 MODEL_NAME 为准，不固定不存在证据的模型版本。编排保持显式状态机，没有为简单流程额外引入 LangGraph。</w:t>
      </w:r>
    </w:p>
    <w:p>
      <w:pPr>
        <w:pStyle w:val="Heading1"/>
      </w:pPr>
      <w:r>
        <w:t>八 规模与评测口径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7618"/>
      </w:tblGrid>
      <w:tr>
        <w:trPr>
          <w:cantSplit/>
          <w:tblHeader/>
        </w:trPr>
        <w:tc>
          <w:tcPr>
            <w:tcW w:type="dxa" w:w="2376"/>
            <w:vAlign w:val="center"/>
            <w:shd w:fill="24445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80" w:before="80" w:line="271" w:lineRule="auto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618"/>
            <w:vAlign w:val="center"/>
            <w:shd w:fill="24445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80" w:before="80" w:line="271" w:lineRule="auto"/>
            </w:pPr>
            <w:r>
              <w:rPr>
                <w:b/>
                <w:color w:val="FFFFFF"/>
                <w:sz w:val="20"/>
              </w:rPr>
              <w:t>完成版设定或记录方式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元数据目录</w:t>
            </w:r>
          </w:p>
        </w:tc>
        <w:tc>
          <w:tcPr>
            <w:tcW w:type="dxa" w:w="761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500 张模拟业务表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核心业务表</w:t>
            </w:r>
          </w:p>
        </w:tc>
        <w:tc>
          <w:tcPr>
            <w:tcW w:type="dxa" w:w="761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40 张 销售 设备与售后闭环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扩展表</w:t>
            </w:r>
          </w:p>
        </w:tc>
        <w:tc>
          <w:tcPr>
            <w:tcW w:type="dxa" w:w="761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460 张 长尾业务与干扰验证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核心演示案例</w:t>
            </w:r>
          </w:p>
        </w:tc>
        <w:tc>
          <w:tcPr>
            <w:tcW w:type="dxa" w:w="761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30 个 包含跨域 澄清与拒绝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评测组织</w:t>
            </w:r>
          </w:p>
        </w:tc>
        <w:tc>
          <w:tcPr>
            <w:tcW w:type="dxa" w:w="761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开发样例与冻结盲测分离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结果验证</w:t>
            </w:r>
          </w:p>
        </w:tc>
        <w:tc>
          <w:tcPr>
            <w:tcW w:type="dxa" w:w="761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参考 SQL 与参考结果逐题比对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真实企业接入</w:t>
            </w:r>
          </w:p>
        </w:tc>
        <w:tc>
          <w:tcPr>
            <w:tcW w:type="dxa" w:w="761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未接入 使用自建模拟数据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效果与性能</w:t>
            </w:r>
          </w:p>
        </w:tc>
        <w:tc>
          <w:tcPr>
            <w:tcW w:type="dxa" w:w="761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实测数字待填 不使用假定成绩</w:t>
            </w:r>
          </w:p>
        </w:tc>
      </w:tr>
    </w:tbl>
    <w:p>
      <w:pPr>
        <w:spacing w:after="0"/>
      </w:pPr>
    </w:p>
    <w:p>
      <w:r>
        <w:t>500 表目录规模、500 张物理表和500表业务全覆盖是不同概念。我把表目录规模和核心问题覆盖分别记录，不用目录表数代替问数准确率。</w:t>
      </w:r>
    </w:p>
    <w:p>
      <w:r>
        <w:t>评测分成四层。第一层检查必需表是否完整召回，第二层检查字段和关联路径，第三层检查 SQL 执行和结果，第四层检查澄清、权限、历史与缓存隔离。所有结果绑定代码、数据、模型和元数据版本。</w:t>
      </w:r>
    </w:p>
    <w:p>
      <w:r>
        <w:t>结果比较区分有序结果和无序集合，处理重复行、NULL、日期与数值容差。性能报告记录模型调用、检索、数据库执行与总耗时，P95 同时附带并发、硬件、数据量和缓存状态。准确率、QPS 与成本的具体数值在记录表中填入实测结果。</w:t>
      </w:r>
    </w:p>
    <w:p>
      <w:pPr>
        <w:pStyle w:val="Heading1"/>
      </w:pPr>
      <w:r>
        <w:t>九 面试高频问答</w:t>
      </w:r>
    </w:p>
    <w:p>
      <w:pPr>
        <w:pStyle w:val="Heading2"/>
      </w:pPr>
      <w:r>
        <w:t>1 请介绍整体流程和你负责的内容</w:t>
      </w:r>
    </w:p>
    <w:p>
      <w:r>
        <w:t>我负责问数引擎和元数据链路，主要完成了表字段与指标建模、混合检索、上下文组装、查询计划、SQL 校验和错误修复。主流程先理解问题，再检索元数据和补全关联，之后生成计划与 SQL，校验后受控执行，最后展示结果、口径与图表。</w:t>
      </w:r>
    </w:p>
    <w:p>
      <w:pPr>
        <w:pStyle w:val="Heading2"/>
      </w:pPr>
      <w:r>
        <w:t>2 为什么不直接把全部 Schema 给模型</w:t>
      </w:r>
    </w:p>
    <w:p>
      <w:r>
        <w:t>上下文长度只是一个因素，更实际的问题是噪声和歧义。相似表、历史表和同名字段增加后，模型可能选择能执行但口径不对的路径。检索的作用是提供足够且相关的上下文，语义层再约束如何计算。全量注入仍可作为小规模基线比较，不能预设它在每个规模下一定失败。</w:t>
      </w:r>
    </w:p>
    <w:p>
      <w:pPr>
        <w:pStyle w:val="Heading2"/>
      </w:pPr>
      <w:r>
        <w:t>3 为什么采用混合检索</w:t>
      </w:r>
    </w:p>
    <w:p>
      <w:r>
        <w:t>精确型号、字段名和缩写更适合词法匹配，业务表达与字段说明不完全同词时，语义检索有帮助。两路互补后融合重排。是否优于单路检索，需要在冻结问题集上比较完整召回率和结果正确率，而不只看相似度。</w:t>
      </w:r>
    </w:p>
    <w:p>
      <w:pPr>
        <w:pStyle w:val="Heading2"/>
      </w:pPr>
      <w:r>
        <w:t>4 表和字段分别怎么切块</w:t>
      </w:r>
    </w:p>
    <w:p>
      <w:r>
        <w:t>表级索引保留业务角色、粒度及主要列摘要；字段级索引保留字段意义、所属表、别名和类型；指标单独索引公式与依赖。命中后回到同一版本元数据取完整结构。不能把每个字段当成失去所属表的独立短句，否则容易把多个表里的 amount 混在一起。</w:t>
      </w:r>
    </w:p>
    <w:p>
      <w:pPr>
        <w:pStyle w:val="Heading2"/>
      </w:pPr>
      <w:r>
        <w:t>5 检索到多少张表比较合适</w:t>
      </w:r>
    </w:p>
    <w:p>
      <w:r>
        <w:t>不固定为 10 张或 20 张。简单问题可能只需一张事实表与少量维表，复杂问题需要桥接关系。先保证指标依赖和路径完整，再在上下文预算内减少无关信息。调参时同时观察完整召回、生成正确率和 token 成本。</w:t>
      </w:r>
    </w:p>
    <w:p>
      <w:pPr>
        <w:pStyle w:val="Heading2"/>
      </w:pPr>
      <w:r>
        <w:t>6 怎么防止先选错业务域</w:t>
      </w:r>
    </w:p>
    <w:p>
      <w:r>
        <w:t>路由保留多个候选域，允许跨域召回。低置信度时扩大候选或请求澄清，不采用只能落到单域的硬规则。还要单独统计路由漏域造成的失败，避免把所有错误归到向量模型。</w:t>
      </w:r>
    </w:p>
    <w:p>
      <w:pPr>
        <w:pStyle w:val="Heading2"/>
      </w:pPr>
      <w:r>
        <w:t>7 用户提到的型号和渠道怎样匹配</w:t>
      </w:r>
    </w:p>
    <w:p>
      <w:r>
        <w:t>把标准名称、业务别名和经过批准的枚举值建成实体值映射。命中后返回所属字段、标准值和来源，而不是只返回一段字符串。同名实体可能落到不同业务对象，无法确定时结合上下文或询问用户。</w:t>
      </w:r>
    </w:p>
    <w:p>
      <w:pPr>
        <w:pStyle w:val="Heading2"/>
      </w:pPr>
      <w:r>
        <w:t>8 外键不存在怎么办</w:t>
      </w:r>
    </w:p>
    <w:p>
      <w:r>
        <w:t>企业数据并不一定声明外键。实现中允许维护经过确认的逻辑关系，记录键、基数、业务条件和版本。同名字段只能作为发现候选的线索，不能自动成为生产可用的关联边。</w:t>
      </w:r>
    </w:p>
    <w:p>
      <w:pPr>
        <w:pStyle w:val="Heading2"/>
      </w:pPr>
      <w:r>
        <w:t>9 为什么不把邻居表全部拉进来</w:t>
      </w:r>
    </w:p>
    <w:p>
      <w:r>
        <w:t>客户、日期、商品等公共维表可能连接很多表，无限制扩展会让检索重新接近全量注入。应该围绕问题所需对象补齐经过批准的路径，并限制跳数和预算。多条路径都合理时，需要指标规则或澄清来确定。</w:t>
      </w:r>
    </w:p>
    <w:p>
      <w:pPr>
        <w:pStyle w:val="Heading2"/>
      </w:pPr>
      <w:r>
        <w:t>10 指标库和字段描述有什么区别</w:t>
      </w:r>
    </w:p>
    <w:p>
      <w:r>
        <w:t>字段描述解释数据是什么，指标库解释业务数怎样计算。例如 amount 可能是含税订单金额，净销售额还需要退款和状态规则。指标定义应明确粒度、时间、过滤和版本，不能只写一个含糊的“销售金额”。</w:t>
      </w:r>
    </w:p>
    <w:p>
      <w:pPr>
        <w:pStyle w:val="Heading2"/>
      </w:pPr>
      <w:r>
        <w:t>11 怎么避免多表关联重复计算</w:t>
      </w:r>
    </w:p>
    <w:p>
      <w:r>
        <w:t>先检查各表粒度和关联基数，识别一对多、多对多扩张。需要时先去重、预聚合，或通过批准的桥接表关联。用 SUM(DISTINCT amount) 不是通用修复，因为两个不同订单完全可能金额相同。</w:t>
      </w:r>
    </w:p>
    <w:p>
      <w:pPr>
        <w:pStyle w:val="Heading2"/>
      </w:pPr>
      <w:r>
        <w:t>12 SQL 能执行为什么还可能错</w:t>
      </w:r>
    </w:p>
    <w:p>
      <w:r>
        <w:t>数据库只验证语法和绑定，不知道用户想要哪个口径。选错时间字段、把订单数当设备数、漏掉退款、重复关联，都可能正常执行。结果正确性必须由指标规则、参考 SQL 和预期结果来验证。</w:t>
      </w:r>
    </w:p>
    <w:p>
      <w:pPr>
        <w:pStyle w:val="Heading2"/>
      </w:pPr>
      <w:r>
        <w:t>13 什么情况下让用户澄清</w:t>
      </w:r>
    </w:p>
    <w:p>
      <w:r>
        <w:t>缺少会显著改变答案的条件时澄清，例如激活率分母、售后观察窗、渠道口径。若已有经过批准的默认规则，可以明确展示该规则再执行。澄清要具体，例如“按设备售出后 30 天内激活计算，还是按本月首次激活计算”，不要泛泛要求补充信息。</w:t>
      </w:r>
    </w:p>
    <w:p>
      <w:pPr>
        <w:pStyle w:val="Heading2"/>
      </w:pPr>
      <w:r>
        <w:t>14 为什么先生成查询计划</w:t>
      </w:r>
    </w:p>
    <w:p>
      <w:r>
        <w:t>计划把业务理解显式化，方便检查指标、维度、过滤、时间和关联。SQL 出错后也更容易区分理解错误还是语法错误。但计划本身也可能错，因此需要规则校验，不能只增加一个模型步骤就认为更可靠。</w:t>
      </w:r>
    </w:p>
    <w:p>
      <w:pPr>
        <w:pStyle w:val="Heading2"/>
      </w:pPr>
      <w:r>
        <w:t>15 为什么没有使用 LangGraph</w:t>
      </w:r>
    </w:p>
    <w:p>
      <w:r>
        <w:t>项目使用显式 Python 状态流程，状态包括理解、召回、计划、生成、校验、执行、修复和结束。重试预算、错误类别和追踪信息都在请求上下文中管理。当前流程用这种方式已经能清楚表达，也方便单元测试；如果增加长时间人工审批或持久化恢复，再引入专门编排框架。</w:t>
      </w:r>
    </w:p>
    <w:p>
      <w:pPr>
        <w:pStyle w:val="Heading2"/>
      </w:pPr>
      <w:r>
        <w:t>16 Self consistency 为什么没有默认开启</w:t>
      </w:r>
    </w:p>
    <w:p>
      <w:r>
        <w:t>多次生成会增加调用与数据库负载，多个候选还可能共享错误指标定义。先建立可靠上下文和语义约束，再针对复杂问题比较多候选收益。只有执行成功或结果一致，不能作为正确性的充分证据。</w:t>
      </w:r>
    </w:p>
    <w:p>
      <w:pPr>
        <w:pStyle w:val="Heading2"/>
      </w:pPr>
      <w:r>
        <w:t>17 SQL 修复如何避免无限循环</w:t>
      </w:r>
    </w:p>
    <w:p>
      <w:r>
        <w:t>按错误分类设置可修复范围，限制次数、总耗时和总 token。语法或字段绑定问题可进入修复，权限拒绝不能通过改写绕过。修复使用同一授权和版本上下文，生成后重新校验，再决定是否执行。</w:t>
      </w:r>
    </w:p>
    <w:p>
      <w:pPr>
        <w:pStyle w:val="Heading2"/>
      </w:pPr>
      <w:r>
        <w:t>18 只允许 SELECT 是否足够安全</w:t>
      </w:r>
    </w:p>
    <w:p>
      <w:r>
        <w:t>不够。SELECT 也可能读取不该看的数据、触发外部访问，或消耗大量资源。需要结合语法树规则、数据库最小权限、外部访问限制、执行隔离和超时取消。我保留了数据库只读连接，并在其外增加 AST 检查、对象授权和执行限制，采用多层约束。</w:t>
      </w:r>
    </w:p>
    <w:p>
      <w:pPr>
        <w:pStyle w:val="Heading2"/>
      </w:pPr>
      <w:r>
        <w:t>19 LIMIT 为什么不等于资源限制</w:t>
      </w:r>
    </w:p>
    <w:p>
      <w:r>
        <w:t>数据库可能先扫描、关联或排序大量数据，再只返回少量结果。即使只返回一行聚合值，也可能消耗很多资源。执行器需要限制时间、内存、并发和临时空间，并结合数据分区及预聚合优化。</w:t>
      </w:r>
    </w:p>
    <w:p>
      <w:pPr>
        <w:pStyle w:val="Heading2"/>
      </w:pPr>
      <w:r>
        <w:t>20 行级权限放在哪里</w:t>
      </w:r>
    </w:p>
    <w:p>
      <w:r>
        <w:t>应在可验证的执行边界落实，优先使用数据源原生能力或受控安全视图。Prompt 中写“只能查本部门”不构成权限隔离。身份要贯穿检索、执行、结果、历史和缓存。对 PostgreSQL 还要检查执行账号是否能绕过 RLS。</w:t>
      </w:r>
    </w:p>
    <w:p>
      <w:pPr>
        <w:pStyle w:val="Heading2"/>
      </w:pPr>
      <w:r>
        <w:t>21 表白名单和用户权限有什么区别</w:t>
      </w:r>
    </w:p>
    <w:p>
      <w:r>
        <w:t>全局白名单说明系统允许访问哪些对象，用户权限说明当前主体能访问其中哪些列、哪些行。检索到某张表不意味着有权执行；有权执行也不意味着应该把全部元数据暴露给用户。两种规则应分别建模并保持一致。</w:t>
      </w:r>
    </w:p>
    <w:p>
      <w:pPr>
        <w:pStyle w:val="Heading2"/>
      </w:pPr>
      <w:r>
        <w:t>22 怎么防止缓存和历史泄露</w:t>
      </w:r>
    </w:p>
    <w:p>
      <w:r>
        <w:t>历史按主体授权，不能只凭递增 ID 读取。缓存键包含权限作用域、查询参数、指标和元数据版本及数据新鲜度。结果复用前检查当前权限，权限或版本变更后失效。不同用户问同一句话不代表可以共享原始结果。</w:t>
      </w:r>
    </w:p>
    <w:p>
      <w:pPr>
        <w:pStyle w:val="Heading2"/>
      </w:pPr>
      <w:r>
        <w:t>23 模拟数据如何体现真实性</w:t>
      </w:r>
    </w:p>
    <w:p>
      <w:r>
        <w:t>真实性主要来自业务约束，不是随机数量大。订单、退款、设备和工单需要一致的关联、时间和金额规则。使用固定种子、可配置异常和参考查询，使演示可复现。模拟数据仍然不能证明真实生产负载或真实业务收益。</w:t>
      </w:r>
    </w:p>
    <w:p>
      <w:pPr>
        <w:pStyle w:val="Heading2"/>
      </w:pPr>
      <w:r>
        <w:t>24 500 表是不是为了凑规模</w:t>
      </w:r>
    </w:p>
    <w:p>
      <w:r>
        <w:t>500 表是目录检索实验目标，必须说明核心问数覆盖和长尾覆盖分别有多大。我把 40 张核心表做成完整业务闭环，其他表承担扩展业务和干扰测试。只有全部相关场景逐步验证后，才扩大业务覆盖声明。</w:t>
      </w:r>
    </w:p>
    <w:p>
      <w:pPr>
        <w:pStyle w:val="Heading2"/>
      </w:pPr>
      <w:r>
        <w:t>25 为什么还保留 DuckDB</w:t>
      </w:r>
    </w:p>
    <w:p>
      <w:r>
        <w:t>本地模拟数据和参考 SQL 评测适合使用 DuckDB，便于复现。生产数据源通过连接器抽象，SQL 方言、权限和执行策略由适配器处理。是否切换引擎要看并发和扫描负载，不仅看表数。</w:t>
      </w:r>
    </w:p>
    <w:p>
      <w:pPr>
        <w:pStyle w:val="Heading2"/>
      </w:pPr>
      <w:r>
        <w:t>26 为什么采用 PostgreSQL 加 pgvector</w:t>
      </w:r>
    </w:p>
    <w:p>
      <w:r>
        <w:t>元数据和向量都放在 PostgreSQL，版本发布、备份和环境管理更简单。关键词侧用 BM25 补充精确匹配。这个规模下先以检索质量和运维复杂度为主要考虑，独立向量库是可替换实现，不与业务代码耦合。</w:t>
      </w:r>
    </w:p>
    <w:p>
      <w:pPr>
        <w:pStyle w:val="Heading2"/>
      </w:pPr>
      <w:r>
        <w:t>27 检索精筛是否都交给大模型</w:t>
      </w:r>
    </w:p>
    <w:p>
      <w:r>
        <w:t>不是。权限过滤、版本一致性、依赖补全和预算规则应确定执行。模型可以辅助语义重排，但不能随意删除关联键或改变授权。精筛后的上下文还要通过完整性检查，防止删掉生成 SQL 必需的信息。</w:t>
      </w:r>
    </w:p>
    <w:p>
      <w:pPr>
        <w:pStyle w:val="Heading2"/>
      </w:pPr>
      <w:r>
        <w:t>28 准确率怎样定义</w:t>
      </w:r>
    </w:p>
    <w:p>
      <w:r>
        <w:t>分别报告执行成功率、可判定问题的结果正确率、澄清与拒绝正确率，以及端到端任务完成情况。报告总样本、支持范围和失败类型。不能把无法回答的题全部剔除后只展示一个高准确率。</w:t>
      </w:r>
    </w:p>
    <w:p>
      <w:pPr>
        <w:pStyle w:val="Heading2"/>
      </w:pPr>
      <w:r>
        <w:t>29 检索如何做消融实验</w:t>
      </w:r>
    </w:p>
    <w:p>
      <w:r>
        <w:t>冻结模型、问题集和数据，比较全量 Schema、关键词、向量、混合以及增加关系补全后的结果。记录完整表召回、字段路径覆盖、答案正确率、延迟和成本。每次只改变明确因素，才能判断提升来自哪里。</w:t>
      </w:r>
    </w:p>
    <w:p>
      <w:pPr>
        <w:pStyle w:val="Heading2"/>
      </w:pPr>
      <w:r>
        <w:t>30 增加干扰表能证明 500 表能力吗</w:t>
      </w:r>
    </w:p>
    <w:p>
      <w:r>
        <w:t>只能证明固定任务下的抗干扰能力，不能证明新增域业务已经支持。还要增加真正依赖新增表的问题和跨域问题。两类实验分别报告，不能把原有 18 题正确当作 500 表全面正确。</w:t>
      </w:r>
    </w:p>
    <w:p>
      <w:pPr>
        <w:pStyle w:val="Heading2"/>
      </w:pPr>
      <w:r>
        <w:t>31 如何分析一个 bad case</w:t>
      </w:r>
    </w:p>
    <w:p>
      <w:r>
        <w:t>先检查问题是否有明确口径，再看路由、召回、实体值、关联路径、计划、SQL 和结果比较。定位到具体环节后修复，并把同类问题加入回归。不要遇到错误就只改 Prompt，因为错误可能来自元数据或参考答案。</w:t>
      </w:r>
    </w:p>
    <w:p>
      <w:pPr>
        <w:pStyle w:val="Heading2"/>
      </w:pPr>
      <w:r>
        <w:t>32 新增表或改字段后怎样更新</w:t>
      </w:r>
    </w:p>
    <w:p>
      <w:r>
        <w:t>先采集变化并生成版本差异，再更新语义依赖与索引，完成校验后发布一致快照。请求绑定版本，避免检索使用旧字段而执行面对新结构。重大变化触发受影响指标、历史问题和权限回归，必要时暂停受影响查询。</w:t>
      </w:r>
    </w:p>
    <w:p>
      <w:pPr>
        <w:pStyle w:val="Heading2"/>
      </w:pPr>
      <w:r>
        <w:t>33 设备事件很多怎么办</w:t>
      </w:r>
    </w:p>
    <w:p>
      <w:r>
        <w:t>先按分析问题建立设备日或型号日聚合，常规问数优先访问治理后的分析层。原始事件查询需要时间范围和资源约束。离线率、活跃率等指标先明确观测窗口和分母，再决定预聚合粒度。</w:t>
      </w:r>
    </w:p>
    <w:p>
      <w:pPr>
        <w:pStyle w:val="Heading2"/>
      </w:pPr>
      <w:r>
        <w:t>34 AI 洞察怎样避免编造</w:t>
      </w:r>
    </w:p>
    <w:p>
      <w:r>
        <w:t>把真实返回结果、字段意义和口径交给模型，并限制其只描述可支持的事实。结果截断、数据不完整或观察期未满时要标注。只能看到售后占比升高，就不能断言是固件导致；因果分析需要另外的证据和方法。</w:t>
      </w:r>
    </w:p>
    <w:p>
      <w:pPr>
        <w:pStyle w:val="Heading2"/>
      </w:pPr>
      <w:r>
        <w:t>35 目前项目的局限是什么</w:t>
      </w:r>
    </w:p>
    <w:p>
      <w:r>
        <w:t>主要局限在模拟数据覆盖与真实环境差异。模拟数据规则可控，无法充分代表真实表中的历史脏数据、缺失主键、口径冲突和生产负载。核心演示集中在销售、设备与售后，不能据此声称500张表上的任意问题都已支持。正式接入时需要重新评估数据质量、权限和负载。</w:t>
      </w:r>
    </w:p>
    <w:p>
      <w:pPr>
        <w:pStyle w:val="Heading2"/>
      </w:pPr>
      <w:r>
        <w:t>36 如果正式接入企业数据 下一步怎么做</w:t>
      </w:r>
    </w:p>
    <w:p>
      <w:r>
        <w:t>先取得授权和数据字典，对齐业务主体、字段、指标及权限。使用只读样本环境完成映射和验证，再评估生产数据量、网络与部署。模拟数据接口能减少改造，但不能替代真实数据质量检查和业务验收。</w:t>
      </w:r>
    </w:p>
    <w:p>
      <w:pPr>
        <w:pStyle w:val="Heading1"/>
      </w:pPr>
      <w:r>
        <w:t>十 技术难点与回答思路</w:t>
      </w:r>
    </w:p>
    <w:p>
      <w:pPr>
        <w:pStyle w:val="Heading2"/>
      </w:pPr>
      <w:r>
        <w:t>难点一 元数据召回不完整</w:t>
      </w:r>
    </w:p>
    <w:p>
      <w:r>
        <w:t>表现是命中了业务表却漏掉桥接表或指标依赖。实现中采用表字段指标分层检索，并从版本化依赖图补全。验证时按“每题必需表全部召回”统计，不能只看某张目标表进入 TopK。</w:t>
      </w:r>
    </w:p>
    <w:p>
      <w:pPr>
        <w:pStyle w:val="Heading2"/>
      </w:pPr>
      <w:r>
        <w:t>难点二 多粒度关联造成错误结果</w:t>
      </w:r>
    </w:p>
    <w:p>
      <w:r>
        <w:t>表现是 SQL 执行成功但设备数、订单金额被放大。实现中维护表粒度与关系基数，先生成计划，并用去重集合或预聚合约束 SQL。通过一台设备多工单、一单多设备的专门用例验证。</w:t>
      </w:r>
    </w:p>
    <w:p>
      <w:pPr>
        <w:pStyle w:val="Heading2"/>
      </w:pPr>
      <w:r>
        <w:t>难点三 演示规模与真实能力边界</w:t>
      </w:r>
    </w:p>
    <w:p>
      <w:r>
        <w:t>500 表容易造成“全面支持”的误解。实现中分别展示目录规模、数据规模、已覆盖问题和盲测结果。只有完成真实评测后再更新成绩，避免把数据生成成功等同于平台准确可靠。</w:t>
      </w:r>
    </w:p>
    <w:p>
      <w:pPr>
        <w:pStyle w:val="Heading1"/>
      </w:pPr>
      <w:r>
        <w:t>十一 面试演示顺序</w:t>
      </w:r>
    </w:p>
    <w:p>
      <w:r>
        <w:t>先用单域问题展示基本能力，例如上月各渠道净销售额；再用设备激活问题解释 cohort 和观察窗口；随后用订单与售后联合问题展示桥接关系和去重；最后展示一个需要澄清的问题和一个权限拒绝例子。</w:t>
      </w:r>
    </w:p>
    <w:p>
      <w:r>
        <w:t>演示页面依次展示问题、业务口径、检索出的表与依据、最终 SQL、结果和图表。澄清案例展示分支状态，权限案例展示拒绝原因。</w:t>
      </w:r>
    </w:p>
    <w:p>
      <w:r>
        <w:t>演示前准备固定数据快照与可复现查询。若模型服务不可用，明确切换至标注的演示模式，不能让规则输出冒充真实模型效果。</w:t>
      </w:r>
    </w:p>
    <w:p>
      <w:pPr>
        <w:pStyle w:val="Heading1"/>
      </w:pPr>
      <w:r>
        <w:t>十二 可背诵的结尾与职责表述</w:t>
      </w:r>
    </w:p>
    <w:p>
      <w:pPr>
        <w:pStyle w:val="Heading2"/>
      </w:pPr>
      <w:r>
        <w:t>项目结尾</w:t>
      </w:r>
    </w:p>
    <w:p>
      <w:r>
        <w:t>这个项目的核心，是让模型在受约束的数据上下文中完成问数。我用混合检索解决从500表目录中找信息的问题，用指标与关系模型约束怎样计算，再通过 SQL 校验和受控执行约束访问范围与资源。结果同时展示计算口径和数据依据，方便业务核验。</w:t>
      </w:r>
    </w:p>
    <w:p>
      <w:pPr>
        <w:pStyle w:val="Heading2"/>
      </w:pPr>
      <w:r>
        <w:t>完成版职责表述</w:t>
      </w:r>
    </w:p>
    <w:p>
      <w:r>
        <w:t>负责面向智能宠物硬件模拟业务的智能问数引擎，完成500表元数据目录、BM25与向量混合检索、指标依赖和关联路径补全；实现查询计划、SQL AST校验、受控执行及分层评测链路，覆盖销售、设备运营和售后核心分析场景。</w:t>
      </w:r>
    </w:p>
    <w:p>
      <w:pPr>
        <w:pStyle w:val="Heading2"/>
      </w:pPr>
      <w:r>
        <w:t>效果指标回答方式</w:t>
      </w:r>
    </w:p>
    <w:p>
      <w:r>
        <w:t>我按检索完整性、SQL执行成功、结果正确和权限拒绝分层记录，并保留逐题SQL与参考结果。具体效果以同一数据与模型版本下的报告为准，不把正常执行等同于业务准确。</w:t>
      </w:r>
    </w:p>
    <w:p>
      <w:pPr>
        <w:pStyle w:val="Heading1"/>
      </w:pPr>
      <w:r>
        <w:t>十三 效果指标记录表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7618"/>
      </w:tblGrid>
      <w:tr>
        <w:trPr>
          <w:cantSplit/>
          <w:tblHeader/>
        </w:trPr>
        <w:tc>
          <w:tcPr>
            <w:tcW w:type="dxa" w:w="2376"/>
            <w:vAlign w:val="center"/>
            <w:shd w:fill="24445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80" w:before="80" w:line="271" w:lineRule="auto"/>
            </w:pPr>
            <w:r>
              <w:rPr>
                <w:b/>
                <w:color w:val="FFFFFF"/>
                <w:sz w:val="20"/>
              </w:rPr>
              <w:t>指标项</w:t>
            </w:r>
          </w:p>
        </w:tc>
        <w:tc>
          <w:tcPr>
            <w:tcW w:type="dxa" w:w="7618"/>
            <w:vAlign w:val="center"/>
            <w:shd w:fill="24445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80" w:before="80" w:line="271" w:lineRule="auto"/>
            </w:pPr>
            <w:r>
              <w:rPr>
                <w:b/>
                <w:color w:val="FFFFFF"/>
                <w:sz w:val="20"/>
              </w:rPr>
              <w:t>记录口径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数据规模</w:t>
            </w:r>
          </w:p>
        </w:tc>
        <w:tc>
          <w:tcPr>
            <w:tcW w:type="dxa" w:w="761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实际表数 核心表数 字段数 各表行数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检索配置</w:t>
            </w:r>
          </w:p>
        </w:tc>
        <w:tc>
          <w:tcPr>
            <w:tcW w:type="dxa" w:w="761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模型版本 分词 融合 重排 K 与 token 预算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生成配置</w:t>
            </w:r>
          </w:p>
        </w:tc>
        <w:tc>
          <w:tcPr>
            <w:tcW w:type="dxa" w:w="761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模型标识 接口 采样参数 Prompt 版本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质量结果</w:t>
            </w:r>
          </w:p>
        </w:tc>
        <w:tc>
          <w:tcPr>
            <w:tcW w:type="dxa" w:w="761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盲测样本 执行成功 结果正确 澄清拒绝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性能结果</w:t>
            </w:r>
          </w:p>
        </w:tc>
        <w:tc>
          <w:tcPr>
            <w:tcW w:type="dxa" w:w="761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硬件 并发 缓存状态 P50 P95 超时率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安全验证</w:t>
            </w:r>
          </w:p>
        </w:tc>
        <w:tc>
          <w:tcPr>
            <w:tcW w:type="dxa" w:w="761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权限矩阵 越权用例 历史及缓存隔离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完成边界</w:t>
            </w:r>
          </w:p>
        </w:tc>
        <w:tc>
          <w:tcPr>
            <w:tcW w:type="dxa" w:w="761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1" w:lineRule="auto"/>
            </w:pPr>
            <w:r>
              <w:rPr>
                <w:sz w:val="20"/>
              </w:rPr>
              <w:t>已实现模块 未支持场景 已知问题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十四 资料与技术参考</w:t>
      </w:r>
    </w:p>
    <w:p>
      <w:r>
        <w:t>本稿的完成态叙述以开头的假设设定为准。业务表和指标为自建模拟模型，不对应企业实际内部资产。</w:t>
      </w:r>
    </w:p>
    <w:p>
      <w:r>
        <w:t>公开业务背景：PETKIT 官方介绍 https://www.petkit.com/pages/about-us 。数据授权主体参考官方隐私政策 https://m.petkit.cn/app/about/policy/cn.html 。</w:t>
      </w:r>
    </w:p>
    <w:p>
      <w:r>
        <w:t>执行安全参考：DuckDB 官方安全说明 https://duckdb.org/docs/current/operations_manual/securing_duckdb/overview 。行级权限参考：PostgreSQL 官方文档 https://www.postgresql.org/docs/current/ddl-rowsecurity.html 。实施时按所选版本重新核对。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93" w:lineRule="auto"/>
    </w:pPr>
    <w:rPr>
      <w:rFonts w:ascii="Microsoft YaHei" w:hAnsi="Microsoft YaHei" w:eastAsia="Microsoft YaHei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293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20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93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202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93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93" w:lineRule="auto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20202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灵犀智能问数项目串讲稿</dc:title>
  <dc:subject>小佩智能宠物硬件业务场景 500表项目复盘与面试问答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