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90C5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概念题：主要涉及范围</w:t>
      </w:r>
    </w:p>
    <w:p w14:paraId="023FB20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第一章：系统的概念以及稳定性需求</w:t>
      </w:r>
    </w:p>
    <w:p w14:paraId="3251FC4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第二章：数学模型一点点，主要是模型描述，振荡函数</w:t>
      </w:r>
    </w:p>
    <w:p w14:paraId="0F64B4E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第三章：稳态误差分析和传递函数</w:t>
      </w:r>
    </w:p>
    <w:p w14:paraId="2F61686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 w14:paraId="367931B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拉氏变换</w:t>
      </w:r>
    </w:p>
    <w:p w14:paraId="2DF8386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劳斯判据</w:t>
      </w:r>
    </w:p>
    <w:p w14:paraId="5450B8F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传递函数</w:t>
      </w:r>
    </w:p>
    <w:p w14:paraId="7A22C63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振荡分析</w:t>
      </w:r>
    </w:p>
    <w:p w14:paraId="50FE884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基础PID调节和稳态误差</w:t>
      </w:r>
    </w:p>
    <w:p w14:paraId="6A5037E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物理情景题：通过物理场景进行数学建模，对其稳态特性进行物理分析，用拉式变换进行判断和求解</w:t>
      </w:r>
    </w:p>
    <w:p w14:paraId="7D9E37F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Bode图，通过曲线斜率变换和基础传递函数等，进行振荡分析，稳态分析，稳态误差分析。</w:t>
      </w:r>
    </w:p>
    <w:p w14:paraId="52744B8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乃氏图，通过基础传递函数进行函数求解，求解完成之后，根据幅频特性绘制乃式图以及针对误差分析具体情况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CA9DA"/>
    <w:multiLevelType w:val="multilevel"/>
    <w:tmpl w:val="5B6CA9D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B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2025-11-18T14:56:08Z</dcterms:created>
  <dc:creator>yangs</dc:creator>
  <cp:lastModifiedBy>洋</cp:lastModifiedBy>
  <dcterms:modified xsi:type="dcterms:W3CDTF">2025-11-18T15:00:36Z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eyJoZGlkIjoiYjk5NDEzZDUwYzkxNTc3ODMyNjg3NDEzNTE5OGQ0OWYiLCJ1c2VySWQiOiIxNDIzMDQ0NjA3In0=</vt:lpwstr>
  </property>
  <property fmtid="{D5CDD505-2E9C-101B-9397-08002B2CF9AE}" pid="4" name="ICV">
    <vt:lpwstr>D8F348EBBCFA4EB789EBBF91BFB8F5CC_12</vt:lpwstr>
  </property>
</Properties>
</file>