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相关概念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ECC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eastAsia="zh-CN"/>
        </w:rPr>
        <w:t>：</w:t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ECC（EllipticCurves Cryptography，椭圆曲线密码编码学）是由Koblitz和Miller两人于1985年提出，其数学基础是基于椭圆曲线上离散对数计算难题（ECDLP）。ECC算法的数学理论非常深奥和复杂，在工程应用中比较难以实现，但它的单位安全强度相对较高。用国际上公认的针对ECC算法最有效的攻击方法——Pollard rho方法去破译和攻击ECC算法，它的破译或求解难度基本上是指数级的。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 w:firstLine="320" w:firstLineChars="20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因此，ECC算法的单位安全强度远高于RSA算法，可以用较少的计算能力提供比RSA算法更高的安全强度，而所需的密钥长度却远比RSA算法低。目前，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shd w:val="clear" w:fill="FFFFFF"/>
        </w:rPr>
        <w:t>基于ECC的SM2证书普遍采用256位密钥长度，加密强度等同于3072位RSA证书，远高于业界普遍采用的2048位RSA证书。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此外，为了提高安全强度必须不断增加密钥长度，ECC算法密钥长度增长速度较慢（例如：224-256-384），而RSA算法密钥长度则需呈倍数增长（例如：1024-2048-4096）。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552950" cy="17811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SM2椭圆曲线公钥密码算法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简介：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SM2算法就是ECC椭圆曲线密码机制，但在签名、密钥交换方面不同于ECDSA、ECDH等国际标准，而是采取了更为安全的机制。另外，SM2推荐了一条256位的曲线作为标准曲线。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SM2标准包括总则，数字签名算法，密钥交换协议，公钥加密算法四个部分，并在每个部分的附录详细说明了实现的相关细节及示例。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2算法主要考虑素域Fp和F2m上的椭圆曲线，分别介绍了这两类域的表示，运算，以及域上的椭圆曲线的点的表示，运算和多倍点计算算法。然后介绍了编程语言中的数据转换，包括整数和字节串，字节串和比特串，域元素和比特串，域元素和整数，点和字节串之间的数据转换规则。详细说明了有限域上椭圆曲线的参数生成以及验证，椭圆曲线的参数包括有限域的选取、椭圆曲线方程参数、椭圆曲线群基点的选取等，并给出了选取的标准以便于验证。最后给椭圆曲线上密钥对的生成以及公钥的验证，用户的密钥对为（s，sP），其中s为用户的私钥，sP为用户的公钥，由于离散对数问题从sP难以得到s，并针对素域和二元扩域给出了密钥对生成细节和验证方式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数字签名算法、密钥交换协议以及公钥加密算法都使用了国家密管理局批准的SM3密码杂凑算法和随机数发生器。数字签名算法、密钥交换协议以及公钥加密算法根据总则来选取有限域和椭圆曲线，并生成密钥对。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SM2算法在很多方面都优于RSA算法。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优点：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  <w:shd w:val="clear" w:fill="FFFFFF"/>
        </w:rPr>
        <w:t>SM2算法具有抗攻击性强、CPU 占用少、内容使用少、网络消耗低、加密速度快等特点。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参考资料：</w:t>
      </w:r>
    </w:p>
    <w:p>
      <w:pPr>
        <w:rPr>
          <w:rFonts w:hint="default" w:ascii="Arial" w:hAnsi="Arial" w:eastAsia="宋体" w:cs="Arial"/>
          <w:i w:val="0"/>
          <w:caps w:val="0"/>
          <w:color w:val="191919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"https://www.cnblogs.com/alsodzy/p/9854521.html"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https://www.cnblogs.com/alsodzy/p/9854521.html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SM3杂凑算法</w:t>
      </w: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简介：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3密码杂凑（哈希、散列）算法给出了杂凑函数算法的计算方法和计算步骤，并给出了运算示例。此算法适用于商用密码应用中的数字签名和验证，消息认证码的生成与验证以及随机数的生成，可满足多种密码应用的安全需求。在SM2，SM9标准中使用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此算法对输入长度小于2的64次方的比特消息，经过填充和迭代压缩，生成长度为256比特的杂凑值，其中使用了异或，模，模加，移位，与，或，非运算，由填充，迭代过程，消息扩展和压缩函数所构成。具体算法及运算示例见SM3标准。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参考资料：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right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"https://www.cnblogs.com/Marydon20170307/p/9303233.html"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https://www.cnblogs.com/Marydon20170307/p/9303233.html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SM4对称算法</w:t>
      </w:r>
    </w:p>
    <w:p>
      <w:pPr>
        <w:rPr>
          <w:rFonts w:hint="default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简介：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此算法是一个分组算法，用于无线局域网产品。该算法的分组长度为128比特，密钥长度为128比特。加密算法与密钥扩展算法都采用32轮非线性迭代结构。解密算法与加密算法的结构相同，只是轮密钥的使用顺序相反，解密轮密钥是加密轮密钥的逆序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此算法采用非线性迭代结构，每次迭代由一个轮函数给出，其中轮函数由一个非线性变换和线性变换复合而成，非线性变换由S盒所给出。其中rki为轮密钥，合成置换T组成轮函数。轮密钥的产生与上图流程类似，由加密密钥作为输入生成，轮函数中的线性变换不同，还有些参数的区别。SM4算法的具体描述和示例见SM4标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参考资料：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"https://www.cnblogs.com/Marydon20170307/p/9266946.html"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https://www.cnblogs.com/Marydon20170307/p/9266946.html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填充模式：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PKCS5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PKCS7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  <w:t>参考资料：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"https://blog.csdn.net/wjb123sw99/article/details/105015933"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https://blog.csdn.net/wjb123sw99/article/details/105015933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加密模式：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ECB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优点: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1.简单；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2.有利于并行计算；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3.误差不会被传送；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缺点: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1.不能隐藏明文的模式；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2.可能对明文进行主动攻击；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优点：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1.不容易主动攻击,安全性好于ECB,适合传输长度长的报文,是SSL、IPSec的标准。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缺点：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1.不利于并行计算；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2.误差传递；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3.需要初始化向量IV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优点：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1.隐藏了明文模式;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2.分组密码转化为流模式;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3.可以及时加密传送小于分组的数据;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缺点: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1.不利于并行计算;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2.误差传送：一个明文单元损坏影响多个单元;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3.唯一的IV;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OFB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优点: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1.隐藏了明文模式;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2.分组密码转化为流模式;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3.可以及时加密传送小于分组的数据;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Style w:val="7"/>
          <w:rFonts w:hint="default" w:ascii="Georgia" w:hAnsi="Georgia" w:eastAsia="Georgia" w:cs="Georgia"/>
          <w:b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缺点: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1.不利于并行计算;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sz w:val="13"/>
          <w:szCs w:val="13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2.对明文的主动攻击是可能的;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left="0" w:right="0" w:firstLine="18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3.误差传送：一个明文单元损坏影响多个单元;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0" w:lineRule="atLeast"/>
        <w:ind w:right="0"/>
        <w:jc w:val="left"/>
        <w:rPr>
          <w:rFonts w:hint="default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Georgia" w:hAnsi="Georgia" w:eastAsia="Georgia" w:cs="Georgia"/>
          <w:i w:val="0"/>
          <w:caps w:val="0"/>
          <w:color w:val="4B4B4B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"https://www.iteye.com/blog/ctwen-1591712"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https://www.iteye.com/blog/ctwen-1591712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right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ascii="Verdana" w:hAnsi="Verdana" w:cs="Verdana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SM9标识密码算法</w:t>
      </w:r>
    </w:p>
    <w:p>
      <w:pP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简介：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为了降低公开密钥系统中密钥和证书管理的复杂性，以色列科学家、RSA算法发明人之一Adi Shamir在1984年提出了标识密码（Identity-Based Cryptography）的理念。标识密码将用户的标识（如邮件地址、手机号码、QQ号码等）作为公钥，省略了交换数字证书和公钥过程，使得安全系统变得易于部署和管理，非常适合端对端离线安全通讯、云端数据加密、基于属性加密、基于策略加密的各种场合。2008年标识密码算法正式获得国家密码管理局颁发的商密算法型号：SM9(商密九号算法)，为我国标识密码技术的应用奠定了坚实的基础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2"/>
          <w:szCs w:val="12"/>
          <w:shd w:val="clear" w:fill="FFFFFF"/>
        </w:rPr>
        <w:t>SM9算法不需要申请数字证书，适用于互联网应用的各种新兴应用的安全保障。如基于云技术的密码服务、电子邮件安全、智能终端保护、物联网安全、云存储安全等等。这些安全应用可采用手机号码或邮件地址作为公钥，实现数据加密、身份认证、通话加密、通道加密等安全应用，并具有使用方便，易于部署的特点，从而开启了普及密码算法的大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0"/>
        <w:jc w:val="center"/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Smxstudy项目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SM2Test有3个测试用例，分别是非对称加密测试、数字签名测试、2个用户间协商会话密钥测试。会话密钥测试协商的会话密码可用于作为sm4的对称加密的key,来加密会话信息。</w:t>
      </w: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  活跃的q群</w:t>
      </w: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629078626</w:t>
      </w:r>
    </w:p>
    <w:p>
      <w:pPr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center"/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工具使用</w:t>
      </w:r>
    </w:p>
    <w:p>
      <w:pPr>
        <w:jc w:val="both"/>
        <w:rPr>
          <w:rFonts w:hint="default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输入的数据都是二进制解密后的数据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C6AD5"/>
    <w:rsid w:val="1CB32F31"/>
    <w:rsid w:val="4CAC6AD5"/>
    <w:rsid w:val="57460CDF"/>
    <w:rsid w:val="66DC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2020-03-27T02:33:00Z</dcterms:created>
  <dc:creator>98383</dc:creator>
  <cp:lastModifiedBy>98383</cp:lastModifiedBy>
  <dcterms:modified xsi:type="dcterms:W3CDTF">2020-03-30T03:02:37Z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