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bookmarkStart w:id="27" w:name="_GoBack"/>
      <w:bookmarkEnd w:id="27"/>
      <w:r>
        <w:rPr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72"/>
          <w:szCs w:val="72"/>
          <w:lang w:eastAsia="zh-CN"/>
        </w:rPr>
      </w:pP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XXXXRPA项目</w:t>
      </w:r>
    </w:p>
    <w:p>
      <w:pPr>
        <w:jc w:val="center"/>
        <w:rPr>
          <w:sz w:val="44"/>
          <w:szCs w:val="44"/>
          <w:lang w:eastAsia="zh-CN"/>
        </w:rPr>
      </w:pPr>
      <w:r>
        <w:rPr>
          <w:rFonts w:hint="eastAsia" w:ascii="等线" w:hAnsi="等线" w:eastAsia="等线"/>
          <w:b/>
          <w:bCs/>
          <w:sz w:val="44"/>
          <w:szCs w:val="44"/>
          <w:lang w:eastAsia="zh-CN"/>
        </w:rPr>
        <w:t>需求说明书（D</w:t>
      </w:r>
      <w:r>
        <w:rPr>
          <w:rFonts w:ascii="等线" w:hAnsi="等线" w:eastAsia="等线"/>
          <w:b/>
          <w:bCs/>
          <w:sz w:val="44"/>
          <w:szCs w:val="44"/>
          <w:lang w:eastAsia="zh-CN"/>
        </w:rPr>
        <w:t>emo</w:t>
      </w:r>
      <w:r>
        <w:rPr>
          <w:rFonts w:hint="eastAsia" w:ascii="等线" w:hAnsi="等线" w:eastAsia="等线"/>
          <w:b/>
          <w:bCs/>
          <w:sz w:val="44"/>
          <w:szCs w:val="44"/>
          <w:lang w:eastAsia="zh-CN"/>
        </w:rPr>
        <w:t>）</w:t>
      </w: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28"/>
          <w:szCs w:val="28"/>
          <w:lang w:eastAsia="zh-CN"/>
        </w:rPr>
      </w:pPr>
      <w:r>
        <w:rPr>
          <w:rFonts w:ascii="等线" w:hAnsi="等线" w:eastAsia="等线"/>
          <w:b/>
          <w:bCs/>
          <w:sz w:val="28"/>
          <w:szCs w:val="28"/>
          <w:lang w:eastAsia="zh-CN"/>
        </w:rPr>
        <w:t>北京来也网络科技有限公司</w:t>
      </w: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80"/>
      </w:pPr>
      <w:r>
        <w:rPr>
          <w:rFonts w:hint="eastAsia"/>
        </w:rPr>
        <w:t>记录更改历史</w:t>
      </w:r>
    </w:p>
    <w:p>
      <w:pPr>
        <w:pStyle w:val="80"/>
      </w:pPr>
    </w:p>
    <w:tbl>
      <w:tblPr>
        <w:tblStyle w:val="2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2568"/>
        <w:gridCol w:w="861"/>
        <w:gridCol w:w="880"/>
        <w:gridCol w:w="1376"/>
        <w:gridCol w:w="1376"/>
        <w:gridCol w:w="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5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86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97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2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450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创建初始版本</w:t>
            </w:r>
          </w:p>
        </w:tc>
        <w:tc>
          <w:tcPr>
            <w:tcW w:w="486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1.0</w:t>
            </w:r>
          </w:p>
        </w:tc>
        <w:tc>
          <w:tcPr>
            <w:tcW w:w="49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黄磊</w:t>
            </w: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20.4.13</w:t>
            </w:r>
          </w:p>
        </w:tc>
        <w:tc>
          <w:tcPr>
            <w:tcW w:w="562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1450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根据新版本文档更新内容</w:t>
            </w:r>
          </w:p>
        </w:tc>
        <w:tc>
          <w:tcPr>
            <w:tcW w:w="486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2.0</w:t>
            </w:r>
          </w:p>
        </w:tc>
        <w:tc>
          <w:tcPr>
            <w:tcW w:w="49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020.12.4</w:t>
            </w:r>
          </w:p>
        </w:tc>
        <w:tc>
          <w:tcPr>
            <w:tcW w:w="56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1450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486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49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56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1450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486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49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  <w:tc>
          <w:tcPr>
            <w:tcW w:w="562" w:type="pct"/>
            <w:vAlign w:val="center"/>
          </w:tcPr>
          <w:p>
            <w:pPr>
              <w:pStyle w:val="81"/>
              <w:rPr>
                <w:sz w:val="21"/>
                <w:szCs w:val="21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3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t>目录</w:t>
      </w:r>
    </w:p>
    <w:sdt>
      <w:sdtPr>
        <w:id w:val="116343987"/>
        <w:docPartObj>
          <w:docPartGallery w:val="Table of Contents"/>
          <w:docPartUnique/>
        </w:docPartObj>
      </w:sdtPr>
      <w:sdtContent>
        <w:p/>
        <w:p>
          <w:pPr>
            <w:pStyle w:val="19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"_Toc59441664" </w:instrText>
          </w:r>
          <w:r>
            <w:fldChar w:fldCharType="separate"/>
          </w:r>
          <w:r>
            <w:rPr>
              <w:rStyle w:val="28"/>
              <w:lang w:eastAsia="zh-CN"/>
            </w:rPr>
            <w:t>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_Toc59441664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"_Toc59441665" </w:instrText>
          </w:r>
          <w:r>
            <w:fldChar w:fldCharType="separate"/>
          </w:r>
          <w:r>
            <w:rPr>
              <w:rStyle w:val="28"/>
            </w:rPr>
            <w:t>1.1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_Toc59441665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"_Toc59441666" </w:instrText>
          </w:r>
          <w:r>
            <w:fldChar w:fldCharType="separate"/>
          </w:r>
          <w:r>
            <w:rPr>
              <w:rStyle w:val="28"/>
            </w:rPr>
            <w:t>1.2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_Toc59441666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"_Toc59441667" </w:instrText>
          </w:r>
          <w:r>
            <w:fldChar w:fldCharType="separate"/>
          </w:r>
          <w:r>
            <w:rPr>
              <w:rStyle w:val="28"/>
            </w:rPr>
            <w:t>1.3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术语和缩略语</w:t>
          </w:r>
          <w:r>
            <w:tab/>
          </w:r>
          <w:r>
            <w:fldChar w:fldCharType="begin"/>
          </w:r>
          <w:r>
            <w:instrText xml:space="preserve"> PAGEREF _Toc59441667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"_Toc59441668" </w:instrText>
          </w:r>
          <w:r>
            <w:fldChar w:fldCharType="separate"/>
          </w:r>
          <w:r>
            <w:rPr>
              <w:rStyle w:val="28"/>
              <w:lang w:eastAsia="zh-CN"/>
            </w:rPr>
            <w:t>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需求简介</w:t>
          </w:r>
          <w:r>
            <w:tab/>
          </w:r>
          <w:r>
            <w:fldChar w:fldCharType="begin"/>
          </w:r>
          <w:r>
            <w:instrText xml:space="preserve"> PAGEREF _Toc59441668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"_Toc59441669" </w:instrText>
          </w:r>
          <w:r>
            <w:fldChar w:fldCharType="separate"/>
          </w:r>
          <w:r>
            <w:rPr>
              <w:rStyle w:val="28"/>
            </w:rPr>
            <w:t>2.1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业务流程需求简介</w:t>
          </w:r>
          <w:r>
            <w:tab/>
          </w:r>
          <w:r>
            <w:fldChar w:fldCharType="begin"/>
          </w:r>
          <w:r>
            <w:instrText xml:space="preserve"> PAGEREF _Toc59441669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"_Toc59441670" </w:instrText>
          </w:r>
          <w:r>
            <w:fldChar w:fldCharType="separate"/>
          </w:r>
          <w:r>
            <w:rPr>
              <w:rStyle w:val="28"/>
              <w:lang w:eastAsia="zh-CN"/>
            </w:rPr>
            <w:t>2.2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非业务需求简介</w:t>
          </w:r>
          <w:r>
            <w:tab/>
          </w:r>
          <w:r>
            <w:fldChar w:fldCharType="begin"/>
          </w:r>
          <w:r>
            <w:instrText xml:space="preserve"> PAGEREF _Toc59441670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"_Toc59441671" </w:instrText>
          </w:r>
          <w:r>
            <w:fldChar w:fldCharType="separate"/>
          </w:r>
          <w:r>
            <w:rPr>
              <w:rStyle w:val="28"/>
              <w:lang w:eastAsia="zh-CN"/>
            </w:rPr>
            <w:t>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详细说明</w:t>
          </w:r>
          <w:r>
            <w:tab/>
          </w:r>
          <w:r>
            <w:fldChar w:fldCharType="begin"/>
          </w:r>
          <w:r>
            <w:instrText xml:space="preserve"> PAGEREF _Toc59441671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"_Toc59441672" </w:instrText>
          </w:r>
          <w:r>
            <w:fldChar w:fldCharType="separate"/>
          </w:r>
          <w:r>
            <w:rPr>
              <w:rStyle w:val="28"/>
            </w:rPr>
            <w:t>3.1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业务流程需求</w:t>
          </w:r>
          <w:r>
            <w:tab/>
          </w:r>
          <w:r>
            <w:fldChar w:fldCharType="begin"/>
          </w:r>
          <w:r>
            <w:instrText xml:space="preserve"> PAGEREF _Toc59441672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"_Toc59441673" </w:instrText>
          </w:r>
          <w:r>
            <w:fldChar w:fldCharType="separate"/>
          </w:r>
          <w:r>
            <w:rPr>
              <w:rStyle w:val="28"/>
            </w:rPr>
            <w:t>3.2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非</w:t>
          </w:r>
          <w:r>
            <w:rPr>
              <w:rStyle w:val="28"/>
              <w:lang w:eastAsia="zh-CN"/>
            </w:rPr>
            <w:t>业务</w:t>
          </w:r>
          <w:r>
            <w:rPr>
              <w:rStyle w:val="28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_Toc59441673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"_Toc59441674" </w:instrText>
          </w:r>
          <w:r>
            <w:fldChar w:fldCharType="separate"/>
          </w:r>
          <w:r>
            <w:rPr>
              <w:rStyle w:val="28"/>
              <w:lang w:eastAsia="zh-CN"/>
            </w:rPr>
            <w:t>3.2.1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UiBot产品部署环境需求</w:t>
          </w:r>
          <w:r>
            <w:tab/>
          </w:r>
          <w:r>
            <w:fldChar w:fldCharType="begin"/>
          </w:r>
          <w:r>
            <w:instrText xml:space="preserve"> PAGEREF _Toc59441674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"_Toc59441675" </w:instrText>
          </w:r>
          <w:r>
            <w:fldChar w:fldCharType="separate"/>
          </w:r>
          <w:r>
            <w:rPr>
              <w:rStyle w:val="28"/>
            </w:rPr>
            <w:t>3.2.2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硬件设备需求</w:t>
          </w:r>
          <w:r>
            <w:tab/>
          </w:r>
          <w:r>
            <w:fldChar w:fldCharType="begin"/>
          </w:r>
          <w:r>
            <w:instrText xml:space="preserve"> PAGEREF _Toc59441675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"_Toc59441676" </w:instrText>
          </w:r>
          <w:r>
            <w:fldChar w:fldCharType="separate"/>
          </w:r>
          <w:r>
            <w:rPr>
              <w:rStyle w:val="28"/>
            </w:rPr>
            <w:t>3.2.3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接口需求</w:t>
          </w:r>
          <w:r>
            <w:tab/>
          </w:r>
          <w:r>
            <w:fldChar w:fldCharType="begin"/>
          </w:r>
          <w:r>
            <w:instrText xml:space="preserve"> PAGEREF _Toc59441676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"_Toc59441677" </w:instrText>
          </w:r>
          <w:r>
            <w:fldChar w:fldCharType="separate"/>
          </w:r>
          <w:r>
            <w:rPr>
              <w:rStyle w:val="28"/>
            </w:rPr>
            <w:t>3.2.4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安全需求</w:t>
          </w:r>
          <w:r>
            <w:tab/>
          </w:r>
          <w:r>
            <w:fldChar w:fldCharType="begin"/>
          </w:r>
          <w:r>
            <w:instrText xml:space="preserve"> PAGEREF _Toc59441677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"_Toc59441678" </w:instrText>
          </w:r>
          <w:r>
            <w:fldChar w:fldCharType="separate"/>
          </w:r>
          <w:r>
            <w:rPr>
              <w:rStyle w:val="28"/>
            </w:rPr>
            <w:t>3.2.5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输出格式</w:t>
          </w:r>
          <w:r>
            <w:rPr>
              <w:rStyle w:val="28"/>
              <w:lang w:eastAsia="zh-CN"/>
            </w:rPr>
            <w:t>需</w:t>
          </w:r>
          <w:r>
            <w:rPr>
              <w:rStyle w:val="28"/>
            </w:rPr>
            <w:t>求</w:t>
          </w:r>
          <w:r>
            <w:tab/>
          </w:r>
          <w:r>
            <w:fldChar w:fldCharType="begin"/>
          </w:r>
          <w:r>
            <w:instrText xml:space="preserve"> PAGEREF _Toc59441678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"_Toc59441679" </w:instrText>
          </w:r>
          <w:r>
            <w:fldChar w:fldCharType="separate"/>
          </w:r>
          <w:r>
            <w:rPr>
              <w:rStyle w:val="28"/>
            </w:rPr>
            <w:t>3.2.6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异常处理</w:t>
          </w:r>
          <w:r>
            <w:tab/>
          </w:r>
          <w:r>
            <w:fldChar w:fldCharType="begin"/>
          </w:r>
          <w:r>
            <w:instrText xml:space="preserve"> PAGEREF _Toc59441679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"_Toc59441680" </w:instrText>
          </w:r>
          <w:r>
            <w:fldChar w:fldCharType="separate"/>
          </w:r>
          <w:r>
            <w:rPr>
              <w:rStyle w:val="28"/>
            </w:rPr>
            <w:t>3.2.7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</w:rPr>
            <w:t>其他需求</w:t>
          </w:r>
          <w:r>
            <w:tab/>
          </w:r>
          <w:r>
            <w:fldChar w:fldCharType="begin"/>
          </w:r>
          <w:r>
            <w:instrText xml:space="preserve"> PAGEREF _Toc59441680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"_Toc59441681" </w:instrText>
          </w:r>
          <w:r>
            <w:fldChar w:fldCharType="separate"/>
          </w:r>
          <w:r>
            <w:rPr>
              <w:rStyle w:val="28"/>
              <w:lang w:eastAsia="zh-CN"/>
            </w:rPr>
            <w:t>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8"/>
              <w:lang w:eastAsia="zh-CN"/>
            </w:rPr>
            <w:t>确认意见</w:t>
          </w:r>
          <w:r>
            <w:tab/>
          </w:r>
          <w:r>
            <w:fldChar w:fldCharType="begin"/>
          </w:r>
          <w:r>
            <w:instrText xml:space="preserve"> PAGEREF _Toc59441681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bookmarkEnd w:id="0"/>
    <w:p>
      <w:pPr>
        <w:pStyle w:val="2"/>
        <w:rPr>
          <w:lang w:eastAsia="zh-CN"/>
        </w:rPr>
      </w:pPr>
      <w:bookmarkStart w:id="1" w:name="_Toc59441664"/>
      <w:r>
        <w:rPr>
          <w:rFonts w:hint="eastAsia"/>
          <w:lang w:eastAsia="zh-CN"/>
        </w:rPr>
        <w:t>概述</w:t>
      </w:r>
      <w:bookmarkEnd w:id="1"/>
    </w:p>
    <w:p>
      <w:pPr>
        <w:pStyle w:val="4"/>
        <w:spacing w:after="240" w:afterLines="100"/>
        <w:ind w:left="578" w:hanging="578"/>
      </w:pPr>
      <w:bookmarkStart w:id="2" w:name="_Toc59441665"/>
      <w:r>
        <w:rPr>
          <w:rFonts w:hint="eastAsia"/>
          <w:lang w:eastAsia="zh-CN"/>
        </w:rPr>
        <w:t>项目背景</w:t>
      </w:r>
      <w:bookmarkEnd w:id="2"/>
    </w:p>
    <w:p>
      <w:pPr>
        <w:spacing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随着XXXX财务共享中心建设的推进，应收平台中涉及大量银行交易流水、第三方结算流水需要下载处理、核对，以往的各地区人工进行网银下载、对账的方式效率较低、且质量不可控，大大降低了业务执行效率，损耗人力。</w:t>
      </w:r>
    </w:p>
    <w:p>
      <w:pPr>
        <w:spacing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基于此背景，结合财务应收共享建设项目及集团数字化建设要求，拟采用RPA（流程自动化机器人）来提升流水获取、处理的效率。</w:t>
      </w:r>
    </w:p>
    <w:p>
      <w:pPr>
        <w:pStyle w:val="3"/>
        <w:spacing w:before="0"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通过利用机器人自动化技术可以将银行流水处理简单化、自动化，进一步提高财务及共享工作效率，节约成本，并且满足企业长远发展需要。</w:t>
      </w:r>
    </w:p>
    <w:p>
      <w:pPr>
        <w:pStyle w:val="4"/>
        <w:spacing w:after="240" w:afterLines="100"/>
        <w:ind w:left="578" w:hanging="578"/>
      </w:pPr>
      <w:bookmarkStart w:id="3" w:name="_Toc59441666"/>
      <w:r>
        <w:t>适用范围</w:t>
      </w:r>
      <w:bookmarkEnd w:id="3"/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本说明书的阅读、使用者包括：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该项目管理人员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该软件设计人员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该编程人员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该项目软件测试人员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该项目软件质量控制人员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该项目软件维护人员</w:t>
      </w:r>
    </w:p>
    <w:p>
      <w:pPr>
        <w:pStyle w:val="82"/>
        <w:numPr>
          <w:ilvl w:val="0"/>
          <w:numId w:val="2"/>
        </w:numPr>
        <w:spacing w:line="360" w:lineRule="auto"/>
        <w:ind w:firstLine="6"/>
        <w:jc w:val="left"/>
      </w:pPr>
      <w:r>
        <w:rPr>
          <w:rFonts w:hint="eastAsia" w:asciiTheme="minorEastAsia" w:hAnsiTheme="minorEastAsia" w:eastAsiaTheme="minorEastAsia"/>
          <w:b w:val="0"/>
        </w:rPr>
        <w:t>该项目XXXX相关干系人</w:t>
      </w:r>
    </w:p>
    <w:p>
      <w:pPr>
        <w:pStyle w:val="4"/>
        <w:spacing w:after="240" w:afterLines="100"/>
        <w:ind w:left="578" w:hanging="578"/>
      </w:pPr>
      <w:bookmarkStart w:id="4" w:name="_Toc32259"/>
      <w:bookmarkStart w:id="5" w:name="_Toc59441667"/>
      <w:r>
        <w:rPr>
          <w:rFonts w:hint="eastAsia"/>
        </w:rPr>
        <w:t>术语和缩略语</w:t>
      </w:r>
      <w:bookmarkEnd w:id="4"/>
      <w:bookmarkEnd w:id="5"/>
    </w:p>
    <w:p>
      <w:pPr>
        <w:pStyle w:val="82"/>
        <w:numPr>
          <w:ilvl w:val="0"/>
          <w:numId w:val="2"/>
        </w:numPr>
        <w:spacing w:line="360" w:lineRule="auto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USB Key</w:t>
      </w:r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USB Key是一种USB接口的硬件设备。它内置单片机或智能卡芯片，有一定的存储空间，可以存储用户的私钥以及数字证书，利用USB Key内置的公钥算法实现对用户身份的认证。由于用户私钥保存在密码锁中，理论上使用任何方式都无法读取，因此保证了用户认证的安全性。银行证书认证USB</w:t>
      </w:r>
      <w:r>
        <w:rPr>
          <w:rFonts w:asciiTheme="minorEastAsia" w:hAnsiTheme="minorEastAsia" w:eastAsiaTheme="minorEastAsia"/>
          <w:b w:val="0"/>
        </w:rPr>
        <w:t xml:space="preserve"> </w:t>
      </w:r>
      <w:r>
        <w:rPr>
          <w:rFonts w:hint="eastAsia" w:asciiTheme="minorEastAsia" w:hAnsiTheme="minorEastAsia" w:eastAsiaTheme="minorEastAsia"/>
          <w:b w:val="0"/>
        </w:rPr>
        <w:t>Key。</w:t>
      </w:r>
    </w:p>
    <w:p>
      <w:pPr>
        <w:spacing w:after="0"/>
        <w:rPr>
          <w:rFonts w:cs="Times New Roman" w:asciiTheme="minorEastAsia" w:hAnsiTheme="minorEastAsia"/>
          <w:kern w:val="2"/>
          <w:lang w:eastAsia="zh-CN"/>
        </w:rPr>
      </w:pPr>
      <w:r>
        <w:rPr>
          <w:rFonts w:asciiTheme="minorEastAsia" w:hAnsiTheme="minorEastAsia"/>
          <w:b/>
        </w:rPr>
        <w:br w:type="page"/>
      </w:r>
    </w:p>
    <w:p>
      <w:pPr>
        <w:pStyle w:val="82"/>
        <w:numPr>
          <w:ilvl w:val="0"/>
          <w:numId w:val="2"/>
        </w:numPr>
        <w:spacing w:line="360" w:lineRule="auto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Key</w:t>
      </w:r>
      <w:r>
        <w:rPr>
          <w:rFonts w:asciiTheme="minorEastAsia" w:hAnsiTheme="minorEastAsia" w:eastAsiaTheme="minorEastAsia"/>
        </w:rPr>
        <w:t>B</w:t>
      </w:r>
      <w:r>
        <w:rPr>
          <w:rFonts w:hint="eastAsia" w:asciiTheme="minorEastAsia" w:hAnsiTheme="minorEastAsia" w:eastAsiaTheme="minorEastAsia"/>
        </w:rPr>
        <w:t>ox</w:t>
      </w:r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UiBot公司自主研发的用于安全登录、密码存储密码的硬件设备，一个Key</w:t>
      </w:r>
      <w:r>
        <w:rPr>
          <w:rFonts w:asciiTheme="minorEastAsia" w:hAnsiTheme="minorEastAsia" w:eastAsiaTheme="minorEastAsia"/>
          <w:b w:val="0"/>
        </w:rPr>
        <w:t>B</w:t>
      </w:r>
      <w:r>
        <w:rPr>
          <w:rFonts w:hint="eastAsia" w:asciiTheme="minorEastAsia" w:hAnsiTheme="minorEastAsia" w:eastAsiaTheme="minorEastAsia"/>
          <w:b w:val="0"/>
        </w:rPr>
        <w:t>ox可以存放30组登录密码。</w:t>
      </w:r>
    </w:p>
    <w:p>
      <w:pPr>
        <w:pStyle w:val="82"/>
        <w:numPr>
          <w:ilvl w:val="0"/>
          <w:numId w:val="2"/>
        </w:numPr>
        <w:spacing w:line="360" w:lineRule="auto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Network USB</w:t>
      </w:r>
      <w:r>
        <w:rPr>
          <w:rFonts w:asciiTheme="minorEastAsia" w:hAnsiTheme="minorEastAsia" w:eastAsiaTheme="minorEastAsia"/>
        </w:rPr>
        <w:t xml:space="preserve"> </w:t>
      </w:r>
      <w:r>
        <w:rPr>
          <w:rFonts w:hint="eastAsia" w:asciiTheme="minorEastAsia" w:hAnsiTheme="minorEastAsia" w:eastAsiaTheme="minorEastAsia"/>
        </w:rPr>
        <w:t>Hub</w:t>
      </w:r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网络USB集线器。用于管理金融机构USB</w:t>
      </w:r>
      <w:r>
        <w:rPr>
          <w:rFonts w:asciiTheme="minorEastAsia" w:hAnsiTheme="minorEastAsia" w:eastAsiaTheme="minorEastAsia"/>
          <w:b w:val="0"/>
        </w:rPr>
        <w:t xml:space="preserve"> </w:t>
      </w:r>
      <w:r>
        <w:rPr>
          <w:rFonts w:hint="eastAsia" w:asciiTheme="minorEastAsia" w:hAnsiTheme="minorEastAsia" w:eastAsiaTheme="minorEastAsia"/>
          <w:b w:val="0"/>
        </w:rPr>
        <w:t>Key的设备，该项目中一个Network USB</w:t>
      </w:r>
      <w:r>
        <w:rPr>
          <w:rFonts w:asciiTheme="minorEastAsia" w:hAnsiTheme="minorEastAsia" w:eastAsiaTheme="minorEastAsia"/>
          <w:b w:val="0"/>
        </w:rPr>
        <w:t xml:space="preserve"> </w:t>
      </w:r>
      <w:r>
        <w:rPr>
          <w:rFonts w:hint="eastAsia" w:asciiTheme="minorEastAsia" w:hAnsiTheme="minorEastAsia" w:eastAsiaTheme="minorEastAsia"/>
          <w:b w:val="0"/>
        </w:rPr>
        <w:t>Hub拥有16个端口，可以接入1</w:t>
      </w:r>
      <w:r>
        <w:rPr>
          <w:rFonts w:asciiTheme="minorEastAsia" w:hAnsiTheme="minorEastAsia" w:eastAsiaTheme="minorEastAsia"/>
          <w:b w:val="0"/>
        </w:rPr>
        <w:t>6</w:t>
      </w:r>
      <w:r>
        <w:rPr>
          <w:rFonts w:hint="eastAsia" w:asciiTheme="minorEastAsia" w:hAnsiTheme="minorEastAsia" w:eastAsiaTheme="minorEastAsia"/>
          <w:b w:val="0"/>
        </w:rPr>
        <w:t>个USB</w:t>
      </w:r>
      <w:r>
        <w:rPr>
          <w:rFonts w:asciiTheme="minorEastAsia" w:hAnsiTheme="minorEastAsia" w:eastAsiaTheme="minorEastAsia"/>
          <w:b w:val="0"/>
        </w:rPr>
        <w:t xml:space="preserve"> </w:t>
      </w:r>
      <w:r>
        <w:rPr>
          <w:rFonts w:hint="eastAsia" w:asciiTheme="minorEastAsia" w:hAnsiTheme="minorEastAsia" w:eastAsiaTheme="minorEastAsia"/>
          <w:b w:val="0"/>
        </w:rPr>
        <w:t>Key。</w:t>
      </w:r>
    </w:p>
    <w:p>
      <w:pPr>
        <w:pStyle w:val="2"/>
        <w:rPr>
          <w:lang w:eastAsia="zh-CN"/>
        </w:rPr>
      </w:pPr>
      <w:bookmarkStart w:id="6" w:name="_Toc59441668"/>
      <w:r>
        <w:rPr>
          <w:rFonts w:hint="eastAsia"/>
          <w:lang w:eastAsia="zh-CN"/>
        </w:rPr>
        <w:t>需求简介</w:t>
      </w:r>
      <w:bookmarkEnd w:id="6"/>
    </w:p>
    <w:p>
      <w:pPr>
        <w:pStyle w:val="4"/>
        <w:spacing w:after="240" w:afterLines="100"/>
        <w:ind w:left="578" w:hanging="578"/>
      </w:pPr>
      <w:bookmarkStart w:id="7" w:name="_Toc37801556"/>
      <w:bookmarkStart w:id="8" w:name="_Toc59441669"/>
      <w:r>
        <w:rPr>
          <w:rFonts w:hint="eastAsia"/>
          <w:lang w:eastAsia="zh-CN"/>
        </w:rPr>
        <w:t>业务流程需求简介</w:t>
      </w:r>
      <w:bookmarkEnd w:id="7"/>
      <w:bookmarkEnd w:id="8"/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asciiTheme="minorEastAsia" w:hAnsiTheme="minorEastAsia" w:eastAsiaTheme="minorEastAsia"/>
          <w:b w:val="0"/>
        </w:rPr>
        <w:t>XXXX</w:t>
      </w:r>
      <w:r>
        <w:rPr>
          <w:rFonts w:hint="eastAsia" w:asciiTheme="minorEastAsia" w:hAnsiTheme="minorEastAsia" w:eastAsiaTheme="minorEastAsia"/>
          <w:b w:val="0"/>
        </w:rPr>
        <w:t>R</w:t>
      </w:r>
      <w:r>
        <w:rPr>
          <w:rFonts w:asciiTheme="minorEastAsia" w:hAnsiTheme="minorEastAsia" w:eastAsiaTheme="minorEastAsia"/>
          <w:b w:val="0"/>
        </w:rPr>
        <w:t>PA</w:t>
      </w:r>
      <w:r>
        <w:rPr>
          <w:rFonts w:hint="eastAsia" w:asciiTheme="minorEastAsia" w:hAnsiTheme="minorEastAsia" w:eastAsiaTheme="minorEastAsia"/>
          <w:b w:val="0"/>
        </w:rPr>
        <w:t>项目为财务场景业务流程，包含14家金融机构的登录、流水/账单下载、整理成指定格式excel文件，并将整理后的excel文件通过接口导入到指定内部平台。</w:t>
      </w:r>
    </w:p>
    <w:p>
      <w:pPr>
        <w:pStyle w:val="4"/>
        <w:spacing w:after="240" w:afterLines="100"/>
        <w:ind w:left="578" w:hanging="578"/>
        <w:rPr>
          <w:lang w:eastAsia="zh-CN"/>
        </w:rPr>
      </w:pPr>
      <w:bookmarkStart w:id="9" w:name="_Toc59441670"/>
      <w:bookmarkStart w:id="10" w:name="_Toc37801557"/>
      <w:r>
        <w:rPr>
          <w:rFonts w:hint="eastAsia"/>
          <w:lang w:eastAsia="zh-CN"/>
        </w:rPr>
        <w:t>非业务需求简介</w:t>
      </w:r>
      <w:bookmarkEnd w:id="9"/>
      <w:bookmarkEnd w:id="10"/>
    </w:p>
    <w:p>
      <w:pPr>
        <w:pStyle w:val="84"/>
        <w:numPr>
          <w:ilvl w:val="0"/>
          <w:numId w:val="3"/>
        </w:numPr>
        <w:spacing w:after="0" w:line="360" w:lineRule="auto"/>
        <w:ind w:firstLineChars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所有银行账单下载后，按照XXXX提供的数据传输接口字段格式，将账单数据传递到XXXX后台</w:t>
      </w:r>
    </w:p>
    <w:p>
      <w:pPr>
        <w:pStyle w:val="84"/>
        <w:numPr>
          <w:ilvl w:val="0"/>
          <w:numId w:val="3"/>
        </w:numPr>
        <w:spacing w:after="0" w:line="360" w:lineRule="auto"/>
        <w:ind w:firstLineChars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能够通过银行系统登录时的文字识别验证码机制</w:t>
      </w:r>
    </w:p>
    <w:p>
      <w:pPr>
        <w:pStyle w:val="84"/>
        <w:numPr>
          <w:ilvl w:val="0"/>
          <w:numId w:val="3"/>
        </w:numPr>
        <w:spacing w:after="0" w:line="360" w:lineRule="auto"/>
        <w:ind w:firstLineChars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所有下载的Excel账单文件，数据传递后，将原文件按银行分类存放在Commander所在服务器上进行备份</w:t>
      </w:r>
    </w:p>
    <w:p>
      <w:pPr>
        <w:pStyle w:val="84"/>
        <w:numPr>
          <w:ilvl w:val="0"/>
          <w:numId w:val="3"/>
        </w:numPr>
        <w:spacing w:after="0" w:line="360" w:lineRule="auto"/>
        <w:ind w:firstLineChars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流程发生异常时（如网银登录失败、数据发送异常等），通过邮件接口、钉钉接口、短信接口同时向相关干系人发送信息</w:t>
      </w:r>
    </w:p>
    <w:p>
      <w:pPr>
        <w:pStyle w:val="84"/>
        <w:numPr>
          <w:ilvl w:val="0"/>
          <w:numId w:val="3"/>
        </w:numPr>
        <w:spacing w:after="0" w:line="360" w:lineRule="auto"/>
        <w:ind w:firstLineChars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流程运行结束，通过邮件接口、钉钉接口、短信接口同时向相关干系人发送信息</w:t>
      </w:r>
    </w:p>
    <w:p>
      <w:pPr>
        <w:spacing w:after="0"/>
        <w:rPr>
          <w:rFonts w:asciiTheme="minorEastAsia" w:hAnsiTheme="minorEastAsia"/>
          <w:lang w:eastAsia="zh-CN"/>
        </w:rPr>
      </w:pPr>
      <w:r>
        <w:rPr>
          <w:rFonts w:asciiTheme="minorEastAsia" w:hAnsiTheme="minorEastAsia"/>
          <w:lang w:eastAsia="zh-CN"/>
        </w:rPr>
        <w:br w:type="page"/>
      </w:r>
    </w:p>
    <w:p>
      <w:pPr>
        <w:pStyle w:val="2"/>
        <w:rPr>
          <w:lang w:eastAsia="zh-CN"/>
        </w:rPr>
      </w:pPr>
      <w:bookmarkStart w:id="11" w:name="_Toc59441671"/>
      <w:r>
        <w:rPr>
          <w:rFonts w:hint="eastAsia"/>
          <w:lang w:eastAsia="zh-CN"/>
        </w:rPr>
        <w:t>详细</w:t>
      </w:r>
      <w:r>
        <w:rPr>
          <w:lang w:eastAsia="zh-CN"/>
        </w:rPr>
        <w:t>说明</w:t>
      </w:r>
      <w:bookmarkEnd w:id="11"/>
    </w:p>
    <w:p>
      <w:pPr>
        <w:pStyle w:val="4"/>
      </w:pPr>
      <w:bookmarkStart w:id="12" w:name="_Toc59441672"/>
      <w:r>
        <w:t>业务流程需求</w:t>
      </w:r>
      <w:bookmarkEnd w:id="12"/>
    </w:p>
    <w:p>
      <w:pPr>
        <w:pStyle w:val="3"/>
        <w:spacing w:before="0" w:after="0" w:line="360" w:lineRule="auto"/>
        <w:rPr>
          <w:i/>
          <w:color w:val="4F81BD" w:themeColor="accent1"/>
          <w:sz w:val="21"/>
          <w:szCs w:val="21"/>
          <w:lang w:eastAsia="zh-CN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18"/>
        <w:gridCol w:w="3118"/>
        <w:gridCol w:w="2135"/>
        <w:gridCol w:w="1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41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流程名</w:t>
            </w:r>
          </w:p>
        </w:tc>
        <w:tc>
          <w:tcPr>
            <w:tcW w:w="311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流程</w:t>
            </w:r>
            <w:r>
              <w:rPr>
                <w:sz w:val="21"/>
                <w:szCs w:val="21"/>
              </w:rPr>
              <w:t>简介</w:t>
            </w:r>
          </w:p>
        </w:tc>
        <w:tc>
          <w:tcPr>
            <w:tcW w:w="213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涉及系统</w:t>
            </w:r>
          </w:p>
        </w:tc>
        <w:tc>
          <w:tcPr>
            <w:tcW w:w="151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交通银行账单下载、格式化</w:t>
            </w:r>
          </w:p>
        </w:tc>
        <w:tc>
          <w:tcPr>
            <w:tcW w:w="31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登录交行网站，下载账单流水，按照固定规则将原始账单进行处理，通过接口发送</w:t>
            </w:r>
          </w:p>
        </w:tc>
        <w:tc>
          <w:tcPr>
            <w:tcW w:w="2135" w:type="dxa"/>
            <w:vAlign w:val="center"/>
          </w:tcPr>
          <w:p>
            <w:pPr>
              <w:spacing w:after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Web交行网站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 </w:t>
            </w:r>
          </w:p>
        </w:tc>
        <w:tc>
          <w:tcPr>
            <w:tcW w:w="1510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xxx账单下载、格式化</w:t>
            </w:r>
          </w:p>
        </w:tc>
        <w:tc>
          <w:tcPr>
            <w:tcW w:w="31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登录x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xx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网站，下载账单流水，按照固定规则将原始账单进行处理，通过接口发送</w:t>
            </w:r>
          </w:p>
        </w:tc>
        <w:tc>
          <w:tcPr>
            <w:tcW w:w="2135" w:type="dxa"/>
            <w:vAlign w:val="center"/>
          </w:tcPr>
          <w:p>
            <w:pPr>
              <w:spacing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Webx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xx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网站/客户端</w:t>
            </w:r>
          </w:p>
        </w:tc>
        <w:tc>
          <w:tcPr>
            <w:tcW w:w="1510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x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xx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账单下载、格式化</w:t>
            </w:r>
          </w:p>
        </w:tc>
        <w:tc>
          <w:tcPr>
            <w:tcW w:w="3118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登录x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xx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网站，下载账单流水，按照固定规则将原始账单进行处理，通过接口发送</w:t>
            </w:r>
          </w:p>
        </w:tc>
        <w:tc>
          <w:tcPr>
            <w:tcW w:w="2135" w:type="dxa"/>
            <w:vAlign w:val="center"/>
          </w:tcPr>
          <w:p>
            <w:pPr>
              <w:spacing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Webx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xx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网站/客户端</w:t>
            </w:r>
          </w:p>
        </w:tc>
        <w:tc>
          <w:tcPr>
            <w:tcW w:w="1510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</w:p>
        </w:tc>
      </w:tr>
    </w:tbl>
    <w:p>
      <w:pPr>
        <w:pStyle w:val="4"/>
      </w:pPr>
      <w:bookmarkStart w:id="13" w:name="_Toc59441673"/>
      <w:r>
        <w:t>非</w:t>
      </w:r>
      <w:r>
        <w:rPr>
          <w:rFonts w:hint="eastAsia"/>
          <w:lang w:eastAsia="zh-CN"/>
        </w:rPr>
        <w:t>业务</w:t>
      </w:r>
      <w:r>
        <w:t>需求</w:t>
      </w:r>
      <w:bookmarkEnd w:id="13"/>
    </w:p>
    <w:p>
      <w:pPr>
        <w:pStyle w:val="5"/>
        <w:spacing w:after="240" w:afterLines="100"/>
        <w:rPr>
          <w:lang w:eastAsia="zh-CN"/>
        </w:rPr>
      </w:pPr>
      <w:bookmarkStart w:id="14" w:name="_Toc37887587"/>
      <w:bookmarkStart w:id="15" w:name="_Toc59441674"/>
      <w:r>
        <w:rPr>
          <w:lang w:eastAsia="zh-CN"/>
        </w:rPr>
        <w:t>UiBot产品部署环境需求</w:t>
      </w:r>
      <w:bookmarkEnd w:id="14"/>
      <w:bookmarkEnd w:id="15"/>
    </w:p>
    <w:p>
      <w:pPr>
        <w:pStyle w:val="84"/>
        <w:numPr>
          <w:ilvl w:val="0"/>
          <w:numId w:val="5"/>
        </w:numPr>
        <w:spacing w:after="0" w:line="360" w:lineRule="auto"/>
        <w:ind w:firstLineChars="0"/>
        <w:rPr>
          <w:b/>
          <w:color w:val="548DD4" w:themeColor="text2" w:themeTint="99"/>
          <w:lang w:eastAsia="zh-CN"/>
        </w:rPr>
      </w:pPr>
      <w:r>
        <w:rPr>
          <w:b/>
          <w:color w:val="548DD4" w:themeColor="text2" w:themeTint="99"/>
          <w:lang w:eastAsia="zh-CN"/>
        </w:rPr>
        <w:t>UiBot产品部署环境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568"/>
        <w:gridCol w:w="4252"/>
        <w:gridCol w:w="2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Creator</w:t>
            </w:r>
          </w:p>
        </w:tc>
        <w:tc>
          <w:tcPr>
            <w:tcW w:w="4252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操作系统：Win10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硬件环境：笔记本：CPU：4核；内存：8G；存储：100G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地理位置：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IP：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Worker</w:t>
            </w:r>
          </w:p>
        </w:tc>
        <w:tc>
          <w:tcPr>
            <w:tcW w:w="4252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操作系统：Win10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硬件环境：笔记本：CPU：4核；内存：8G；存储：100G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地理位置：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IP：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Commander</w:t>
            </w:r>
          </w:p>
        </w:tc>
        <w:tc>
          <w:tcPr>
            <w:tcW w:w="4252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轻量级部署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操作系统：Centos7.5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硬件配置：服务器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地理位置：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Mage</w:t>
            </w:r>
          </w:p>
        </w:tc>
        <w:tc>
          <w:tcPr>
            <w:tcW w:w="4252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轻量级部署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操作系统：Centos7.5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硬件配置：服务器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地理位置：</w:t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</w:tc>
      </w:tr>
    </w:tbl>
    <w:p>
      <w:pPr>
        <w:pStyle w:val="84"/>
        <w:spacing w:after="0" w:line="360" w:lineRule="auto"/>
        <w:ind w:left="420" w:firstLine="0" w:firstLineChars="0"/>
        <w:rPr>
          <w:b/>
          <w:color w:val="548DD4" w:themeColor="text2" w:themeTint="99"/>
        </w:rPr>
      </w:pPr>
    </w:p>
    <w:p>
      <w:pPr>
        <w:pStyle w:val="84"/>
        <w:numPr>
          <w:ilvl w:val="0"/>
          <w:numId w:val="5"/>
        </w:numPr>
        <w:spacing w:after="0" w:line="360" w:lineRule="auto"/>
        <w:ind w:firstLineChars="0"/>
        <w:rPr>
          <w:b/>
          <w:color w:val="548DD4" w:themeColor="text2" w:themeTint="99"/>
        </w:rPr>
      </w:pPr>
      <w:r>
        <w:rPr>
          <w:rFonts w:hint="eastAsia"/>
          <w:b/>
          <w:color w:val="548DD4" w:themeColor="text2" w:themeTint="99"/>
        </w:rPr>
        <w:t>Commander依赖包</w:t>
      </w:r>
      <w:r>
        <w:rPr>
          <w:b/>
          <w:color w:val="548DD4" w:themeColor="text2" w:themeTint="99"/>
        </w:rPr>
        <w:t>部署环境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4252"/>
        <w:gridCol w:w="2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7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MySQL</w:t>
            </w:r>
          </w:p>
        </w:tc>
        <w:tc>
          <w:tcPr>
            <w:tcW w:w="4252" w:type="dxa"/>
            <w:vAlign w:val="center"/>
          </w:tcPr>
          <w:p>
            <w:pPr>
              <w:pStyle w:val="24"/>
              <w:spacing w:before="0" w:beforeAutospacing="0" w:after="0" w:afterAutospacing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客户自行提供MySQL集群环境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7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Redis</w:t>
            </w:r>
          </w:p>
        </w:tc>
        <w:tc>
          <w:tcPr>
            <w:tcW w:w="4252" w:type="dxa"/>
            <w:vAlign w:val="center"/>
          </w:tcPr>
          <w:p>
            <w:pPr>
              <w:pStyle w:val="24"/>
              <w:spacing w:before="0" w:beforeAutospacing="0" w:after="0" w:afterAutospacing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客户自行提供Redis集群环境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IP：</w:t>
            </w:r>
          </w:p>
        </w:tc>
      </w:tr>
    </w:tbl>
    <w:p>
      <w:pPr>
        <w:spacing w:after="0"/>
        <w:rPr>
          <w:b/>
          <w:color w:val="4F81BD" w:themeColor="accent1"/>
          <w:lang w:eastAsia="zh-CN"/>
        </w:rPr>
      </w:pPr>
      <w:r>
        <w:rPr>
          <w:b/>
          <w:color w:val="4F81BD" w:themeColor="accent1"/>
          <w:lang w:eastAsia="zh-CN"/>
        </w:rPr>
        <w:br w:type="page"/>
      </w:r>
    </w:p>
    <w:p>
      <w:pPr>
        <w:pStyle w:val="84"/>
        <w:numPr>
          <w:ilvl w:val="0"/>
          <w:numId w:val="5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rFonts w:hint="eastAsia"/>
          <w:b/>
          <w:color w:val="4F81BD" w:themeColor="accent1"/>
          <w:lang w:eastAsia="zh-CN"/>
        </w:rPr>
        <w:t>Mage中间件部署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4252"/>
        <w:gridCol w:w="2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8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MySQL</w:t>
            </w:r>
          </w:p>
        </w:tc>
        <w:tc>
          <w:tcPr>
            <w:tcW w:w="4252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客户自行提供MySQL集群环境</w:t>
            </w:r>
          </w:p>
        </w:tc>
        <w:tc>
          <w:tcPr>
            <w:tcW w:w="2369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IP：</w:t>
            </w:r>
          </w:p>
        </w:tc>
      </w:tr>
    </w:tbl>
    <w:p>
      <w:pPr>
        <w:spacing w:after="0"/>
        <w:rPr>
          <w:b/>
          <w:color w:val="4F81BD" w:themeColor="accent1"/>
          <w:lang w:eastAsia="zh-CN"/>
        </w:rPr>
      </w:pPr>
    </w:p>
    <w:p>
      <w:pPr>
        <w:pStyle w:val="84"/>
        <w:numPr>
          <w:ilvl w:val="0"/>
          <w:numId w:val="5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rFonts w:hint="eastAsia"/>
          <w:b/>
          <w:color w:val="4F81BD" w:themeColor="accent1"/>
          <w:lang w:eastAsia="zh-CN"/>
        </w:rPr>
        <w:t>Mage</w:t>
      </w:r>
      <w:r>
        <w:rPr>
          <w:b/>
          <w:color w:val="4F81BD" w:themeColor="accent1"/>
          <w:lang w:eastAsia="zh-CN"/>
        </w:rPr>
        <w:t>AI</w:t>
      </w:r>
      <w:r>
        <w:rPr>
          <w:rFonts w:hint="eastAsia"/>
          <w:b/>
          <w:color w:val="4F81BD" w:themeColor="accent1"/>
          <w:lang w:eastAsia="zh-CN"/>
        </w:rPr>
        <w:t>能力部署</w:t>
      </w:r>
    </w:p>
    <w:tbl>
      <w:tblPr>
        <w:tblStyle w:val="26"/>
        <w:tblW w:w="8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3814"/>
        <w:gridCol w:w="43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3814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37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72" w:type="dxa"/>
          </w:tcPr>
          <w:p>
            <w:pPr>
              <w:pStyle w:val="3"/>
              <w:numPr>
                <w:ilvl w:val="0"/>
                <w:numId w:val="9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81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验证码识别</w:t>
            </w:r>
          </w:p>
        </w:tc>
        <w:tc>
          <w:tcPr>
            <w:tcW w:w="4378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对交通银行验证码进行训练，提供识别功能</w:t>
            </w:r>
          </w:p>
        </w:tc>
      </w:tr>
    </w:tbl>
    <w:p>
      <w:pPr>
        <w:rPr>
          <w:lang w:eastAsia="zh-CN"/>
        </w:rPr>
      </w:pPr>
    </w:p>
    <w:p>
      <w:pPr>
        <w:pStyle w:val="5"/>
        <w:spacing w:after="240" w:afterLines="100"/>
      </w:pPr>
      <w:bookmarkStart w:id="16" w:name="_Toc37887588"/>
      <w:bookmarkStart w:id="17" w:name="_Toc59441675"/>
      <w:r>
        <w:t>硬件设备需求</w:t>
      </w:r>
      <w:bookmarkEnd w:id="16"/>
      <w:bookmarkEnd w:id="17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0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RFS NetworkUsb</w:t>
            </w:r>
          </w:p>
        </w:tc>
        <w:tc>
          <w:tcPr>
            <w:tcW w:w="6621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2台，16个USB口，用于集中管理Usb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0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KeyBox</w:t>
            </w:r>
          </w:p>
        </w:tc>
        <w:tc>
          <w:tcPr>
            <w:tcW w:w="6621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12个，用于存储银行登录密码和登录网银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0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Usb Key</w:t>
            </w:r>
          </w:p>
        </w:tc>
        <w:tc>
          <w:tcPr>
            <w:tcW w:w="6621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银行网银盾</w:t>
            </w:r>
          </w:p>
        </w:tc>
      </w:tr>
    </w:tbl>
    <w:p>
      <w:pPr>
        <w:rPr>
          <w:lang w:eastAsia="zh-CN"/>
        </w:rPr>
      </w:pPr>
    </w:p>
    <w:p>
      <w:pPr>
        <w:pStyle w:val="5"/>
        <w:spacing w:after="240" w:afterLines="100"/>
      </w:pPr>
      <w:bookmarkStart w:id="18" w:name="_Toc59441676"/>
      <w:r>
        <w:t>接口需求</w:t>
      </w:r>
      <w:bookmarkEnd w:id="18"/>
    </w:p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在本项目中UiBot需要用到的接口有4种：邮件、短信、钉钉、数据导入。上述接口由XXXX提供，接口说明见下表。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43"/>
        <w:gridCol w:w="6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序号</w:t>
            </w:r>
          </w:p>
        </w:tc>
        <w:tc>
          <w:tcPr>
            <w:tcW w:w="1843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接口名</w:t>
            </w:r>
          </w:p>
        </w:tc>
        <w:tc>
          <w:tcPr>
            <w:tcW w:w="6196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1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邮件接口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用于发送流程异常信息与运行消息通知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1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短信接口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用于发送流程异常信息与运行消息通知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1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钉钉接口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用于发送流程异常信息与运行消息通知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1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数据导入接口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用于传输处理后的银行账单文件</w:t>
            </w:r>
          </w:p>
        </w:tc>
      </w:tr>
    </w:tbl>
    <w:p>
      <w:pPr>
        <w:pStyle w:val="82"/>
        <w:spacing w:line="360" w:lineRule="auto"/>
        <w:ind w:firstLine="480" w:firstLineChars="200"/>
        <w:jc w:val="left"/>
        <w:rPr>
          <w:rFonts w:asciiTheme="minorEastAsia" w:hAnsiTheme="minorEastAsia" w:eastAsiaTheme="minorEastAsia"/>
          <w:b w:val="0"/>
        </w:rPr>
      </w:pPr>
    </w:p>
    <w:p>
      <w:pPr>
        <w:pStyle w:val="5"/>
        <w:spacing w:after="240" w:afterLines="100"/>
      </w:pPr>
      <w:bookmarkStart w:id="19" w:name="_Toc59441677"/>
      <w:r>
        <w:t>安全需求</w:t>
      </w:r>
      <w:bookmarkEnd w:id="19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701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序号</w:t>
            </w:r>
          </w:p>
        </w:tc>
        <w:tc>
          <w:tcPr>
            <w:tcW w:w="170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eastAsia="zh-CN"/>
              </w:rPr>
              <w:t>名称</w:t>
            </w:r>
          </w:p>
        </w:tc>
        <w:tc>
          <w:tcPr>
            <w:tcW w:w="633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2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密码管理</w:t>
            </w:r>
          </w:p>
        </w:tc>
        <w:tc>
          <w:tcPr>
            <w:tcW w:w="6338" w:type="dxa"/>
            <w:vAlign w:val="center"/>
          </w:tcPr>
          <w:p>
            <w:pPr>
              <w:pStyle w:val="82"/>
              <w:spacing w:line="240" w:lineRule="auto"/>
              <w:jc w:val="both"/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账户密码密文存储于KeyBox中，业务员通过KeyBox的管理工具来管理和维护密码。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2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701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bookmarkStart w:id="20" w:name="_Toc30537339"/>
            <w:r>
              <w:rPr>
                <w:rFonts w:hint="eastAsia" w:asciiTheme="minorEastAsia" w:hAnsiTheme="minorEastAsia"/>
                <w:sz w:val="21"/>
                <w:szCs w:val="21"/>
              </w:rPr>
              <w:t>账户管理要求</w:t>
            </w:r>
            <w:bookmarkEnd w:id="20"/>
          </w:p>
        </w:tc>
        <w:tc>
          <w:tcPr>
            <w:tcW w:w="6338" w:type="dxa"/>
            <w:vAlign w:val="center"/>
          </w:tcPr>
          <w:p>
            <w:pPr>
              <w:pStyle w:val="82"/>
              <w:spacing w:line="240" w:lineRule="auto"/>
              <w:jc w:val="both"/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将账户与KeyBox、Hub等的映射关系存储于C</w:t>
            </w:r>
            <w:r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  <w:t>ommander</w:t>
            </w: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所在服务器的MySql数据库中，数据由XXXX用户自行维护。以后XXXX可能将该账户表转移到其他的数据库，比如应收系统(此系统在开发中</w:t>
            </w:r>
            <w:r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  <w:t>)</w:t>
            </w: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的Oracle数据库。</w:t>
            </w:r>
          </w:p>
        </w:tc>
      </w:tr>
    </w:tbl>
    <w:p>
      <w:pPr>
        <w:spacing w:after="0"/>
        <w:rPr>
          <w:rFonts w:ascii="黑体" w:hAnsi="Times New Roman" w:eastAsia="黑体" w:cs="Times New Roman"/>
          <w:b/>
          <w:kern w:val="2"/>
          <w:lang w:eastAsia="zh-CN"/>
        </w:rPr>
      </w:pPr>
      <w:r>
        <w:rPr>
          <w:lang w:eastAsia="zh-CN"/>
        </w:rPr>
        <w:br w:type="page"/>
      </w:r>
    </w:p>
    <w:p>
      <w:pPr>
        <w:pStyle w:val="5"/>
        <w:spacing w:after="240" w:afterLines="100"/>
      </w:pPr>
      <w:bookmarkStart w:id="21" w:name="_Toc59441678"/>
      <w:r>
        <w:t>输出格式</w:t>
      </w:r>
      <w:r>
        <w:rPr>
          <w:rFonts w:hint="eastAsia"/>
          <w:lang w:eastAsia="zh-CN"/>
        </w:rPr>
        <w:t>需</w:t>
      </w:r>
      <w:r>
        <w:t>求</w:t>
      </w:r>
      <w:bookmarkEnd w:id="21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18"/>
        <w:gridCol w:w="6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序号</w:t>
            </w:r>
          </w:p>
        </w:tc>
        <w:tc>
          <w:tcPr>
            <w:tcW w:w="141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3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账单</w:t>
            </w:r>
            <w:r>
              <w:rPr>
                <w:rFonts w:hint="eastAsia" w:asciiTheme="minorEastAsia" w:hAnsiTheme="minorEastAsia"/>
                <w:sz w:val="21"/>
                <w:lang w:eastAsia="zh-CN"/>
              </w:rPr>
              <w:t>格式</w:t>
            </w:r>
          </w:p>
        </w:tc>
        <w:tc>
          <w:tcPr>
            <w:tcW w:w="6621" w:type="dxa"/>
            <w:vAlign w:val="center"/>
          </w:tcPr>
          <w:p>
            <w:pPr>
              <w:pStyle w:val="82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sz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</w:rPr>
              <w:t>无特殊要求，按银行下载的原有格式，将数据导出成</w:t>
            </w:r>
            <w:r>
              <w:rPr>
                <w:rFonts w:asciiTheme="minorEastAsia" w:hAnsiTheme="minorEastAsia" w:eastAsiaTheme="minorEastAsia"/>
                <w:b w:val="0"/>
                <w:sz w:val="21"/>
              </w:rPr>
              <w:t>E</w:t>
            </w:r>
            <w:r>
              <w:rPr>
                <w:rFonts w:hint="eastAsia" w:asciiTheme="minorEastAsia" w:hAnsiTheme="minorEastAsia" w:eastAsiaTheme="minorEastAsia"/>
                <w:b w:val="0"/>
                <w:sz w:val="21"/>
              </w:rPr>
              <w:t>xcel文件。</w:t>
            </w:r>
          </w:p>
        </w:tc>
      </w:tr>
    </w:tbl>
    <w:p>
      <w:pPr>
        <w:pStyle w:val="3"/>
        <w:rPr>
          <w:lang w:eastAsia="zh-CN"/>
        </w:rPr>
      </w:pPr>
    </w:p>
    <w:p>
      <w:pPr>
        <w:pStyle w:val="5"/>
        <w:spacing w:after="240" w:afterLines="100"/>
      </w:pPr>
      <w:bookmarkStart w:id="22" w:name="_Toc59441679"/>
      <w:r>
        <w:rPr>
          <w:rFonts w:hint="eastAsia"/>
          <w:lang w:eastAsia="zh-CN"/>
        </w:rPr>
        <w:t>异常处理</w:t>
      </w:r>
      <w:bookmarkEnd w:id="22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18"/>
        <w:gridCol w:w="6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序号</w:t>
            </w:r>
          </w:p>
        </w:tc>
        <w:tc>
          <w:tcPr>
            <w:tcW w:w="141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流程自动补偿机制</w:t>
            </w:r>
          </w:p>
        </w:tc>
        <w:tc>
          <w:tcPr>
            <w:tcW w:w="6621" w:type="dxa"/>
            <w:vAlign w:val="center"/>
          </w:tcPr>
          <w:p>
            <w:pPr>
              <w:pStyle w:val="82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当流程发生异常是，要求流程能够有自动补偿机制，尝试重新执行。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异常通知</w:t>
            </w:r>
          </w:p>
        </w:tc>
        <w:tc>
          <w:tcPr>
            <w:tcW w:w="6621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当流程异常停止时，需通过相关接口，将异常信息通过钉钉、邮件、短信方式发送相关干系人。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消息通知</w:t>
            </w:r>
          </w:p>
        </w:tc>
        <w:tc>
          <w:tcPr>
            <w:tcW w:w="6621" w:type="dxa"/>
            <w:vAlign w:val="center"/>
          </w:tcPr>
          <w:p>
            <w:pPr>
              <w:pStyle w:val="82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  <w:szCs w:val="21"/>
              </w:rPr>
              <w:t>正常处理结束：通过邮件发送通知。</w:t>
            </w:r>
          </w:p>
        </w:tc>
      </w:tr>
    </w:tbl>
    <w:p>
      <w:pPr>
        <w:pStyle w:val="3"/>
        <w:rPr>
          <w:lang w:eastAsia="zh-CN"/>
        </w:rPr>
      </w:pPr>
    </w:p>
    <w:p>
      <w:pPr>
        <w:pStyle w:val="5"/>
        <w:spacing w:after="240" w:afterLines="100"/>
      </w:pPr>
      <w:bookmarkStart w:id="23" w:name="_Toc59441680"/>
      <w:r>
        <w:t>其他需求</w:t>
      </w:r>
      <w:bookmarkEnd w:id="23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85"/>
        <w:gridCol w:w="60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eastAsia="zh-CN"/>
              </w:rPr>
              <w:t>名称</w:t>
            </w:r>
          </w:p>
        </w:tc>
        <w:tc>
          <w:tcPr>
            <w:tcW w:w="6054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5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</w:rPr>
            </w:pPr>
            <w:bookmarkStart w:id="24" w:name="_Toc30537338"/>
            <w:r>
              <w:rPr>
                <w:rFonts w:hint="eastAsia" w:asciiTheme="minorEastAsia" w:hAnsiTheme="minorEastAsia"/>
                <w:sz w:val="21"/>
              </w:rPr>
              <w:t>USB Key证书到期</w:t>
            </w:r>
            <w:bookmarkEnd w:id="24"/>
            <w:r>
              <w:rPr>
                <w:rFonts w:hint="eastAsia" w:asciiTheme="minorEastAsia" w:hAnsiTheme="minorEastAsia"/>
                <w:sz w:val="21"/>
                <w:lang w:eastAsia="zh-CN"/>
              </w:rPr>
              <w:t>通知</w:t>
            </w:r>
          </w:p>
        </w:tc>
        <w:tc>
          <w:tcPr>
            <w:tcW w:w="6054" w:type="dxa"/>
            <w:vAlign w:val="center"/>
          </w:tcPr>
          <w:p>
            <w:pPr>
              <w:pStyle w:val="82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sz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</w:rPr>
              <w:t>到期前15天：每天邮件提醒。</w:t>
            </w:r>
          </w:p>
          <w:p>
            <w:pPr>
              <w:pStyle w:val="82"/>
              <w:spacing w:line="240" w:lineRule="auto"/>
              <w:jc w:val="left"/>
              <w:rPr>
                <w:rFonts w:asciiTheme="minorEastAsia" w:hAnsiTheme="minorEastAsia" w:eastAsiaTheme="minorEastAsia"/>
                <w:b w:val="0"/>
                <w:sz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sz w:val="21"/>
              </w:rPr>
              <w:t>过期：每次发现有过期账户，均由短信、邮件、钉钉告警。每个过期账户单独告警。即：若有两个账户的U盾过期，则发送两条短信、两封邮件、两条钉钉信息。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15"/>
              </w:numPr>
              <w:spacing w:before="0" w:after="0"/>
              <w:jc w:val="center"/>
              <w:rPr>
                <w:rFonts w:asciiTheme="minorEastAsia" w:hAnsiTheme="minorEastAsia"/>
                <w:lang w:eastAsia="zh-CN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</w:rPr>
            </w:pPr>
            <w:bookmarkStart w:id="25" w:name="_Toc30537340"/>
            <w:r>
              <w:rPr>
                <w:rFonts w:hint="eastAsia" w:asciiTheme="minorEastAsia" w:hAnsiTheme="minorEastAsia"/>
                <w:sz w:val="21"/>
              </w:rPr>
              <w:t>文件管理要求</w:t>
            </w:r>
            <w:bookmarkEnd w:id="25"/>
          </w:p>
        </w:tc>
        <w:tc>
          <w:tcPr>
            <w:tcW w:w="6054" w:type="dxa"/>
            <w:vAlign w:val="center"/>
          </w:tcPr>
          <w:p>
            <w:pPr>
              <w:pStyle w:val="3"/>
              <w:spacing w:before="0" w:after="0"/>
              <w:rPr>
                <w:rFonts w:asciiTheme="minorEastAsia" w:hAnsiTheme="minorEastAsia"/>
                <w:sz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lang w:eastAsia="zh-CN"/>
              </w:rPr>
              <w:t>下载的文件、导入的文件(即格式化之后生成的导入数据</w:t>
            </w:r>
            <w:r>
              <w:rPr>
                <w:rFonts w:asciiTheme="minorEastAsia" w:hAnsiTheme="minorEastAsia"/>
                <w:sz w:val="21"/>
                <w:lang w:eastAsia="zh-CN"/>
              </w:rPr>
              <w:t>)</w:t>
            </w:r>
            <w:r>
              <w:rPr>
                <w:rFonts w:hint="eastAsia" w:asciiTheme="minorEastAsia" w:hAnsiTheme="minorEastAsia"/>
                <w:sz w:val="21"/>
                <w:lang w:eastAsia="zh-CN"/>
              </w:rPr>
              <w:t>需备份，由于下载文件很多，需做到方便查询。一个月以前的文件可删除(非必需要求</w:t>
            </w:r>
            <w:r>
              <w:rPr>
                <w:rFonts w:asciiTheme="minorEastAsia" w:hAnsiTheme="minorEastAsia"/>
                <w:sz w:val="21"/>
                <w:lang w:eastAsia="zh-CN"/>
              </w:rPr>
              <w:t>)</w:t>
            </w:r>
            <w:r>
              <w:rPr>
                <w:rFonts w:hint="eastAsia" w:asciiTheme="minorEastAsia" w:hAnsiTheme="minorEastAsia"/>
                <w:sz w:val="21"/>
                <w:lang w:eastAsia="zh-CN"/>
              </w:rPr>
              <w:t>。</w:t>
            </w:r>
          </w:p>
        </w:tc>
      </w:tr>
    </w:tbl>
    <w:p>
      <w:pPr>
        <w:pStyle w:val="2"/>
        <w:rPr>
          <w:lang w:eastAsia="zh-CN"/>
        </w:rPr>
      </w:pPr>
      <w:bookmarkStart w:id="26" w:name="_Toc59441681"/>
      <w:r>
        <w:rPr>
          <w:rFonts w:hint="eastAsia"/>
          <w:lang w:eastAsia="zh-CN"/>
        </w:rPr>
        <w:t>确认意见</w:t>
      </w:r>
      <w:bookmarkEnd w:id="26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3671"/>
        <w:gridCol w:w="456"/>
        <w:gridCol w:w="4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center"/>
          </w:tcPr>
          <w:p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确认意见</w:t>
            </w:r>
          </w:p>
        </w:tc>
        <w:tc>
          <w:tcPr>
            <w:tcW w:w="8323" w:type="dxa"/>
            <w:gridSpan w:val="3"/>
            <w:vAlign w:val="center"/>
          </w:tcPr>
          <w:p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center"/>
          </w:tcPr>
          <w:p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甲方签字</w:t>
            </w:r>
          </w:p>
        </w:tc>
        <w:tc>
          <w:tcPr>
            <w:tcW w:w="3671" w:type="dxa"/>
            <w:vAlign w:val="center"/>
          </w:tcPr>
          <w:p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姓名（章）：</w:t>
            </w:r>
          </w:p>
          <w:p>
            <w:pPr>
              <w:spacing w:after="0"/>
              <w:rPr>
                <w:sz w:val="21"/>
                <w:szCs w:val="21"/>
                <w:lang w:eastAsia="zh-CN"/>
              </w:rPr>
            </w:pPr>
          </w:p>
          <w:p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日期：</w:t>
            </w:r>
          </w:p>
        </w:tc>
        <w:tc>
          <w:tcPr>
            <w:tcW w:w="456" w:type="dxa"/>
            <w:vAlign w:val="center"/>
          </w:tcPr>
          <w:p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乙方签字</w:t>
            </w:r>
          </w:p>
        </w:tc>
        <w:tc>
          <w:tcPr>
            <w:tcW w:w="4196" w:type="dxa"/>
            <w:vAlign w:val="center"/>
          </w:tcPr>
          <w:p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姓名（章）：</w:t>
            </w:r>
          </w:p>
          <w:p>
            <w:pPr>
              <w:spacing w:after="0"/>
              <w:rPr>
                <w:sz w:val="21"/>
                <w:szCs w:val="21"/>
                <w:lang w:eastAsia="zh-CN"/>
              </w:rPr>
            </w:pPr>
          </w:p>
          <w:p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日期：</w:t>
            </w:r>
          </w:p>
        </w:tc>
      </w:tr>
    </w:tbl>
    <w:p>
      <w:pPr>
        <w:pStyle w:val="3"/>
        <w:rPr>
          <w:lang w:eastAsia="zh-CN"/>
        </w:rPr>
      </w:pP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4695291"/>
    </w:sdtPr>
    <w:sdtContent>
      <w:sdt>
        <w:sdtPr>
          <w:id w:val="-1769616900"/>
        </w:sdtPr>
        <w:sdtContent>
          <w:p>
            <w:pPr>
              <w:pStyle w:val="17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                                          XXXX</w:t>
    </w:r>
    <w:r>
      <w:rPr>
        <w:rFonts w:hint="eastAsia"/>
        <w:lang w:eastAsia="zh-CN"/>
      </w:rPr>
      <w:t>RPA项目需求说明书（D</w:t>
    </w:r>
    <w:r>
      <w:rPr>
        <w:lang w:eastAsia="zh-CN"/>
      </w:rPr>
      <w:t>emo</w:t>
    </w:r>
    <w:r>
      <w:rPr>
        <w:rFonts w:hint="eastAsia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447A6"/>
    <w:multiLevelType w:val="multilevel"/>
    <w:tmpl w:val="12B447A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5E1E29"/>
    <w:multiLevelType w:val="multilevel"/>
    <w:tmpl w:val="1F5E1E29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FB2AC6"/>
    <w:multiLevelType w:val="multilevel"/>
    <w:tmpl w:val="1FFB2AC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37783C"/>
    <w:multiLevelType w:val="multilevel"/>
    <w:tmpl w:val="3337783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927F02"/>
    <w:multiLevelType w:val="multilevel"/>
    <w:tmpl w:val="3F927F0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3832CF8"/>
    <w:multiLevelType w:val="multilevel"/>
    <w:tmpl w:val="43832CF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88013DB"/>
    <w:multiLevelType w:val="multilevel"/>
    <w:tmpl w:val="488013D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7">
    <w:nsid w:val="493000DA"/>
    <w:multiLevelType w:val="multilevel"/>
    <w:tmpl w:val="493000D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C4201E"/>
    <w:multiLevelType w:val="multilevel"/>
    <w:tmpl w:val="49C420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ABC2298"/>
    <w:multiLevelType w:val="multilevel"/>
    <w:tmpl w:val="5ABC229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15F432D"/>
    <w:multiLevelType w:val="multilevel"/>
    <w:tmpl w:val="615F432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6941BDA"/>
    <w:multiLevelType w:val="multilevel"/>
    <w:tmpl w:val="66941BD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48F5567"/>
    <w:multiLevelType w:val="multilevel"/>
    <w:tmpl w:val="748F55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A1726E4"/>
    <w:multiLevelType w:val="multilevel"/>
    <w:tmpl w:val="7A1726E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4">
    <w:nsid w:val="7E4A6F54"/>
    <w:multiLevelType w:val="singleLevel"/>
    <w:tmpl w:val="7E4A6F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9"/>
  </w:num>
  <w:num w:numId="9">
    <w:abstractNumId w:val="11"/>
  </w:num>
  <w:num w:numId="10">
    <w:abstractNumId w:val="2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03529"/>
    <w:rsid w:val="00005230"/>
    <w:rsid w:val="00011C8B"/>
    <w:rsid w:val="00017716"/>
    <w:rsid w:val="00023F5A"/>
    <w:rsid w:val="0002641D"/>
    <w:rsid w:val="0004518E"/>
    <w:rsid w:val="00065E6C"/>
    <w:rsid w:val="00067C50"/>
    <w:rsid w:val="000724C0"/>
    <w:rsid w:val="00073F64"/>
    <w:rsid w:val="00094EA5"/>
    <w:rsid w:val="000A3F29"/>
    <w:rsid w:val="000E2C58"/>
    <w:rsid w:val="000F49D1"/>
    <w:rsid w:val="001273E5"/>
    <w:rsid w:val="00136162"/>
    <w:rsid w:val="001461BF"/>
    <w:rsid w:val="001639CC"/>
    <w:rsid w:val="001730EE"/>
    <w:rsid w:val="00176C14"/>
    <w:rsid w:val="00182301"/>
    <w:rsid w:val="001C1192"/>
    <w:rsid w:val="001C7C81"/>
    <w:rsid w:val="001D6FFD"/>
    <w:rsid w:val="001D7B2A"/>
    <w:rsid w:val="001E127B"/>
    <w:rsid w:val="0022762F"/>
    <w:rsid w:val="00237C5F"/>
    <w:rsid w:val="002577F7"/>
    <w:rsid w:val="00257FC2"/>
    <w:rsid w:val="002738C4"/>
    <w:rsid w:val="00275519"/>
    <w:rsid w:val="002E1E06"/>
    <w:rsid w:val="00310205"/>
    <w:rsid w:val="003218C3"/>
    <w:rsid w:val="00337B37"/>
    <w:rsid w:val="00356870"/>
    <w:rsid w:val="003B53F3"/>
    <w:rsid w:val="003B5B8B"/>
    <w:rsid w:val="003D4451"/>
    <w:rsid w:val="003E3998"/>
    <w:rsid w:val="003E5E5D"/>
    <w:rsid w:val="003E7142"/>
    <w:rsid w:val="00400C24"/>
    <w:rsid w:val="004350CA"/>
    <w:rsid w:val="0043656D"/>
    <w:rsid w:val="00446070"/>
    <w:rsid w:val="004478B1"/>
    <w:rsid w:val="004C2126"/>
    <w:rsid w:val="004E29B3"/>
    <w:rsid w:val="004E462D"/>
    <w:rsid w:val="004F1CEC"/>
    <w:rsid w:val="00511B16"/>
    <w:rsid w:val="00521E1E"/>
    <w:rsid w:val="005332FA"/>
    <w:rsid w:val="0058474B"/>
    <w:rsid w:val="00590D07"/>
    <w:rsid w:val="005A386A"/>
    <w:rsid w:val="005A6928"/>
    <w:rsid w:val="005C1781"/>
    <w:rsid w:val="005C1EA9"/>
    <w:rsid w:val="005C29DA"/>
    <w:rsid w:val="005F3D7D"/>
    <w:rsid w:val="005F6C05"/>
    <w:rsid w:val="005F6C9D"/>
    <w:rsid w:val="00604D13"/>
    <w:rsid w:val="00605B85"/>
    <w:rsid w:val="0062321E"/>
    <w:rsid w:val="0062465A"/>
    <w:rsid w:val="0063612C"/>
    <w:rsid w:val="00651889"/>
    <w:rsid w:val="00665E66"/>
    <w:rsid w:val="0068710A"/>
    <w:rsid w:val="00692969"/>
    <w:rsid w:val="006A762F"/>
    <w:rsid w:val="006F281F"/>
    <w:rsid w:val="007344E0"/>
    <w:rsid w:val="00762335"/>
    <w:rsid w:val="0076256F"/>
    <w:rsid w:val="00784D58"/>
    <w:rsid w:val="007A3E52"/>
    <w:rsid w:val="007C67F3"/>
    <w:rsid w:val="007D307F"/>
    <w:rsid w:val="007F01A2"/>
    <w:rsid w:val="008177BF"/>
    <w:rsid w:val="008249C9"/>
    <w:rsid w:val="0084379D"/>
    <w:rsid w:val="00857B53"/>
    <w:rsid w:val="0087084F"/>
    <w:rsid w:val="0087630D"/>
    <w:rsid w:val="00897DF5"/>
    <w:rsid w:val="008C6BF7"/>
    <w:rsid w:val="008D40BB"/>
    <w:rsid w:val="008D6863"/>
    <w:rsid w:val="008E4BB6"/>
    <w:rsid w:val="008F2ECE"/>
    <w:rsid w:val="00900010"/>
    <w:rsid w:val="009048B4"/>
    <w:rsid w:val="00920476"/>
    <w:rsid w:val="00945B83"/>
    <w:rsid w:val="00951EEA"/>
    <w:rsid w:val="009548CD"/>
    <w:rsid w:val="00954FB1"/>
    <w:rsid w:val="009744CC"/>
    <w:rsid w:val="0097644B"/>
    <w:rsid w:val="00990376"/>
    <w:rsid w:val="00996AF0"/>
    <w:rsid w:val="009C498B"/>
    <w:rsid w:val="00A103F4"/>
    <w:rsid w:val="00A27CAD"/>
    <w:rsid w:val="00A32289"/>
    <w:rsid w:val="00A613A4"/>
    <w:rsid w:val="00A80089"/>
    <w:rsid w:val="00AE5E03"/>
    <w:rsid w:val="00B24A42"/>
    <w:rsid w:val="00B43194"/>
    <w:rsid w:val="00B519F4"/>
    <w:rsid w:val="00B62EC9"/>
    <w:rsid w:val="00B637B4"/>
    <w:rsid w:val="00B73735"/>
    <w:rsid w:val="00B76A1D"/>
    <w:rsid w:val="00B86B75"/>
    <w:rsid w:val="00BB13B0"/>
    <w:rsid w:val="00BC47E0"/>
    <w:rsid w:val="00BC48D5"/>
    <w:rsid w:val="00BD1CD9"/>
    <w:rsid w:val="00BD2CD0"/>
    <w:rsid w:val="00BE0154"/>
    <w:rsid w:val="00BE4342"/>
    <w:rsid w:val="00BE69E3"/>
    <w:rsid w:val="00BF0438"/>
    <w:rsid w:val="00C207B8"/>
    <w:rsid w:val="00C36279"/>
    <w:rsid w:val="00C46EBF"/>
    <w:rsid w:val="00C656DA"/>
    <w:rsid w:val="00C82523"/>
    <w:rsid w:val="00CA0A08"/>
    <w:rsid w:val="00CB035A"/>
    <w:rsid w:val="00CE5E17"/>
    <w:rsid w:val="00CF25ED"/>
    <w:rsid w:val="00CF4907"/>
    <w:rsid w:val="00D00648"/>
    <w:rsid w:val="00D04620"/>
    <w:rsid w:val="00D0552D"/>
    <w:rsid w:val="00D0785B"/>
    <w:rsid w:val="00D10768"/>
    <w:rsid w:val="00D25802"/>
    <w:rsid w:val="00D32D9B"/>
    <w:rsid w:val="00D36479"/>
    <w:rsid w:val="00D44234"/>
    <w:rsid w:val="00D83A75"/>
    <w:rsid w:val="00D866B8"/>
    <w:rsid w:val="00DD4A4E"/>
    <w:rsid w:val="00E0511A"/>
    <w:rsid w:val="00E20CF8"/>
    <w:rsid w:val="00E315A3"/>
    <w:rsid w:val="00E34024"/>
    <w:rsid w:val="00E40778"/>
    <w:rsid w:val="00E56D01"/>
    <w:rsid w:val="00E92BF9"/>
    <w:rsid w:val="00EA306D"/>
    <w:rsid w:val="00EA7A73"/>
    <w:rsid w:val="00ED1580"/>
    <w:rsid w:val="00F157E2"/>
    <w:rsid w:val="00F168DA"/>
    <w:rsid w:val="00F37FED"/>
    <w:rsid w:val="00F53581"/>
    <w:rsid w:val="00F6129D"/>
    <w:rsid w:val="00F712D3"/>
    <w:rsid w:val="00F84C4B"/>
    <w:rsid w:val="00F921D4"/>
    <w:rsid w:val="00FA1CF2"/>
    <w:rsid w:val="00FB0E5A"/>
    <w:rsid w:val="00FB7A75"/>
    <w:rsid w:val="00FC0EE0"/>
    <w:rsid w:val="00FC60B3"/>
    <w:rsid w:val="00FD6687"/>
    <w:rsid w:val="00FE3828"/>
    <w:rsid w:val="00FE718F"/>
    <w:rsid w:val="02400D24"/>
    <w:rsid w:val="17797992"/>
    <w:rsid w:val="19D33575"/>
    <w:rsid w:val="1D611629"/>
    <w:rsid w:val="37F706FA"/>
    <w:rsid w:val="3ABA2D86"/>
    <w:rsid w:val="4290657D"/>
    <w:rsid w:val="702F4A2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5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9"/>
    <w:qFormat/>
    <w:uiPriority w:val="0"/>
    <w:pPr>
      <w:spacing w:after="120"/>
    </w:pPr>
    <w:rPr>
      <w:i/>
    </w:rPr>
  </w:style>
  <w:style w:type="paragraph" w:styleId="13">
    <w:name w:val="Body Text Indent"/>
    <w:basedOn w:val="1"/>
    <w:link w:val="83"/>
    <w:qFormat/>
    <w:uiPriority w:val="0"/>
    <w:pPr>
      <w:widowControl w:val="0"/>
      <w:spacing w:after="120"/>
      <w:ind w:left="420" w:leftChars="200"/>
      <w:jc w:val="both"/>
    </w:pPr>
    <w:rPr>
      <w:rFonts w:ascii="Times New Roman" w:hAnsi="Times New Roman" w:eastAsia="宋体" w:cs="Times New Roman"/>
      <w:kern w:val="2"/>
      <w:sz w:val="21"/>
      <w:lang w:eastAsia="zh-CN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7">
    <w:name w:val="footer"/>
    <w:basedOn w:val="1"/>
    <w:link w:val="7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7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</w:style>
  <w:style w:type="paragraph" w:styleId="20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table" w:styleId="26">
    <w:name w:val="Table Grid"/>
    <w:basedOn w:val="25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Hyperlink"/>
    <w:basedOn w:val="29"/>
    <w:qFormat/>
    <w:uiPriority w:val="99"/>
    <w:rPr>
      <w:color w:val="4F81BD" w:themeColor="accent1"/>
    </w:rPr>
  </w:style>
  <w:style w:type="character" w:customStyle="1" w:styleId="29">
    <w:name w:val="题注 字符"/>
    <w:basedOn w:val="27"/>
    <w:link w:val="12"/>
    <w:uiPriority w:val="0"/>
  </w:style>
  <w:style w:type="character" w:styleId="30">
    <w:name w:val="footnote reference"/>
    <w:basedOn w:val="29"/>
    <w:uiPriority w:val="0"/>
    <w:rPr>
      <w:vertAlign w:val="superscript"/>
    </w:rPr>
  </w:style>
  <w:style w:type="paragraph" w:customStyle="1" w:styleId="31">
    <w:name w:val="First Paragraph"/>
    <w:basedOn w:val="3"/>
    <w:next w:val="3"/>
    <w:qFormat/>
    <w:uiPriority w:val="0"/>
  </w:style>
  <w:style w:type="paragraph" w:customStyle="1" w:styleId="32">
    <w:name w:val="Compact"/>
    <w:basedOn w:val="3"/>
    <w:qFormat/>
    <w:uiPriority w:val="0"/>
    <w:pPr>
      <w:spacing w:before="36" w:after="36"/>
    </w:pPr>
  </w:style>
  <w:style w:type="paragraph" w:customStyle="1" w:styleId="33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5">
    <w:name w:val="书目1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9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paragraph" w:customStyle="1" w:styleId="45">
    <w:name w:val="TOC 标题1"/>
    <w:basedOn w:val="2"/>
    <w:next w:val="3"/>
    <w:unhideWhenUsed/>
    <w:qFormat/>
    <w:uiPriority w:val="39"/>
    <w:pPr>
      <w:spacing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6">
    <w:name w:val="KeywordTok"/>
    <w:basedOn w:val="43"/>
    <w:qFormat/>
    <w:uiPriority w:val="0"/>
    <w:rPr>
      <w:rFonts w:ascii="Consolas" w:hAnsi="Consolas"/>
      <w:b/>
      <w:color w:val="007020"/>
      <w:sz w:val="22"/>
    </w:rPr>
  </w:style>
  <w:style w:type="character" w:customStyle="1" w:styleId="47">
    <w:name w:val="DataTypeTok"/>
    <w:basedOn w:val="43"/>
    <w:qFormat/>
    <w:uiPriority w:val="0"/>
    <w:rPr>
      <w:rFonts w:ascii="Consolas" w:hAnsi="Consolas"/>
      <w:color w:val="902000"/>
      <w:sz w:val="22"/>
    </w:rPr>
  </w:style>
  <w:style w:type="character" w:customStyle="1" w:styleId="48">
    <w:name w:val="DecValTok"/>
    <w:basedOn w:val="43"/>
    <w:qFormat/>
    <w:uiPriority w:val="0"/>
    <w:rPr>
      <w:rFonts w:ascii="Consolas" w:hAnsi="Consolas"/>
      <w:color w:val="40A070"/>
      <w:sz w:val="22"/>
    </w:rPr>
  </w:style>
  <w:style w:type="character" w:customStyle="1" w:styleId="49">
    <w:name w:val="BaseNTok"/>
    <w:basedOn w:val="43"/>
    <w:qFormat/>
    <w:uiPriority w:val="0"/>
    <w:rPr>
      <w:rFonts w:ascii="Consolas" w:hAnsi="Consolas"/>
      <w:color w:val="40A070"/>
      <w:sz w:val="22"/>
    </w:rPr>
  </w:style>
  <w:style w:type="character" w:customStyle="1" w:styleId="50">
    <w:name w:val="FloatTok"/>
    <w:basedOn w:val="43"/>
    <w:qFormat/>
    <w:uiPriority w:val="0"/>
    <w:rPr>
      <w:rFonts w:ascii="Consolas" w:hAnsi="Consolas"/>
      <w:color w:val="40A070"/>
      <w:sz w:val="22"/>
    </w:rPr>
  </w:style>
  <w:style w:type="character" w:customStyle="1" w:styleId="51">
    <w:name w:val="ConstantTok"/>
    <w:basedOn w:val="43"/>
    <w:qFormat/>
    <w:uiPriority w:val="0"/>
    <w:rPr>
      <w:rFonts w:ascii="Consolas" w:hAnsi="Consolas"/>
      <w:color w:val="880000"/>
      <w:sz w:val="22"/>
    </w:rPr>
  </w:style>
  <w:style w:type="character" w:customStyle="1" w:styleId="52">
    <w:name w:val="CharTok"/>
    <w:basedOn w:val="43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SpecialCharTok"/>
    <w:basedOn w:val="43"/>
    <w:qFormat/>
    <w:uiPriority w:val="0"/>
    <w:rPr>
      <w:rFonts w:ascii="Consolas" w:hAnsi="Consolas"/>
      <w:color w:val="4070A0"/>
      <w:sz w:val="22"/>
    </w:rPr>
  </w:style>
  <w:style w:type="character" w:customStyle="1" w:styleId="54">
    <w:name w:val="StringTok"/>
    <w:basedOn w:val="43"/>
    <w:qFormat/>
    <w:uiPriority w:val="0"/>
    <w:rPr>
      <w:rFonts w:ascii="Consolas" w:hAnsi="Consolas"/>
      <w:color w:val="4070A0"/>
      <w:sz w:val="22"/>
    </w:rPr>
  </w:style>
  <w:style w:type="character" w:customStyle="1" w:styleId="55">
    <w:name w:val="VerbatimStringTok"/>
    <w:basedOn w:val="43"/>
    <w:qFormat/>
    <w:uiPriority w:val="0"/>
    <w:rPr>
      <w:rFonts w:ascii="Consolas" w:hAnsi="Consolas"/>
      <w:color w:val="4070A0"/>
      <w:sz w:val="22"/>
    </w:rPr>
  </w:style>
  <w:style w:type="character" w:customStyle="1" w:styleId="56">
    <w:name w:val="SpecialStringTok"/>
    <w:basedOn w:val="43"/>
    <w:qFormat/>
    <w:uiPriority w:val="0"/>
    <w:rPr>
      <w:rFonts w:ascii="Consolas" w:hAnsi="Consolas"/>
      <w:color w:val="BB6688"/>
      <w:sz w:val="22"/>
    </w:rPr>
  </w:style>
  <w:style w:type="character" w:customStyle="1" w:styleId="57">
    <w:name w:val="ImportTok"/>
    <w:basedOn w:val="43"/>
    <w:qFormat/>
    <w:uiPriority w:val="0"/>
    <w:rPr>
      <w:rFonts w:ascii="Consolas" w:hAnsi="Consolas"/>
      <w:sz w:val="22"/>
    </w:rPr>
  </w:style>
  <w:style w:type="character" w:customStyle="1" w:styleId="58">
    <w:name w:val="CommentTok"/>
    <w:basedOn w:val="43"/>
    <w:qFormat/>
    <w:uiPriority w:val="0"/>
    <w:rPr>
      <w:rFonts w:ascii="Consolas" w:hAnsi="Consolas"/>
      <w:i/>
      <w:color w:val="60A0B0"/>
      <w:sz w:val="22"/>
    </w:rPr>
  </w:style>
  <w:style w:type="character" w:customStyle="1" w:styleId="59">
    <w:name w:val="DocumentationTok"/>
    <w:basedOn w:val="43"/>
    <w:qFormat/>
    <w:uiPriority w:val="0"/>
    <w:rPr>
      <w:rFonts w:ascii="Consolas" w:hAnsi="Consolas"/>
      <w:i/>
      <w:color w:val="BA2121"/>
      <w:sz w:val="22"/>
    </w:rPr>
  </w:style>
  <w:style w:type="character" w:customStyle="1" w:styleId="60">
    <w:name w:val="AnnotationTok"/>
    <w:basedOn w:val="4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1">
    <w:name w:val="CommentVarTok"/>
    <w:basedOn w:val="4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2">
    <w:name w:val="OtherTok"/>
    <w:basedOn w:val="43"/>
    <w:uiPriority w:val="0"/>
    <w:rPr>
      <w:rFonts w:ascii="Consolas" w:hAnsi="Consolas"/>
      <w:color w:val="007020"/>
      <w:sz w:val="22"/>
    </w:rPr>
  </w:style>
  <w:style w:type="character" w:customStyle="1" w:styleId="63">
    <w:name w:val="FunctionTok"/>
    <w:basedOn w:val="43"/>
    <w:qFormat/>
    <w:uiPriority w:val="0"/>
    <w:rPr>
      <w:rFonts w:ascii="Consolas" w:hAnsi="Consolas"/>
      <w:color w:val="06287E"/>
      <w:sz w:val="22"/>
    </w:rPr>
  </w:style>
  <w:style w:type="character" w:customStyle="1" w:styleId="64">
    <w:name w:val="VariableTok"/>
    <w:basedOn w:val="43"/>
    <w:qFormat/>
    <w:uiPriority w:val="0"/>
    <w:rPr>
      <w:rFonts w:ascii="Consolas" w:hAnsi="Consolas"/>
      <w:color w:val="19177C"/>
      <w:sz w:val="22"/>
    </w:rPr>
  </w:style>
  <w:style w:type="character" w:customStyle="1" w:styleId="65">
    <w:name w:val="ControlFlowTok"/>
    <w:basedOn w:val="43"/>
    <w:qFormat/>
    <w:uiPriority w:val="0"/>
    <w:rPr>
      <w:rFonts w:ascii="Consolas" w:hAnsi="Consolas"/>
      <w:b/>
      <w:color w:val="007020"/>
      <w:sz w:val="22"/>
    </w:rPr>
  </w:style>
  <w:style w:type="character" w:customStyle="1" w:styleId="66">
    <w:name w:val="OperatorTok"/>
    <w:basedOn w:val="43"/>
    <w:qFormat/>
    <w:uiPriority w:val="0"/>
    <w:rPr>
      <w:rFonts w:ascii="Consolas" w:hAnsi="Consolas"/>
      <w:color w:val="666666"/>
      <w:sz w:val="22"/>
    </w:rPr>
  </w:style>
  <w:style w:type="character" w:customStyle="1" w:styleId="67">
    <w:name w:val="BuiltInTok"/>
    <w:basedOn w:val="43"/>
    <w:qFormat/>
    <w:uiPriority w:val="0"/>
    <w:rPr>
      <w:rFonts w:ascii="Consolas" w:hAnsi="Consolas"/>
      <w:sz w:val="22"/>
    </w:rPr>
  </w:style>
  <w:style w:type="character" w:customStyle="1" w:styleId="68">
    <w:name w:val="ExtensionTok"/>
    <w:basedOn w:val="43"/>
    <w:qFormat/>
    <w:uiPriority w:val="0"/>
    <w:rPr>
      <w:rFonts w:ascii="Consolas" w:hAnsi="Consolas"/>
      <w:sz w:val="22"/>
    </w:rPr>
  </w:style>
  <w:style w:type="character" w:customStyle="1" w:styleId="69">
    <w:name w:val="PreprocessorTok"/>
    <w:basedOn w:val="43"/>
    <w:qFormat/>
    <w:uiPriority w:val="0"/>
    <w:rPr>
      <w:rFonts w:ascii="Consolas" w:hAnsi="Consolas"/>
      <w:color w:val="BC7A00"/>
      <w:sz w:val="22"/>
    </w:rPr>
  </w:style>
  <w:style w:type="character" w:customStyle="1" w:styleId="70">
    <w:name w:val="AttributeTok"/>
    <w:basedOn w:val="43"/>
    <w:qFormat/>
    <w:uiPriority w:val="0"/>
    <w:rPr>
      <w:rFonts w:ascii="Consolas" w:hAnsi="Consolas"/>
      <w:color w:val="7D9029"/>
      <w:sz w:val="22"/>
    </w:rPr>
  </w:style>
  <w:style w:type="character" w:customStyle="1" w:styleId="71">
    <w:name w:val="RegionMarkerTok"/>
    <w:basedOn w:val="43"/>
    <w:qFormat/>
    <w:uiPriority w:val="0"/>
    <w:rPr>
      <w:rFonts w:ascii="Consolas" w:hAnsi="Consolas"/>
      <w:sz w:val="22"/>
    </w:rPr>
  </w:style>
  <w:style w:type="character" w:customStyle="1" w:styleId="72">
    <w:name w:val="InformationTok"/>
    <w:basedOn w:val="4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3">
    <w:name w:val="WarningTok"/>
    <w:basedOn w:val="4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4">
    <w:name w:val="AlertTok"/>
    <w:basedOn w:val="43"/>
    <w:qFormat/>
    <w:uiPriority w:val="0"/>
    <w:rPr>
      <w:rFonts w:ascii="Consolas" w:hAnsi="Consolas"/>
      <w:b/>
      <w:color w:val="FF0000"/>
      <w:sz w:val="22"/>
    </w:rPr>
  </w:style>
  <w:style w:type="character" w:customStyle="1" w:styleId="75">
    <w:name w:val="ErrorTok"/>
    <w:basedOn w:val="43"/>
    <w:qFormat/>
    <w:uiPriority w:val="0"/>
    <w:rPr>
      <w:rFonts w:ascii="Consolas" w:hAnsi="Consolas"/>
      <w:b/>
      <w:color w:val="FF0000"/>
      <w:sz w:val="22"/>
    </w:rPr>
  </w:style>
  <w:style w:type="character" w:customStyle="1" w:styleId="76">
    <w:name w:val="NormalTok"/>
    <w:basedOn w:val="43"/>
    <w:qFormat/>
    <w:uiPriority w:val="0"/>
    <w:rPr>
      <w:rFonts w:ascii="Consolas" w:hAnsi="Consolas"/>
      <w:sz w:val="22"/>
    </w:rPr>
  </w:style>
  <w:style w:type="character" w:customStyle="1" w:styleId="77">
    <w:name w:val="页眉 字符"/>
    <w:basedOn w:val="27"/>
    <w:link w:val="18"/>
    <w:qFormat/>
    <w:uiPriority w:val="0"/>
    <w:rPr>
      <w:sz w:val="18"/>
      <w:szCs w:val="18"/>
    </w:rPr>
  </w:style>
  <w:style w:type="character" w:customStyle="1" w:styleId="78">
    <w:name w:val="页脚 字符"/>
    <w:basedOn w:val="27"/>
    <w:link w:val="17"/>
    <w:qFormat/>
    <w:uiPriority w:val="99"/>
    <w:rPr>
      <w:sz w:val="18"/>
      <w:szCs w:val="18"/>
    </w:rPr>
  </w:style>
  <w:style w:type="paragraph" w:customStyle="1" w:styleId="79">
    <w:name w:val="city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customStyle="1" w:styleId="80">
    <w:name w:val="21标头"/>
    <w:basedOn w:val="1"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宋体" w:cs="Times New Roman"/>
      <w:b/>
      <w:kern w:val="2"/>
      <w:sz w:val="32"/>
      <w:szCs w:val="32"/>
      <w:lang w:eastAsia="zh-CN"/>
    </w:rPr>
  </w:style>
  <w:style w:type="paragraph" w:customStyle="1" w:styleId="81">
    <w:name w:val="22表格"/>
    <w:basedOn w:val="1"/>
    <w:qFormat/>
    <w:uiPriority w:val="0"/>
    <w:pPr>
      <w:widowControl w:val="0"/>
      <w:spacing w:after="0"/>
      <w:jc w:val="center"/>
    </w:pPr>
    <w:rPr>
      <w:rFonts w:ascii="Times New Roman" w:hAnsi="Times New Roman" w:eastAsia="仿宋_GB2312" w:cs="Times New Roman"/>
      <w:kern w:val="2"/>
      <w:lang w:eastAsia="zh-CN"/>
    </w:rPr>
  </w:style>
  <w:style w:type="paragraph" w:customStyle="1" w:styleId="82">
    <w:name w:val="14版本"/>
    <w:basedOn w:val="1"/>
    <w:qFormat/>
    <w:uiPriority w:val="0"/>
    <w:pPr>
      <w:widowControl w:val="0"/>
      <w:spacing w:after="0" w:line="300" w:lineRule="auto"/>
      <w:jc w:val="right"/>
    </w:pPr>
    <w:rPr>
      <w:rFonts w:ascii="黑体" w:hAnsi="Times New Roman" w:eastAsia="黑体" w:cs="Times New Roman"/>
      <w:b/>
      <w:kern w:val="2"/>
      <w:lang w:eastAsia="zh-CN"/>
    </w:rPr>
  </w:style>
  <w:style w:type="character" w:customStyle="1" w:styleId="83">
    <w:name w:val="正文文本缩进 字符"/>
    <w:basedOn w:val="27"/>
    <w:link w:val="13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styleId="84">
    <w:name w:val="List Paragraph"/>
    <w:basedOn w:val="1"/>
    <w:qFormat/>
    <w:uiPriority w:val="99"/>
    <w:pPr>
      <w:ind w:firstLine="420" w:firstLineChars="200"/>
    </w:pPr>
  </w:style>
  <w:style w:type="character" w:customStyle="1" w:styleId="85">
    <w:name w:val="正文文本 字符"/>
    <w:basedOn w:val="27"/>
    <w:link w:val="3"/>
    <w:qFormat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76BAEB-C66B-44A1-B314-07F4DC332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611</Words>
  <Characters>3483</Characters>
  <Lines>29</Lines>
  <Paragraphs>8</Paragraphs>
  <TotalTime>545</TotalTime>
  <ScaleCrop>false</ScaleCrop>
  <LinksUpToDate>false</LinksUpToDate>
  <CharactersWithSpaces>4086</CharactersWithSpaces>
  <Application>WPS Office_11.1.0.10026_F1E327BC-269C-435d-A152-05C5408002CA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2019-12-24T06:32:00Z</dcterms:created>
  <dc:creator>Justin</dc:creator>
  <cp:lastModifiedBy>Heaven</cp:lastModifiedBy>
  <dcterms:modified xsi:type="dcterms:W3CDTF">2020-12-23T06:39:24Z</dcterms:modified>
  <dc:title>UiBot 部署说明书</dc:title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2052-11.1.0.10026</vt:lpwstr>
  </property>
</Properties>
</file>