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40F3" w14:textId="77777777" w:rsidR="00213053" w:rsidRPr="00DB2D10" w:rsidRDefault="00213053" w:rsidP="00213053">
      <w:pPr>
        <w:pStyle w:val="Heading2"/>
      </w:pPr>
      <w:bookmarkStart w:id="0" w:name="_Toc221890944"/>
      <w:r w:rsidRPr="00DB2D10">
        <w:t>Protocol synopsis</w:t>
      </w:r>
      <w:bookmarkEnd w:id="0"/>
      <w:r w:rsidRPr="00DB2D10" w:rsidDel="00197B9C">
        <w:t xml:space="preserve"> </w:t>
      </w:r>
    </w:p>
    <w:tbl>
      <w:tblPr>
        <w:tblStyle w:val="TableGrid"/>
        <w:tblW w:w="0" w:type="auto"/>
        <w:tblInd w:w="851" w:type="dxa"/>
        <w:tblLayout w:type="fixed"/>
        <w:tblLook w:val="04A0" w:firstRow="1" w:lastRow="0" w:firstColumn="1" w:lastColumn="0" w:noHBand="0" w:noVBand="1"/>
      </w:tblPr>
      <w:tblGrid>
        <w:gridCol w:w="2371"/>
        <w:gridCol w:w="2920"/>
        <w:gridCol w:w="2920"/>
      </w:tblGrid>
      <w:tr w:rsidR="00213053" w:rsidRPr="00213053" w14:paraId="45EA754A" w14:textId="77777777" w:rsidTr="005664F3">
        <w:tc>
          <w:tcPr>
            <w:tcW w:w="2371" w:type="dxa"/>
          </w:tcPr>
          <w:p w14:paraId="11EDA889" w14:textId="77777777" w:rsidR="00213053" w:rsidRPr="00213053" w:rsidRDefault="00213053" w:rsidP="005664F3">
            <w:pPr>
              <w:ind w:left="0"/>
              <w:rPr>
                <w:b/>
                <w:bCs/>
              </w:rPr>
            </w:pPr>
            <w:r w:rsidRPr="00213053">
              <w:rPr>
                <w:b/>
                <w:bCs/>
              </w:rPr>
              <w:t>Title</w:t>
            </w:r>
          </w:p>
        </w:tc>
        <w:tc>
          <w:tcPr>
            <w:tcW w:w="5840" w:type="dxa"/>
            <w:gridSpan w:val="2"/>
          </w:tcPr>
          <w:p w14:paraId="656745B7" w14:textId="77777777" w:rsidR="00213053" w:rsidRPr="00213053" w:rsidRDefault="00213053" w:rsidP="005664F3">
            <w:pPr>
              <w:ind w:left="0"/>
            </w:pPr>
            <w:r w:rsidRPr="00213053">
              <w:t xml:space="preserve">A Randomised, Single-Blind, Placebo-Controlled Trial to Assess the Safety, Tolerability, and Pharmacokinetics of CYB003 in Healthy Participants and to Determine the Effect of Food and UGT1A9 Inhibition on CYB003 Pharmacokinetics  </w:t>
            </w:r>
          </w:p>
        </w:tc>
      </w:tr>
      <w:tr w:rsidR="00213053" w:rsidRPr="00213053" w14:paraId="3FCC514F" w14:textId="77777777" w:rsidTr="005664F3">
        <w:tc>
          <w:tcPr>
            <w:tcW w:w="2371" w:type="dxa"/>
          </w:tcPr>
          <w:p w14:paraId="4EA282BB" w14:textId="77777777" w:rsidR="00213053" w:rsidRPr="00213053" w:rsidRDefault="00213053" w:rsidP="005664F3">
            <w:pPr>
              <w:ind w:left="0"/>
              <w:rPr>
                <w:b/>
                <w:bCs/>
              </w:rPr>
            </w:pPr>
            <w:r w:rsidRPr="00213053">
              <w:rPr>
                <w:b/>
                <w:bCs/>
              </w:rPr>
              <w:t>Trial phase</w:t>
            </w:r>
          </w:p>
        </w:tc>
        <w:tc>
          <w:tcPr>
            <w:tcW w:w="5840" w:type="dxa"/>
            <w:gridSpan w:val="2"/>
          </w:tcPr>
          <w:p w14:paraId="4B7E1A86" w14:textId="77777777" w:rsidR="00213053" w:rsidRPr="00213053" w:rsidRDefault="00213053" w:rsidP="005664F3">
            <w:pPr>
              <w:ind w:left="0"/>
            </w:pPr>
            <w:r w:rsidRPr="00213053">
              <w:t>Phase 1</w:t>
            </w:r>
          </w:p>
        </w:tc>
      </w:tr>
      <w:tr w:rsidR="00213053" w:rsidRPr="00213053" w14:paraId="6CAE6D09" w14:textId="77777777" w:rsidTr="005664F3">
        <w:tc>
          <w:tcPr>
            <w:tcW w:w="2371" w:type="dxa"/>
          </w:tcPr>
          <w:p w14:paraId="1C581A3E" w14:textId="77777777" w:rsidR="00213053" w:rsidRPr="00213053" w:rsidRDefault="00213053" w:rsidP="005664F3">
            <w:pPr>
              <w:ind w:left="0"/>
              <w:rPr>
                <w:b/>
                <w:bCs/>
              </w:rPr>
            </w:pPr>
            <w:r w:rsidRPr="00213053">
              <w:rPr>
                <w:b/>
                <w:bCs/>
              </w:rPr>
              <w:t>Indication</w:t>
            </w:r>
          </w:p>
        </w:tc>
        <w:tc>
          <w:tcPr>
            <w:tcW w:w="5840" w:type="dxa"/>
            <w:gridSpan w:val="2"/>
          </w:tcPr>
          <w:p w14:paraId="7AF38E7E" w14:textId="77777777" w:rsidR="00213053" w:rsidRPr="00213053" w:rsidRDefault="00213053" w:rsidP="005664F3">
            <w:pPr>
              <w:ind w:left="0"/>
            </w:pPr>
            <w:r w:rsidRPr="00213053">
              <w:t>Major depressive disorder (MDD)</w:t>
            </w:r>
          </w:p>
        </w:tc>
      </w:tr>
      <w:tr w:rsidR="00213053" w:rsidRPr="00213053" w14:paraId="6B226FB7" w14:textId="77777777" w:rsidTr="005664F3">
        <w:tc>
          <w:tcPr>
            <w:tcW w:w="2371" w:type="dxa"/>
          </w:tcPr>
          <w:p w14:paraId="7A99D672" w14:textId="77777777" w:rsidR="00213053" w:rsidRPr="00213053" w:rsidRDefault="00213053" w:rsidP="005664F3">
            <w:pPr>
              <w:ind w:left="0"/>
              <w:rPr>
                <w:b/>
                <w:bCs/>
              </w:rPr>
            </w:pPr>
            <w:r w:rsidRPr="00213053">
              <w:rPr>
                <w:b/>
                <w:bCs/>
              </w:rPr>
              <w:t>Number of participants</w:t>
            </w:r>
          </w:p>
        </w:tc>
        <w:tc>
          <w:tcPr>
            <w:tcW w:w="5840" w:type="dxa"/>
            <w:gridSpan w:val="2"/>
          </w:tcPr>
          <w:p w14:paraId="7AC4CE12" w14:textId="77777777" w:rsidR="00213053" w:rsidRPr="00213053" w:rsidRDefault="00213053" w:rsidP="005664F3">
            <w:pPr>
              <w:pStyle w:val="List21"/>
              <w:spacing w:after="240"/>
              <w:ind w:left="5" w:firstLine="0"/>
              <w:rPr>
                <w:rFonts w:ascii="Times New Roman" w:hAnsi="Times New Roman"/>
                <w:sz w:val="20"/>
              </w:rPr>
            </w:pPr>
            <w:r w:rsidRPr="00213053">
              <w:rPr>
                <w:rFonts w:ascii="Times New Roman" w:hAnsi="Times New Roman"/>
                <w:sz w:val="20"/>
              </w:rPr>
              <w:t>Up to 60 healthy participants, including up to 8 healthy elderly participants, plus any replacements.</w:t>
            </w:r>
          </w:p>
        </w:tc>
      </w:tr>
      <w:tr w:rsidR="00213053" w:rsidRPr="00213053" w14:paraId="0F0420AB" w14:textId="77777777" w:rsidTr="005664F3">
        <w:tc>
          <w:tcPr>
            <w:tcW w:w="2371" w:type="dxa"/>
          </w:tcPr>
          <w:p w14:paraId="23249DF8" w14:textId="77777777" w:rsidR="00213053" w:rsidRPr="00213053" w:rsidRDefault="00213053" w:rsidP="005664F3">
            <w:pPr>
              <w:ind w:left="0"/>
              <w:rPr>
                <w:b/>
                <w:bCs/>
              </w:rPr>
            </w:pPr>
            <w:r w:rsidRPr="00213053">
              <w:rPr>
                <w:b/>
                <w:bCs/>
              </w:rPr>
              <w:t>Background/rationale</w:t>
            </w:r>
          </w:p>
        </w:tc>
        <w:tc>
          <w:tcPr>
            <w:tcW w:w="5840" w:type="dxa"/>
            <w:gridSpan w:val="2"/>
          </w:tcPr>
          <w:p w14:paraId="4ECCE884" w14:textId="77777777" w:rsidR="00213053" w:rsidRPr="00213053" w:rsidRDefault="00213053" w:rsidP="005664F3">
            <w:pPr>
              <w:ind w:left="0"/>
            </w:pPr>
            <w:r w:rsidRPr="00213053">
              <w:t xml:space="preserve">CYB003 is a synthetic, deuterated </w:t>
            </w:r>
            <w:proofErr w:type="spellStart"/>
            <w:r w:rsidRPr="00213053">
              <w:t>isotopologue</w:t>
            </w:r>
            <w:proofErr w:type="spellEnd"/>
            <w:r w:rsidRPr="00213053">
              <w:t xml:space="preserve"> of psilocin, being developed by Cybin IRL Limited for the adjunctive treatment of MDD.  </w:t>
            </w:r>
          </w:p>
          <w:p w14:paraId="2600FD5A" w14:textId="77777777" w:rsidR="00213053" w:rsidRPr="00213053" w:rsidRDefault="00213053" w:rsidP="005664F3">
            <w:pPr>
              <w:ind w:left="0"/>
            </w:pPr>
            <w:r w:rsidRPr="00213053">
              <w:t xml:space="preserve">Psilocin, the active metabolite of psilocybin, is responsible for the psychedelic effects of </w:t>
            </w:r>
            <w:proofErr w:type="spellStart"/>
            <w:r w:rsidRPr="00213053">
              <w:rPr>
                <w:i/>
                <w:iCs/>
              </w:rPr>
              <w:t>Psilocybe</w:t>
            </w:r>
            <w:proofErr w:type="spellEnd"/>
            <w:r w:rsidRPr="00213053">
              <w:t xml:space="preserve"> mushrooms.</w:t>
            </w:r>
          </w:p>
        </w:tc>
      </w:tr>
      <w:tr w:rsidR="00213053" w:rsidRPr="00213053" w14:paraId="7B21B084" w14:textId="77777777" w:rsidTr="005664F3">
        <w:tc>
          <w:tcPr>
            <w:tcW w:w="2371" w:type="dxa"/>
            <w:vMerge w:val="restart"/>
          </w:tcPr>
          <w:p w14:paraId="2C65F1BA" w14:textId="77777777" w:rsidR="00213053" w:rsidRPr="00213053" w:rsidRDefault="00213053" w:rsidP="005664F3">
            <w:pPr>
              <w:ind w:left="0"/>
              <w:rPr>
                <w:b/>
                <w:bCs/>
              </w:rPr>
            </w:pPr>
            <w:r w:rsidRPr="00213053">
              <w:rPr>
                <w:b/>
                <w:bCs/>
              </w:rPr>
              <w:t>Primary objectives/endpoints</w:t>
            </w:r>
          </w:p>
        </w:tc>
        <w:tc>
          <w:tcPr>
            <w:tcW w:w="2920" w:type="dxa"/>
          </w:tcPr>
          <w:p w14:paraId="5DF7297C" w14:textId="77777777" w:rsidR="00213053" w:rsidRPr="00213053" w:rsidRDefault="00213053" w:rsidP="005664F3">
            <w:pPr>
              <w:ind w:left="0"/>
              <w:rPr>
                <w:highlight w:val="yellow"/>
              </w:rPr>
            </w:pPr>
            <w:r w:rsidRPr="00213053">
              <w:rPr>
                <w:szCs w:val="24"/>
              </w:rPr>
              <w:t>To assess the safety and tolerability of single oral doses of CYB003 in healthy adult participants.</w:t>
            </w:r>
          </w:p>
        </w:tc>
        <w:tc>
          <w:tcPr>
            <w:tcW w:w="2920" w:type="dxa"/>
          </w:tcPr>
          <w:p w14:paraId="6DFF6DBC" w14:textId="77777777" w:rsidR="00213053" w:rsidRPr="00213053" w:rsidRDefault="00213053" w:rsidP="005664F3">
            <w:pPr>
              <w:ind w:left="0"/>
            </w:pPr>
            <w:r w:rsidRPr="00213053">
              <w:rPr>
                <w:iCs/>
                <w:szCs w:val="24"/>
              </w:rPr>
              <w:t>V</w:t>
            </w:r>
            <w:r w:rsidRPr="00213053">
              <w:rPr>
                <w:szCs w:val="24"/>
              </w:rPr>
              <w:t xml:space="preserve">ital signs (blood pressure, pulse rate, </w:t>
            </w:r>
            <w:r w:rsidRPr="00213053">
              <w:t xml:space="preserve">tympanic </w:t>
            </w:r>
            <w:r w:rsidRPr="00213053">
              <w:rPr>
                <w:szCs w:val="24"/>
              </w:rPr>
              <w:t>temperature, and respiratory rate), 12-lead ECG, medical examination, laboratory safety tests (haematology, clinical chemistry, coagulation, and urinalysis), Columbia-Suicide Severity Rating Scale (C</w:t>
            </w:r>
            <w:r w:rsidRPr="00213053">
              <w:rPr>
                <w:szCs w:val="24"/>
              </w:rPr>
              <w:noBreakHyphen/>
              <w:t xml:space="preserve">SSRS), and adverse events (AEs).  </w:t>
            </w:r>
          </w:p>
        </w:tc>
      </w:tr>
      <w:tr w:rsidR="00213053" w:rsidRPr="00213053" w14:paraId="3FBDC646" w14:textId="77777777" w:rsidTr="005664F3">
        <w:tc>
          <w:tcPr>
            <w:tcW w:w="2371" w:type="dxa"/>
            <w:vMerge/>
          </w:tcPr>
          <w:p w14:paraId="567DB575" w14:textId="77777777" w:rsidR="00213053" w:rsidRPr="00213053" w:rsidRDefault="00213053" w:rsidP="005664F3">
            <w:pPr>
              <w:ind w:left="0"/>
              <w:rPr>
                <w:b/>
                <w:bCs/>
              </w:rPr>
            </w:pPr>
          </w:p>
        </w:tc>
        <w:tc>
          <w:tcPr>
            <w:tcW w:w="2920" w:type="dxa"/>
          </w:tcPr>
          <w:p w14:paraId="2FA72CEF" w14:textId="77777777" w:rsidR="00213053" w:rsidRPr="00213053" w:rsidRDefault="00213053" w:rsidP="005664F3">
            <w:pPr>
              <w:ind w:left="0"/>
              <w:rPr>
                <w:highlight w:val="yellow"/>
              </w:rPr>
            </w:pPr>
            <w:r w:rsidRPr="00213053">
              <w:rPr>
                <w:szCs w:val="24"/>
              </w:rPr>
              <w:t>To evaluate the plasma and urine pharmacokinetics (PK) of single ascending oral doses of CYB003 in healthy adult participants.</w:t>
            </w:r>
          </w:p>
        </w:tc>
        <w:tc>
          <w:tcPr>
            <w:tcW w:w="2920" w:type="dxa"/>
          </w:tcPr>
          <w:p w14:paraId="3B73A816" w14:textId="77777777" w:rsidR="00213053" w:rsidRPr="00213053" w:rsidRDefault="00213053" w:rsidP="005664F3">
            <w:pPr>
              <w:ind w:left="0"/>
              <w:rPr>
                <w:i/>
                <w:szCs w:val="24"/>
              </w:rPr>
            </w:pPr>
            <w:r w:rsidRPr="00213053">
              <w:rPr>
                <w:szCs w:val="24"/>
              </w:rPr>
              <w:t>Plasma</w:t>
            </w:r>
            <w:r w:rsidRPr="00213053">
              <w:rPr>
                <w:i/>
                <w:iCs/>
                <w:szCs w:val="24"/>
              </w:rPr>
              <w:t xml:space="preserve"> </w:t>
            </w:r>
            <w:r w:rsidRPr="00213053">
              <w:rPr>
                <w:iCs/>
                <w:szCs w:val="24"/>
              </w:rPr>
              <w:t xml:space="preserve">PK parameters of CYB003 will be determined (where possible) after single dose administration, and will include, but not be limited to, the following:  </w:t>
            </w:r>
            <w:proofErr w:type="spellStart"/>
            <w:r w:rsidRPr="00213053">
              <w:rPr>
                <w:iCs/>
                <w:szCs w:val="24"/>
              </w:rPr>
              <w:t>C</w:t>
            </w:r>
            <w:r w:rsidRPr="00213053">
              <w:rPr>
                <w:iCs/>
                <w:szCs w:val="24"/>
                <w:vertAlign w:val="subscript"/>
              </w:rPr>
              <w:t>max</w:t>
            </w:r>
            <w:proofErr w:type="spellEnd"/>
            <w:r w:rsidRPr="00213053">
              <w:rPr>
                <w:iCs/>
                <w:szCs w:val="24"/>
              </w:rPr>
              <w:t xml:space="preserve">, </w:t>
            </w:r>
            <w:proofErr w:type="spellStart"/>
            <w:r w:rsidRPr="00213053">
              <w:rPr>
                <w:iCs/>
                <w:szCs w:val="24"/>
              </w:rPr>
              <w:t>t</w:t>
            </w:r>
            <w:r w:rsidRPr="00213053">
              <w:rPr>
                <w:iCs/>
                <w:szCs w:val="24"/>
                <w:vertAlign w:val="subscript"/>
              </w:rPr>
              <w:t>max</w:t>
            </w:r>
            <w:proofErr w:type="spellEnd"/>
            <w:r w:rsidRPr="00213053">
              <w:rPr>
                <w:iCs/>
                <w:szCs w:val="24"/>
              </w:rPr>
              <w:t xml:space="preserve">, </w:t>
            </w:r>
            <w:proofErr w:type="spellStart"/>
            <w:r w:rsidRPr="00213053">
              <w:rPr>
                <w:iCs/>
                <w:szCs w:val="24"/>
              </w:rPr>
              <w:t>AUC</w:t>
            </w:r>
            <w:r w:rsidRPr="00213053">
              <w:rPr>
                <w:iCs/>
                <w:szCs w:val="24"/>
                <w:vertAlign w:val="subscript"/>
              </w:rPr>
              <w:t>last</w:t>
            </w:r>
            <w:proofErr w:type="spellEnd"/>
            <w:r w:rsidRPr="00213053">
              <w:rPr>
                <w:iCs/>
                <w:szCs w:val="24"/>
              </w:rPr>
              <w:t>, AUC</w:t>
            </w:r>
            <w:r w:rsidRPr="00213053">
              <w:rPr>
                <w:iCs/>
                <w:szCs w:val="24"/>
                <w:vertAlign w:val="subscript"/>
              </w:rPr>
              <w:t>inf</w:t>
            </w:r>
            <w:r w:rsidRPr="00213053">
              <w:rPr>
                <w:iCs/>
                <w:szCs w:val="24"/>
              </w:rPr>
              <w:t>, t</w:t>
            </w:r>
            <w:r w:rsidRPr="00213053">
              <w:rPr>
                <w:iCs/>
                <w:szCs w:val="24"/>
                <w:vertAlign w:val="subscript"/>
              </w:rPr>
              <w:t>½</w:t>
            </w:r>
            <w:r w:rsidRPr="00213053">
              <w:rPr>
                <w:iCs/>
                <w:szCs w:val="24"/>
              </w:rPr>
              <w:t>, CL/F, and V</w:t>
            </w:r>
            <w:r w:rsidRPr="00213053">
              <w:rPr>
                <w:iCs/>
                <w:szCs w:val="24"/>
                <w:vertAlign w:val="subscript"/>
              </w:rPr>
              <w:t>Z</w:t>
            </w:r>
            <w:r w:rsidRPr="00213053">
              <w:rPr>
                <w:iCs/>
                <w:szCs w:val="24"/>
              </w:rPr>
              <w:t>/F.</w:t>
            </w:r>
          </w:p>
          <w:p w14:paraId="5F0436F9" w14:textId="77777777" w:rsidR="00213053" w:rsidRPr="00213053" w:rsidRDefault="00213053" w:rsidP="005664F3">
            <w:pPr>
              <w:ind w:left="0"/>
            </w:pPr>
            <w:r w:rsidRPr="00213053">
              <w:rPr>
                <w:iCs/>
                <w:szCs w:val="24"/>
              </w:rPr>
              <w:t>Urine</w:t>
            </w:r>
            <w:r w:rsidRPr="00213053">
              <w:t xml:space="preserve"> </w:t>
            </w:r>
            <w:r w:rsidRPr="00213053">
              <w:rPr>
                <w:iCs/>
                <w:szCs w:val="24"/>
              </w:rPr>
              <w:t xml:space="preserve">PK parameters (Cohorts 2–6) of CYB003 will include:  </w:t>
            </w:r>
            <w:proofErr w:type="gramStart"/>
            <w:r w:rsidRPr="00213053">
              <w:rPr>
                <w:iCs/>
                <w:szCs w:val="24"/>
              </w:rPr>
              <w:t>Ae</w:t>
            </w:r>
            <w:r w:rsidRPr="00213053">
              <w:rPr>
                <w:iCs/>
                <w:szCs w:val="24"/>
                <w:vertAlign w:val="subscript"/>
              </w:rPr>
              <w:t>(</w:t>
            </w:r>
            <w:proofErr w:type="gramEnd"/>
            <w:r w:rsidRPr="00213053">
              <w:rPr>
                <w:iCs/>
                <w:szCs w:val="24"/>
                <w:vertAlign w:val="subscript"/>
              </w:rPr>
              <w:t>0–‍24)</w:t>
            </w:r>
            <w:r w:rsidRPr="00213053">
              <w:rPr>
                <w:iCs/>
                <w:szCs w:val="24"/>
              </w:rPr>
              <w:t>, Ae%, and CL</w:t>
            </w:r>
            <w:r w:rsidRPr="00213053">
              <w:rPr>
                <w:iCs/>
                <w:szCs w:val="24"/>
                <w:vertAlign w:val="subscript"/>
              </w:rPr>
              <w:t>R</w:t>
            </w:r>
            <w:r w:rsidRPr="00213053">
              <w:rPr>
                <w:iCs/>
                <w:szCs w:val="24"/>
              </w:rPr>
              <w:t xml:space="preserve"> of CYB003.</w:t>
            </w:r>
          </w:p>
        </w:tc>
      </w:tr>
      <w:tr w:rsidR="00213053" w:rsidRPr="00213053" w14:paraId="226A7186" w14:textId="77777777" w:rsidTr="005664F3">
        <w:tc>
          <w:tcPr>
            <w:tcW w:w="2371" w:type="dxa"/>
            <w:vMerge w:val="restart"/>
          </w:tcPr>
          <w:p w14:paraId="6E6C40C5" w14:textId="77777777" w:rsidR="00213053" w:rsidRPr="00213053" w:rsidRDefault="00213053" w:rsidP="005664F3">
            <w:pPr>
              <w:ind w:left="0"/>
              <w:rPr>
                <w:b/>
                <w:bCs/>
              </w:rPr>
            </w:pPr>
            <w:r w:rsidRPr="00213053">
              <w:rPr>
                <w:b/>
                <w:bCs/>
              </w:rPr>
              <w:t>Secondary objective/endpoints</w:t>
            </w:r>
          </w:p>
        </w:tc>
        <w:tc>
          <w:tcPr>
            <w:tcW w:w="2920" w:type="dxa"/>
          </w:tcPr>
          <w:p w14:paraId="49FDC17F" w14:textId="77777777" w:rsidR="00213053" w:rsidRPr="00213053" w:rsidRDefault="00213053" w:rsidP="005664F3">
            <w:pPr>
              <w:ind w:left="0"/>
              <w:rPr>
                <w:highlight w:val="yellow"/>
              </w:rPr>
            </w:pPr>
            <w:r w:rsidRPr="00213053">
              <w:rPr>
                <w:i/>
                <w:iCs/>
              </w:rPr>
              <w:t>Cohort 1:</w:t>
            </w:r>
            <w:r w:rsidRPr="00213053">
              <w:rPr>
                <w:i/>
              </w:rPr>
              <w:t xml:space="preserve">  </w:t>
            </w:r>
            <w:r w:rsidRPr="00213053">
              <w:rPr>
                <w:iCs/>
              </w:rPr>
              <w:t xml:space="preserve">To evaluate the impact of UGT1A9 inhibition on the plasma PK and metabolism </w:t>
            </w:r>
            <w:r w:rsidRPr="00213053">
              <w:rPr>
                <w:iCs/>
              </w:rPr>
              <w:lastRenderedPageBreak/>
              <w:t>of CYB003 in healthy adult participants.</w:t>
            </w:r>
          </w:p>
        </w:tc>
        <w:tc>
          <w:tcPr>
            <w:tcW w:w="2920" w:type="dxa"/>
          </w:tcPr>
          <w:p w14:paraId="26F50FC3" w14:textId="77777777" w:rsidR="00213053" w:rsidRPr="00213053" w:rsidRDefault="00213053" w:rsidP="005664F3">
            <w:pPr>
              <w:ind w:left="0"/>
            </w:pPr>
            <w:r w:rsidRPr="00213053">
              <w:rPr>
                <w:iCs/>
                <w:szCs w:val="24"/>
              </w:rPr>
              <w:lastRenderedPageBreak/>
              <w:t>Ratios of geometric means of key plasma PK parameters (</w:t>
            </w:r>
            <w:proofErr w:type="spellStart"/>
            <w:r w:rsidRPr="00213053">
              <w:rPr>
                <w:iCs/>
                <w:szCs w:val="24"/>
              </w:rPr>
              <w:t>C</w:t>
            </w:r>
            <w:r w:rsidRPr="00213053">
              <w:rPr>
                <w:iCs/>
                <w:szCs w:val="24"/>
                <w:vertAlign w:val="subscript"/>
              </w:rPr>
              <w:t>max</w:t>
            </w:r>
            <w:proofErr w:type="spellEnd"/>
            <w:r w:rsidRPr="00213053">
              <w:rPr>
                <w:iCs/>
                <w:szCs w:val="24"/>
              </w:rPr>
              <w:t xml:space="preserve"> and AUC</w:t>
            </w:r>
            <w:r w:rsidRPr="00213053">
              <w:rPr>
                <w:iCs/>
                <w:szCs w:val="24"/>
                <w:vertAlign w:val="subscript"/>
              </w:rPr>
              <w:t>inf</w:t>
            </w:r>
            <w:r w:rsidRPr="00213053">
              <w:rPr>
                <w:iCs/>
                <w:szCs w:val="24"/>
              </w:rPr>
              <w:t xml:space="preserve"> [or </w:t>
            </w:r>
            <w:proofErr w:type="spellStart"/>
            <w:r w:rsidRPr="00213053">
              <w:rPr>
                <w:iCs/>
                <w:szCs w:val="24"/>
              </w:rPr>
              <w:t>AUC</w:t>
            </w:r>
            <w:r w:rsidRPr="00213053">
              <w:rPr>
                <w:iCs/>
                <w:szCs w:val="24"/>
                <w:vertAlign w:val="subscript"/>
              </w:rPr>
              <w:t>last</w:t>
            </w:r>
            <w:proofErr w:type="spellEnd"/>
            <w:r w:rsidRPr="00213053">
              <w:rPr>
                <w:iCs/>
                <w:szCs w:val="24"/>
              </w:rPr>
              <w:t>, if AUC</w:t>
            </w:r>
            <w:r w:rsidRPr="00213053">
              <w:rPr>
                <w:iCs/>
                <w:szCs w:val="24"/>
                <w:vertAlign w:val="subscript"/>
              </w:rPr>
              <w:t>inf</w:t>
            </w:r>
            <w:r w:rsidRPr="00213053">
              <w:rPr>
                <w:iCs/>
                <w:szCs w:val="24"/>
              </w:rPr>
              <w:t xml:space="preserve"> cannot be estimated] of CYB003) </w:t>
            </w:r>
            <w:r w:rsidRPr="00213053">
              <w:rPr>
                <w:iCs/>
                <w:szCs w:val="24"/>
              </w:rPr>
              <w:lastRenderedPageBreak/>
              <w:t>in presence or absence of mefenamic acid.</w:t>
            </w:r>
          </w:p>
        </w:tc>
      </w:tr>
      <w:tr w:rsidR="00213053" w:rsidRPr="00213053" w14:paraId="6AF53141" w14:textId="77777777" w:rsidTr="005664F3">
        <w:tc>
          <w:tcPr>
            <w:tcW w:w="2371" w:type="dxa"/>
            <w:vMerge/>
          </w:tcPr>
          <w:p w14:paraId="6891F8AB" w14:textId="77777777" w:rsidR="00213053" w:rsidRPr="00213053" w:rsidRDefault="00213053" w:rsidP="005664F3">
            <w:pPr>
              <w:ind w:left="0"/>
              <w:rPr>
                <w:b/>
                <w:bCs/>
              </w:rPr>
            </w:pPr>
          </w:p>
        </w:tc>
        <w:tc>
          <w:tcPr>
            <w:tcW w:w="2920" w:type="dxa"/>
          </w:tcPr>
          <w:p w14:paraId="42FDB3E7" w14:textId="77777777" w:rsidR="00213053" w:rsidRPr="00213053" w:rsidRDefault="00213053" w:rsidP="005664F3">
            <w:pPr>
              <w:ind w:left="0"/>
              <w:rPr>
                <w:highlight w:val="yellow"/>
              </w:rPr>
            </w:pPr>
            <w:r w:rsidRPr="00213053">
              <w:rPr>
                <w:i/>
                <w:iCs/>
              </w:rPr>
              <w:t xml:space="preserve">Cohort 2:  </w:t>
            </w:r>
            <w:r w:rsidRPr="00213053">
              <w:rPr>
                <w:iCs/>
              </w:rPr>
              <w:t>To evaluate the effect of food on the plasma PK of oral administration of CYB003 in healthy adult participants.</w:t>
            </w:r>
          </w:p>
        </w:tc>
        <w:tc>
          <w:tcPr>
            <w:tcW w:w="2920" w:type="dxa"/>
          </w:tcPr>
          <w:p w14:paraId="19EB8175" w14:textId="77777777" w:rsidR="00213053" w:rsidRPr="00213053" w:rsidRDefault="00213053" w:rsidP="005664F3">
            <w:pPr>
              <w:ind w:left="0"/>
              <w:rPr>
                <w:iCs/>
                <w:szCs w:val="24"/>
              </w:rPr>
            </w:pPr>
            <w:r w:rsidRPr="00213053">
              <w:rPr>
                <w:iCs/>
                <w:szCs w:val="24"/>
              </w:rPr>
              <w:t>Ratios of geometric means of key plasma PK parameters (</w:t>
            </w:r>
            <w:proofErr w:type="spellStart"/>
            <w:r w:rsidRPr="00213053">
              <w:rPr>
                <w:iCs/>
                <w:szCs w:val="24"/>
              </w:rPr>
              <w:t>C</w:t>
            </w:r>
            <w:r w:rsidRPr="00213053">
              <w:rPr>
                <w:iCs/>
                <w:szCs w:val="24"/>
                <w:vertAlign w:val="subscript"/>
              </w:rPr>
              <w:t>max</w:t>
            </w:r>
            <w:proofErr w:type="spellEnd"/>
            <w:r w:rsidRPr="00213053">
              <w:rPr>
                <w:iCs/>
                <w:szCs w:val="24"/>
              </w:rPr>
              <w:t xml:space="preserve"> and AUC</w:t>
            </w:r>
            <w:r w:rsidRPr="00213053">
              <w:rPr>
                <w:iCs/>
                <w:szCs w:val="24"/>
                <w:vertAlign w:val="subscript"/>
              </w:rPr>
              <w:t>inf</w:t>
            </w:r>
            <w:r w:rsidRPr="00213053">
              <w:rPr>
                <w:iCs/>
                <w:szCs w:val="24"/>
              </w:rPr>
              <w:t xml:space="preserve"> [or </w:t>
            </w:r>
            <w:proofErr w:type="spellStart"/>
            <w:r w:rsidRPr="00213053">
              <w:rPr>
                <w:iCs/>
                <w:szCs w:val="24"/>
              </w:rPr>
              <w:t>AUC</w:t>
            </w:r>
            <w:r w:rsidRPr="00213053">
              <w:rPr>
                <w:iCs/>
                <w:szCs w:val="24"/>
                <w:vertAlign w:val="subscript"/>
              </w:rPr>
              <w:t>last</w:t>
            </w:r>
            <w:proofErr w:type="spellEnd"/>
            <w:r w:rsidRPr="00213053">
              <w:rPr>
                <w:iCs/>
                <w:szCs w:val="24"/>
              </w:rPr>
              <w:t>, if AUC</w:t>
            </w:r>
            <w:r w:rsidRPr="00213053">
              <w:rPr>
                <w:iCs/>
                <w:szCs w:val="24"/>
                <w:vertAlign w:val="subscript"/>
              </w:rPr>
              <w:t>inf</w:t>
            </w:r>
            <w:r w:rsidRPr="00213053">
              <w:rPr>
                <w:iCs/>
                <w:szCs w:val="24"/>
              </w:rPr>
              <w:t xml:space="preserve"> cannot be estimated] of CYB003) in fed (following a high fat meal) or fasted state.</w:t>
            </w:r>
          </w:p>
          <w:p w14:paraId="7AD2257D" w14:textId="77777777" w:rsidR="00213053" w:rsidRPr="00213053" w:rsidRDefault="00213053" w:rsidP="005664F3">
            <w:pPr>
              <w:ind w:left="0"/>
            </w:pPr>
            <w:r w:rsidRPr="00213053">
              <w:rPr>
                <w:iCs/>
                <w:szCs w:val="24"/>
              </w:rPr>
              <w:t>Corresponding dose normalised PK parameters may be used, as needed.</w:t>
            </w:r>
          </w:p>
        </w:tc>
      </w:tr>
      <w:tr w:rsidR="00213053" w:rsidRPr="00213053" w14:paraId="3E17C8D8" w14:textId="77777777" w:rsidTr="005664F3">
        <w:tc>
          <w:tcPr>
            <w:tcW w:w="2371" w:type="dxa"/>
            <w:vMerge/>
          </w:tcPr>
          <w:p w14:paraId="5B6F8CC3" w14:textId="77777777" w:rsidR="00213053" w:rsidRPr="00213053" w:rsidRDefault="00213053" w:rsidP="005664F3">
            <w:pPr>
              <w:ind w:left="0"/>
              <w:rPr>
                <w:b/>
                <w:bCs/>
              </w:rPr>
            </w:pPr>
          </w:p>
        </w:tc>
        <w:tc>
          <w:tcPr>
            <w:tcW w:w="2920" w:type="dxa"/>
          </w:tcPr>
          <w:p w14:paraId="6178024F" w14:textId="77777777" w:rsidR="00213053" w:rsidRPr="00213053" w:rsidRDefault="00213053" w:rsidP="005664F3">
            <w:pPr>
              <w:ind w:left="0"/>
              <w:rPr>
                <w:highlight w:val="yellow"/>
              </w:rPr>
            </w:pPr>
            <w:r w:rsidRPr="00213053">
              <w:rPr>
                <w:i/>
              </w:rPr>
              <w:t xml:space="preserve">Cohort 6:  </w:t>
            </w:r>
            <w:r w:rsidRPr="00213053">
              <w:rPr>
                <w:iCs/>
              </w:rPr>
              <w:t>To compare the plasma PK of oral doses of CYB003 in healthy elderly participants (</w:t>
            </w:r>
            <w:r w:rsidRPr="00213053">
              <w:t xml:space="preserve">≥ </w:t>
            </w:r>
            <w:r w:rsidRPr="00213053">
              <w:rPr>
                <w:iCs/>
              </w:rPr>
              <w:t>65 years old) relative to healthy adult participants (18–64 years) (optional).</w:t>
            </w:r>
          </w:p>
        </w:tc>
        <w:tc>
          <w:tcPr>
            <w:tcW w:w="2920" w:type="dxa"/>
          </w:tcPr>
          <w:p w14:paraId="53FD7900" w14:textId="77777777" w:rsidR="00213053" w:rsidRPr="00213053" w:rsidRDefault="00213053" w:rsidP="005664F3">
            <w:pPr>
              <w:ind w:left="0"/>
            </w:pPr>
            <w:r w:rsidRPr="00213053">
              <w:rPr>
                <w:iCs/>
                <w:szCs w:val="24"/>
              </w:rPr>
              <w:t xml:space="preserve">Comparison of key plasma PK parameters (dose normalised </w:t>
            </w:r>
            <w:proofErr w:type="spellStart"/>
            <w:r w:rsidRPr="00213053">
              <w:rPr>
                <w:iCs/>
                <w:szCs w:val="24"/>
              </w:rPr>
              <w:t>C</w:t>
            </w:r>
            <w:r w:rsidRPr="00213053">
              <w:rPr>
                <w:iCs/>
                <w:szCs w:val="24"/>
                <w:vertAlign w:val="subscript"/>
              </w:rPr>
              <w:t>max</w:t>
            </w:r>
            <w:proofErr w:type="spellEnd"/>
            <w:r w:rsidRPr="00213053">
              <w:rPr>
                <w:iCs/>
                <w:szCs w:val="24"/>
              </w:rPr>
              <w:t xml:space="preserve">, </w:t>
            </w:r>
            <w:proofErr w:type="spellStart"/>
            <w:r w:rsidRPr="00213053">
              <w:rPr>
                <w:iCs/>
                <w:szCs w:val="24"/>
              </w:rPr>
              <w:t>AUC</w:t>
            </w:r>
            <w:r w:rsidRPr="00213053">
              <w:rPr>
                <w:iCs/>
                <w:szCs w:val="24"/>
                <w:vertAlign w:val="subscript"/>
              </w:rPr>
              <w:t>last</w:t>
            </w:r>
            <w:proofErr w:type="spellEnd"/>
            <w:r w:rsidRPr="00213053">
              <w:rPr>
                <w:iCs/>
                <w:szCs w:val="24"/>
              </w:rPr>
              <w:t>, AUC</w:t>
            </w:r>
            <w:r w:rsidRPr="00213053">
              <w:rPr>
                <w:iCs/>
                <w:szCs w:val="24"/>
                <w:vertAlign w:val="subscript"/>
              </w:rPr>
              <w:t>inf</w:t>
            </w:r>
            <w:r w:rsidRPr="00213053">
              <w:rPr>
                <w:iCs/>
                <w:szCs w:val="24"/>
              </w:rPr>
              <w:t>, and t</w:t>
            </w:r>
            <w:r w:rsidRPr="00213053">
              <w:rPr>
                <w:iCs/>
                <w:szCs w:val="24"/>
                <w:vertAlign w:val="subscript"/>
              </w:rPr>
              <w:t>½</w:t>
            </w:r>
            <w:r w:rsidRPr="00213053">
              <w:rPr>
                <w:iCs/>
                <w:szCs w:val="24"/>
              </w:rPr>
              <w:t>,</w:t>
            </w:r>
            <w:r w:rsidRPr="00213053">
              <w:rPr>
                <w:iCs/>
                <w:szCs w:val="24"/>
                <w:vertAlign w:val="subscript"/>
              </w:rPr>
              <w:t xml:space="preserve"> </w:t>
            </w:r>
            <w:r w:rsidRPr="00213053">
              <w:rPr>
                <w:iCs/>
                <w:szCs w:val="24"/>
              </w:rPr>
              <w:t>CL/F, V/F of CYB003) in the elderly vs pooled adult participants (Cohorts 1–5).</w:t>
            </w:r>
          </w:p>
        </w:tc>
      </w:tr>
      <w:tr w:rsidR="00213053" w:rsidRPr="00213053" w14:paraId="30527432" w14:textId="77777777" w:rsidTr="005664F3">
        <w:tc>
          <w:tcPr>
            <w:tcW w:w="2371" w:type="dxa"/>
            <w:vMerge/>
          </w:tcPr>
          <w:p w14:paraId="3180EA20" w14:textId="77777777" w:rsidR="00213053" w:rsidRPr="00213053" w:rsidRDefault="00213053" w:rsidP="005664F3">
            <w:pPr>
              <w:ind w:left="0"/>
              <w:rPr>
                <w:b/>
                <w:bCs/>
              </w:rPr>
            </w:pPr>
          </w:p>
        </w:tc>
        <w:tc>
          <w:tcPr>
            <w:tcW w:w="2920" w:type="dxa"/>
          </w:tcPr>
          <w:p w14:paraId="39A2976E" w14:textId="77777777" w:rsidR="00213053" w:rsidRPr="00213053" w:rsidRDefault="00213053" w:rsidP="005664F3">
            <w:pPr>
              <w:ind w:left="0"/>
              <w:rPr>
                <w:highlight w:val="yellow"/>
              </w:rPr>
            </w:pPr>
            <w:r w:rsidRPr="00213053">
              <w:rPr>
                <w:i/>
              </w:rPr>
              <w:t xml:space="preserve">Cohorts 2–5:  </w:t>
            </w:r>
            <w:r w:rsidRPr="00213053">
              <w:rPr>
                <w:iCs/>
              </w:rPr>
              <w:t>To evaluate the effect of CYB003 on ECG parameters.</w:t>
            </w:r>
          </w:p>
        </w:tc>
        <w:tc>
          <w:tcPr>
            <w:tcW w:w="2920" w:type="dxa"/>
          </w:tcPr>
          <w:p w14:paraId="2D982D94" w14:textId="77777777" w:rsidR="00213053" w:rsidRPr="00213053" w:rsidRDefault="00213053" w:rsidP="005664F3">
            <w:pPr>
              <w:ind w:left="0"/>
              <w:rPr>
                <w:iCs/>
                <w:szCs w:val="24"/>
              </w:rPr>
            </w:pPr>
            <w:r w:rsidRPr="00213053">
              <w:rPr>
                <w:iCs/>
                <w:szCs w:val="24"/>
              </w:rPr>
              <w:t xml:space="preserve">Change-from-baseline in heart rate (HR), PR, </w:t>
            </w:r>
            <w:proofErr w:type="spellStart"/>
            <w:r w:rsidRPr="00213053">
              <w:rPr>
                <w:iCs/>
                <w:szCs w:val="24"/>
              </w:rPr>
              <w:t>QTcF</w:t>
            </w:r>
            <w:proofErr w:type="spellEnd"/>
            <w:r w:rsidRPr="00213053">
              <w:rPr>
                <w:iCs/>
                <w:szCs w:val="24"/>
              </w:rPr>
              <w:t xml:space="preserve"> and QRS intervals (ΔHR, ΔPR, </w:t>
            </w:r>
            <w:proofErr w:type="spellStart"/>
            <w:r w:rsidRPr="00213053">
              <w:rPr>
                <w:iCs/>
                <w:szCs w:val="24"/>
              </w:rPr>
              <w:t>ΔQTcF</w:t>
            </w:r>
            <w:proofErr w:type="spellEnd"/>
            <w:r w:rsidRPr="00213053">
              <w:rPr>
                <w:iCs/>
                <w:szCs w:val="24"/>
              </w:rPr>
              <w:t xml:space="preserve"> and ΔQRS).</w:t>
            </w:r>
          </w:p>
          <w:p w14:paraId="42195FB5" w14:textId="77777777" w:rsidR="00213053" w:rsidRPr="00213053" w:rsidRDefault="00213053" w:rsidP="005664F3">
            <w:pPr>
              <w:ind w:left="0"/>
              <w:rPr>
                <w:iCs/>
                <w:szCs w:val="24"/>
              </w:rPr>
            </w:pPr>
            <w:r w:rsidRPr="00213053">
              <w:rPr>
                <w:iCs/>
                <w:szCs w:val="24"/>
              </w:rPr>
              <w:t xml:space="preserve">Placebo-corrected ΔHR, ΔPR, </w:t>
            </w:r>
            <w:proofErr w:type="spellStart"/>
            <w:r w:rsidRPr="00213053">
              <w:rPr>
                <w:iCs/>
                <w:szCs w:val="24"/>
              </w:rPr>
              <w:t>ΔQTcF</w:t>
            </w:r>
            <w:proofErr w:type="spellEnd"/>
            <w:r w:rsidRPr="00213053">
              <w:rPr>
                <w:iCs/>
                <w:szCs w:val="24"/>
              </w:rPr>
              <w:t xml:space="preserve"> and ΔQRS.</w:t>
            </w:r>
          </w:p>
          <w:p w14:paraId="62796D88" w14:textId="77777777" w:rsidR="00213053" w:rsidRPr="00213053" w:rsidRDefault="00213053" w:rsidP="005664F3">
            <w:pPr>
              <w:ind w:left="0"/>
              <w:rPr>
                <w:iCs/>
                <w:szCs w:val="24"/>
              </w:rPr>
            </w:pPr>
            <w:r w:rsidRPr="00213053">
              <w:rPr>
                <w:iCs/>
                <w:szCs w:val="24"/>
              </w:rPr>
              <w:t>Categorical outliers for HR, PR, QRS and QTc.</w:t>
            </w:r>
          </w:p>
          <w:p w14:paraId="676BDEE2" w14:textId="77777777" w:rsidR="00213053" w:rsidRPr="00213053" w:rsidRDefault="00213053" w:rsidP="005664F3">
            <w:pPr>
              <w:ind w:left="0"/>
            </w:pPr>
            <w:r w:rsidRPr="00213053">
              <w:rPr>
                <w:iCs/>
                <w:szCs w:val="24"/>
              </w:rPr>
              <w:t xml:space="preserve">Frequency of treatment emergent T- and U-wave abnormalities. </w:t>
            </w:r>
          </w:p>
        </w:tc>
      </w:tr>
      <w:tr w:rsidR="00213053" w:rsidRPr="00213053" w14:paraId="200B8855" w14:textId="77777777" w:rsidTr="005664F3">
        <w:tc>
          <w:tcPr>
            <w:tcW w:w="2371" w:type="dxa"/>
            <w:vMerge w:val="restart"/>
          </w:tcPr>
          <w:p w14:paraId="664071D0" w14:textId="77777777" w:rsidR="00213053" w:rsidRPr="00213053" w:rsidRDefault="00213053" w:rsidP="005664F3">
            <w:pPr>
              <w:ind w:left="0"/>
              <w:rPr>
                <w:b/>
                <w:bCs/>
              </w:rPr>
            </w:pPr>
            <w:r w:rsidRPr="00213053">
              <w:rPr>
                <w:b/>
                <w:bCs/>
              </w:rPr>
              <w:t>Exploratory objective/endpoints</w:t>
            </w:r>
          </w:p>
        </w:tc>
        <w:tc>
          <w:tcPr>
            <w:tcW w:w="2920" w:type="dxa"/>
          </w:tcPr>
          <w:p w14:paraId="515B159F" w14:textId="77777777" w:rsidR="00213053" w:rsidRPr="00213053" w:rsidRDefault="00213053" w:rsidP="005664F3">
            <w:pPr>
              <w:ind w:left="0"/>
              <w:rPr>
                <w:i/>
              </w:rPr>
            </w:pPr>
            <w:r w:rsidRPr="00213053">
              <w:t>To evaluate the pharmacodynamics (PD) of single oral doses of CYB003 in healthy adult participants.</w:t>
            </w:r>
          </w:p>
        </w:tc>
        <w:tc>
          <w:tcPr>
            <w:tcW w:w="2920" w:type="dxa"/>
          </w:tcPr>
          <w:p w14:paraId="2E596588" w14:textId="77777777" w:rsidR="00213053" w:rsidRPr="00213053" w:rsidRDefault="00213053" w:rsidP="005664F3">
            <w:pPr>
              <w:ind w:left="0"/>
              <w:rPr>
                <w:iCs/>
              </w:rPr>
            </w:pPr>
            <w:r w:rsidRPr="00213053">
              <w:rPr>
                <w:iCs/>
              </w:rPr>
              <w:t>Psychedelic effect questionnaires:  Mystical Experience Questionnaire (MEQ), Emotional Breakthrough Inventory (EBI), Bowdle Psychedelic Effects Visual Analogue Scale (B-VAS), participant-led and monitor-led Intensity Rating VAS (IRVAS), and Intensity Likert scale (ILS).</w:t>
            </w:r>
          </w:p>
          <w:p w14:paraId="3698D40B" w14:textId="77777777" w:rsidR="00213053" w:rsidRPr="00213053" w:rsidRDefault="00213053" w:rsidP="005664F3">
            <w:pPr>
              <w:ind w:left="0"/>
              <w:rPr>
                <w:iCs/>
                <w:szCs w:val="24"/>
              </w:rPr>
            </w:pPr>
            <w:r w:rsidRPr="00213053">
              <w:rPr>
                <w:iCs/>
              </w:rPr>
              <w:lastRenderedPageBreak/>
              <w:t>Incidence of adverse events associated with abuse potential.</w:t>
            </w:r>
          </w:p>
        </w:tc>
      </w:tr>
      <w:tr w:rsidR="00213053" w:rsidRPr="00213053" w14:paraId="0A6821B1" w14:textId="77777777" w:rsidTr="005664F3">
        <w:tc>
          <w:tcPr>
            <w:tcW w:w="2371" w:type="dxa"/>
            <w:vMerge/>
          </w:tcPr>
          <w:p w14:paraId="7579F2A7" w14:textId="77777777" w:rsidR="00213053" w:rsidRPr="00213053" w:rsidRDefault="00213053" w:rsidP="005664F3">
            <w:pPr>
              <w:ind w:left="0"/>
              <w:rPr>
                <w:b/>
                <w:bCs/>
                <w:highlight w:val="yellow"/>
              </w:rPr>
            </w:pPr>
          </w:p>
        </w:tc>
        <w:tc>
          <w:tcPr>
            <w:tcW w:w="2920" w:type="dxa"/>
          </w:tcPr>
          <w:p w14:paraId="625EDF56" w14:textId="77777777" w:rsidR="00213053" w:rsidRPr="00213053" w:rsidRDefault="00213053" w:rsidP="005664F3">
            <w:pPr>
              <w:ind w:left="0"/>
              <w:rPr>
                <w:i/>
              </w:rPr>
            </w:pPr>
            <w:r w:rsidRPr="00213053">
              <w:rPr>
                <w:szCs w:val="24"/>
              </w:rPr>
              <w:t>To evaluate the plasma and urine PK of the metabolites of CYB003 following single oral doses of CYB003 in healthy adult participants.</w:t>
            </w:r>
          </w:p>
        </w:tc>
        <w:tc>
          <w:tcPr>
            <w:tcW w:w="2920" w:type="dxa"/>
          </w:tcPr>
          <w:p w14:paraId="6CAACB05" w14:textId="77777777" w:rsidR="00213053" w:rsidRPr="00213053" w:rsidRDefault="00213053" w:rsidP="005664F3">
            <w:pPr>
              <w:ind w:left="0"/>
              <w:rPr>
                <w:i/>
                <w:szCs w:val="24"/>
              </w:rPr>
            </w:pPr>
            <w:r w:rsidRPr="00213053">
              <w:rPr>
                <w:szCs w:val="24"/>
              </w:rPr>
              <w:t>Plasma</w:t>
            </w:r>
            <w:r w:rsidRPr="00213053">
              <w:rPr>
                <w:i/>
                <w:iCs/>
                <w:szCs w:val="24"/>
              </w:rPr>
              <w:t xml:space="preserve"> </w:t>
            </w:r>
            <w:r w:rsidRPr="00213053">
              <w:rPr>
                <w:iCs/>
                <w:szCs w:val="24"/>
              </w:rPr>
              <w:t xml:space="preserve">PK parameters of CYB003 metabolites will be determined (where possible) after single dose administration, and will include, but not be limited to, the following:  </w:t>
            </w:r>
            <w:proofErr w:type="spellStart"/>
            <w:r w:rsidRPr="00213053">
              <w:rPr>
                <w:iCs/>
                <w:szCs w:val="24"/>
              </w:rPr>
              <w:t>C</w:t>
            </w:r>
            <w:r w:rsidRPr="00213053">
              <w:rPr>
                <w:iCs/>
                <w:szCs w:val="24"/>
                <w:vertAlign w:val="subscript"/>
              </w:rPr>
              <w:t>max</w:t>
            </w:r>
            <w:proofErr w:type="spellEnd"/>
            <w:r w:rsidRPr="00213053">
              <w:rPr>
                <w:iCs/>
                <w:szCs w:val="24"/>
              </w:rPr>
              <w:t xml:space="preserve">, </w:t>
            </w:r>
            <w:proofErr w:type="spellStart"/>
            <w:r w:rsidRPr="00213053">
              <w:rPr>
                <w:iCs/>
                <w:szCs w:val="24"/>
              </w:rPr>
              <w:t>t</w:t>
            </w:r>
            <w:r w:rsidRPr="00213053">
              <w:rPr>
                <w:iCs/>
                <w:szCs w:val="24"/>
                <w:vertAlign w:val="subscript"/>
              </w:rPr>
              <w:t>max</w:t>
            </w:r>
            <w:proofErr w:type="spellEnd"/>
            <w:r w:rsidRPr="00213053">
              <w:rPr>
                <w:iCs/>
                <w:szCs w:val="24"/>
              </w:rPr>
              <w:t xml:space="preserve">, </w:t>
            </w:r>
            <w:proofErr w:type="spellStart"/>
            <w:r w:rsidRPr="00213053">
              <w:rPr>
                <w:iCs/>
                <w:szCs w:val="24"/>
              </w:rPr>
              <w:t>AUC</w:t>
            </w:r>
            <w:r w:rsidRPr="00213053">
              <w:rPr>
                <w:iCs/>
                <w:szCs w:val="24"/>
                <w:vertAlign w:val="subscript"/>
              </w:rPr>
              <w:t>last</w:t>
            </w:r>
            <w:proofErr w:type="spellEnd"/>
            <w:r w:rsidRPr="00213053">
              <w:rPr>
                <w:iCs/>
                <w:szCs w:val="24"/>
              </w:rPr>
              <w:t>, AUC</w:t>
            </w:r>
            <w:r w:rsidRPr="00213053">
              <w:rPr>
                <w:iCs/>
                <w:szCs w:val="24"/>
                <w:vertAlign w:val="subscript"/>
              </w:rPr>
              <w:t>inf</w:t>
            </w:r>
            <w:r w:rsidRPr="00213053">
              <w:rPr>
                <w:iCs/>
                <w:szCs w:val="24"/>
              </w:rPr>
              <w:t>, and t</w:t>
            </w:r>
            <w:r w:rsidRPr="00213053">
              <w:rPr>
                <w:iCs/>
                <w:szCs w:val="24"/>
                <w:vertAlign w:val="subscript"/>
              </w:rPr>
              <w:t>½</w:t>
            </w:r>
            <w:r w:rsidRPr="00213053">
              <w:rPr>
                <w:iCs/>
                <w:szCs w:val="24"/>
              </w:rPr>
              <w:t>.</w:t>
            </w:r>
          </w:p>
          <w:p w14:paraId="6F3B646B" w14:textId="77777777" w:rsidR="00213053" w:rsidRPr="00213053" w:rsidRDefault="00213053" w:rsidP="005664F3">
            <w:pPr>
              <w:ind w:left="0"/>
              <w:rPr>
                <w:iCs/>
                <w:szCs w:val="24"/>
              </w:rPr>
            </w:pPr>
            <w:r w:rsidRPr="00213053">
              <w:rPr>
                <w:iCs/>
                <w:szCs w:val="24"/>
              </w:rPr>
              <w:t>Urine</w:t>
            </w:r>
            <w:r w:rsidRPr="00213053">
              <w:t xml:space="preserve"> </w:t>
            </w:r>
            <w:r w:rsidRPr="00213053">
              <w:rPr>
                <w:iCs/>
                <w:szCs w:val="24"/>
              </w:rPr>
              <w:t xml:space="preserve">PK parameters (Cohorts 2–6) of CYB003 metabolites will include:  </w:t>
            </w:r>
            <w:proofErr w:type="gramStart"/>
            <w:r w:rsidRPr="00213053">
              <w:rPr>
                <w:iCs/>
                <w:szCs w:val="24"/>
              </w:rPr>
              <w:t>Ae</w:t>
            </w:r>
            <w:r w:rsidRPr="00213053">
              <w:rPr>
                <w:iCs/>
                <w:szCs w:val="24"/>
                <w:vertAlign w:val="subscript"/>
              </w:rPr>
              <w:t>(</w:t>
            </w:r>
            <w:proofErr w:type="gramEnd"/>
            <w:r w:rsidRPr="00213053">
              <w:rPr>
                <w:iCs/>
                <w:szCs w:val="24"/>
                <w:vertAlign w:val="subscript"/>
              </w:rPr>
              <w:t>0–‍24)</w:t>
            </w:r>
            <w:r w:rsidRPr="00213053">
              <w:rPr>
                <w:iCs/>
                <w:szCs w:val="24"/>
              </w:rPr>
              <w:t>, Ae%, and CL</w:t>
            </w:r>
            <w:r w:rsidRPr="00213053">
              <w:rPr>
                <w:iCs/>
                <w:szCs w:val="24"/>
                <w:vertAlign w:val="subscript"/>
              </w:rPr>
              <w:t>R</w:t>
            </w:r>
            <w:r w:rsidRPr="00213053">
              <w:rPr>
                <w:iCs/>
                <w:szCs w:val="24"/>
              </w:rPr>
              <w:t xml:space="preserve"> of CYB003.</w:t>
            </w:r>
          </w:p>
          <w:p w14:paraId="54884266" w14:textId="77777777" w:rsidR="00213053" w:rsidRPr="00213053" w:rsidRDefault="00213053" w:rsidP="005664F3">
            <w:pPr>
              <w:ind w:left="0"/>
              <w:rPr>
                <w:iCs/>
                <w:szCs w:val="24"/>
              </w:rPr>
            </w:pPr>
            <w:r w:rsidRPr="00213053">
              <w:rPr>
                <w:iCs/>
                <w:szCs w:val="24"/>
              </w:rPr>
              <w:t>Results may be reported separately, as necessary.</w:t>
            </w:r>
          </w:p>
        </w:tc>
      </w:tr>
      <w:tr w:rsidR="00213053" w:rsidRPr="00213053" w14:paraId="572D9B05" w14:textId="77777777" w:rsidTr="005664F3">
        <w:tc>
          <w:tcPr>
            <w:tcW w:w="2371" w:type="dxa"/>
            <w:vMerge/>
          </w:tcPr>
          <w:p w14:paraId="57E14696" w14:textId="77777777" w:rsidR="00213053" w:rsidRPr="00213053" w:rsidRDefault="00213053" w:rsidP="005664F3">
            <w:pPr>
              <w:ind w:left="0"/>
              <w:rPr>
                <w:b/>
                <w:bCs/>
                <w:highlight w:val="yellow"/>
              </w:rPr>
            </w:pPr>
          </w:p>
        </w:tc>
        <w:tc>
          <w:tcPr>
            <w:tcW w:w="2920" w:type="dxa"/>
          </w:tcPr>
          <w:p w14:paraId="785DC6AD" w14:textId="77777777" w:rsidR="00213053" w:rsidRPr="00213053" w:rsidRDefault="00213053" w:rsidP="005664F3">
            <w:pPr>
              <w:ind w:left="0"/>
              <w:rPr>
                <w:i/>
              </w:rPr>
            </w:pPr>
            <w:r w:rsidRPr="00213053">
              <w:rPr>
                <w:szCs w:val="24"/>
              </w:rPr>
              <w:t>To evaluate the effect of genotype on the PD response and/or disposition of CYB003.</w:t>
            </w:r>
          </w:p>
        </w:tc>
        <w:tc>
          <w:tcPr>
            <w:tcW w:w="2920" w:type="dxa"/>
          </w:tcPr>
          <w:p w14:paraId="409BC10D" w14:textId="77777777" w:rsidR="00213053" w:rsidRPr="00213053" w:rsidRDefault="00213053" w:rsidP="005664F3">
            <w:pPr>
              <w:ind w:left="0"/>
              <w:rPr>
                <w:szCs w:val="24"/>
              </w:rPr>
            </w:pPr>
            <w:r w:rsidRPr="00213053">
              <w:rPr>
                <w:szCs w:val="24"/>
              </w:rPr>
              <w:t>A blood sample for possible future pharmacogenetic studies may be collected before the first dose in all cohorts.</w:t>
            </w:r>
          </w:p>
          <w:p w14:paraId="3249E046" w14:textId="77777777" w:rsidR="00213053" w:rsidRPr="00213053" w:rsidRDefault="00213053" w:rsidP="005664F3">
            <w:pPr>
              <w:ind w:left="0"/>
              <w:rPr>
                <w:iCs/>
                <w:szCs w:val="24"/>
              </w:rPr>
            </w:pPr>
            <w:r w:rsidRPr="00213053">
              <w:rPr>
                <w:iCs/>
                <w:szCs w:val="24"/>
              </w:rPr>
              <w:t>Results may be reported separately, as necessary.</w:t>
            </w:r>
            <w:r w:rsidRPr="00213053">
              <w:rPr>
                <w:szCs w:val="24"/>
              </w:rPr>
              <w:t xml:space="preserve">  </w:t>
            </w:r>
          </w:p>
        </w:tc>
      </w:tr>
      <w:tr w:rsidR="00213053" w:rsidRPr="00213053" w14:paraId="71A686EA" w14:textId="77777777" w:rsidTr="005664F3">
        <w:tc>
          <w:tcPr>
            <w:tcW w:w="2371" w:type="dxa"/>
            <w:vMerge/>
          </w:tcPr>
          <w:p w14:paraId="0BA0F47F" w14:textId="77777777" w:rsidR="00213053" w:rsidRPr="00213053" w:rsidRDefault="00213053" w:rsidP="005664F3">
            <w:pPr>
              <w:ind w:left="0"/>
              <w:rPr>
                <w:b/>
                <w:bCs/>
                <w:highlight w:val="yellow"/>
              </w:rPr>
            </w:pPr>
          </w:p>
        </w:tc>
        <w:tc>
          <w:tcPr>
            <w:tcW w:w="2920" w:type="dxa"/>
          </w:tcPr>
          <w:p w14:paraId="38D07245" w14:textId="77777777" w:rsidR="00213053" w:rsidRPr="00213053" w:rsidRDefault="00213053" w:rsidP="005664F3">
            <w:pPr>
              <w:ind w:left="0"/>
              <w:rPr>
                <w:i/>
              </w:rPr>
            </w:pPr>
            <w:r w:rsidRPr="00213053">
              <w:rPr>
                <w:i/>
              </w:rPr>
              <w:t xml:space="preserve">Cohorts 2–5:  </w:t>
            </w:r>
            <w:r w:rsidRPr="00213053">
              <w:rPr>
                <w:iCs/>
              </w:rPr>
              <w:t>To assess the effect of increasing concentrations of CYB003 on QT-prolongation.</w:t>
            </w:r>
          </w:p>
        </w:tc>
        <w:tc>
          <w:tcPr>
            <w:tcW w:w="2920" w:type="dxa"/>
          </w:tcPr>
          <w:p w14:paraId="2FBC9B82" w14:textId="77777777" w:rsidR="00213053" w:rsidRPr="00213053" w:rsidRDefault="00213053" w:rsidP="005664F3">
            <w:pPr>
              <w:ind w:left="0"/>
              <w:rPr>
                <w:iCs/>
                <w:szCs w:val="24"/>
              </w:rPr>
            </w:pPr>
            <w:r w:rsidRPr="00213053">
              <w:rPr>
                <w:iCs/>
                <w:szCs w:val="24"/>
              </w:rPr>
              <w:t>Concentration-QTc relationship, determined using data from this and other trials of CYB003.  Results will be reported separately.</w:t>
            </w:r>
          </w:p>
        </w:tc>
      </w:tr>
      <w:tr w:rsidR="00213053" w:rsidRPr="00213053" w14:paraId="7354B957" w14:textId="77777777" w:rsidTr="005664F3">
        <w:tc>
          <w:tcPr>
            <w:tcW w:w="2371" w:type="dxa"/>
          </w:tcPr>
          <w:p w14:paraId="1C92C428" w14:textId="77777777" w:rsidR="00213053" w:rsidRPr="00213053" w:rsidRDefault="00213053" w:rsidP="005664F3">
            <w:pPr>
              <w:ind w:left="0"/>
              <w:rPr>
                <w:b/>
                <w:bCs/>
              </w:rPr>
            </w:pPr>
            <w:r w:rsidRPr="00213053">
              <w:rPr>
                <w:b/>
                <w:bCs/>
              </w:rPr>
              <w:t>Eligibility criteria</w:t>
            </w:r>
          </w:p>
        </w:tc>
        <w:tc>
          <w:tcPr>
            <w:tcW w:w="5840" w:type="dxa"/>
            <w:gridSpan w:val="2"/>
          </w:tcPr>
          <w:p w14:paraId="457C03D4" w14:textId="77777777" w:rsidR="00213053" w:rsidRPr="00213053" w:rsidRDefault="00213053" w:rsidP="005664F3">
            <w:pPr>
              <w:ind w:left="0"/>
            </w:pPr>
            <w:r w:rsidRPr="00213053">
              <w:rPr>
                <w:b/>
              </w:rPr>
              <w:t>Main inclusion criteria</w:t>
            </w:r>
          </w:p>
          <w:p w14:paraId="41ABB8ED" w14:textId="77777777" w:rsidR="00213053" w:rsidRPr="00213053" w:rsidRDefault="00213053" w:rsidP="005664F3">
            <w:pPr>
              <w:ind w:left="0"/>
            </w:pPr>
            <w:r w:rsidRPr="00213053">
              <w:t>Normotensive male or female volunteers aged 18–64 (Cohorts 1–5) or ≥ 65 years (Cohort 6), deemed healthy on the basis of a clinical history, medical examination, ECG, vital signs, and laboratory tests of blood and urine; agree to follow the contraception requirements of the trial; able to give fully informed written consent.</w:t>
            </w:r>
          </w:p>
          <w:p w14:paraId="73E23EED" w14:textId="77777777" w:rsidR="00213053" w:rsidRPr="00213053" w:rsidRDefault="00213053" w:rsidP="005664F3">
            <w:pPr>
              <w:pStyle w:val="List21"/>
              <w:keepNext/>
              <w:spacing w:after="120"/>
              <w:ind w:left="0" w:firstLine="0"/>
              <w:rPr>
                <w:rFonts w:ascii="Times New Roman" w:hAnsi="Times New Roman"/>
                <w:b/>
              </w:rPr>
            </w:pPr>
            <w:r w:rsidRPr="00213053">
              <w:rPr>
                <w:rFonts w:ascii="Times New Roman" w:hAnsi="Times New Roman"/>
                <w:b/>
                <w:sz w:val="24"/>
              </w:rPr>
              <w:t>Main exclusion criteria</w:t>
            </w:r>
          </w:p>
          <w:p w14:paraId="4994FA57" w14:textId="77777777" w:rsidR="00213053" w:rsidRPr="00213053" w:rsidRDefault="00213053" w:rsidP="005664F3">
            <w:pPr>
              <w:ind w:left="0"/>
            </w:pPr>
            <w:r w:rsidRPr="00213053">
              <w:t xml:space="preserve">Current or previously diagnosed mental health disorder as defined by DSM-V criteria (assessed by a structured clinical interview and medical history; clinically significant risk of suicidality; positive tests for hepatitis B &amp; C, HIV; severe adverse reaction to any drug; sensitivity to trial intervention or mefenamic acid (Cohort 1 only); drug or alcohol abuse; smoke more than 10 cigarettes daily or heavy use of e-cigarettes; use of prescription or over-the-counter medication </w:t>
            </w:r>
            <w:r w:rsidRPr="00213053">
              <w:lastRenderedPageBreak/>
              <w:t xml:space="preserve">(with some exceptions) during the 28 days before first dose of trial intervention; use of serotonergic psychedelic drugs in the 6 weeks before screening and unwilling to refrain from use of psychedelic drugs during the trial; participation in other clinical trials of unlicensed medicines, or loss of more than 400 mL blood, within the previous 3 months; clinically relevant abnormal findings at the screening assessment; acute or chronic illness; clinically relevant abnormal medical history or concurrent medical condition; family history of schizophrenia or schizoaffective disorder; history of hypothyroidism and/or current abnormal thyroid function tests; possibility that volunteer will not cooperate; unwilling to take a medicine including </w:t>
            </w:r>
            <w:proofErr w:type="spellStart"/>
            <w:r w:rsidRPr="00213053">
              <w:t>gelatin</w:t>
            </w:r>
            <w:proofErr w:type="spellEnd"/>
            <w:r w:rsidRPr="00213053">
              <w:t xml:space="preserve"> of animal origin (all trial parts) or to eat a high-fat, </w:t>
            </w:r>
            <w:r w:rsidRPr="00213053">
              <w:rPr>
                <w:szCs w:val="18"/>
              </w:rPr>
              <w:t>high-calorie</w:t>
            </w:r>
            <w:r w:rsidRPr="00213053">
              <w:t xml:space="preserve"> breakfast including dairy and eggs (Cohort 2 only); pre-menopausal females who are pregnant or lactating, or who are sexually active and not using a highly effective method of contraception; other eligibility considerations, as judged by the Investigator.</w:t>
            </w:r>
          </w:p>
        </w:tc>
      </w:tr>
      <w:tr w:rsidR="00213053" w:rsidRPr="00213053" w14:paraId="62BDD879" w14:textId="77777777" w:rsidTr="005664F3">
        <w:tc>
          <w:tcPr>
            <w:tcW w:w="2371" w:type="dxa"/>
          </w:tcPr>
          <w:p w14:paraId="1457215D" w14:textId="77777777" w:rsidR="00213053" w:rsidRPr="00213053" w:rsidRDefault="00213053" w:rsidP="005664F3">
            <w:pPr>
              <w:ind w:left="0"/>
              <w:rPr>
                <w:b/>
                <w:bCs/>
              </w:rPr>
            </w:pPr>
            <w:r w:rsidRPr="00213053">
              <w:rPr>
                <w:b/>
                <w:bCs/>
              </w:rPr>
              <w:lastRenderedPageBreak/>
              <w:t>Design</w:t>
            </w:r>
          </w:p>
        </w:tc>
        <w:tc>
          <w:tcPr>
            <w:tcW w:w="5840" w:type="dxa"/>
            <w:gridSpan w:val="2"/>
          </w:tcPr>
          <w:p w14:paraId="6DA7AFD8" w14:textId="77777777" w:rsidR="00213053" w:rsidRPr="00213053" w:rsidRDefault="00213053" w:rsidP="005664F3">
            <w:pPr>
              <w:ind w:left="0"/>
            </w:pPr>
            <w:r w:rsidRPr="00213053">
              <w:t>This is a single-centre, Phase 1, randomised clinical trial to assess single ascending doses of CYB003, and the effect of food, UGT1A9 inhibition, and (optionally) age on orally administered CYB003, in healthy participants.</w:t>
            </w:r>
          </w:p>
          <w:p w14:paraId="5511E11C" w14:textId="7D6E2767" w:rsidR="00213053" w:rsidRPr="00213053" w:rsidRDefault="00213053" w:rsidP="005664F3">
            <w:pPr>
              <w:ind w:left="0"/>
            </w:pPr>
            <w:r w:rsidRPr="00213053">
              <w:t xml:space="preserve">This trial includes up to 6 cohorts.  Cohorts 3–5 will be conducted in a placebo-controlled, single-blind design.  Cohorts 1, 2, and 6 will be </w:t>
            </w:r>
            <w:proofErr w:type="gramStart"/>
            <w:r w:rsidRPr="00213053">
              <w:t>open-label</w:t>
            </w:r>
            <w:proofErr w:type="gramEnd"/>
            <w:r w:rsidRPr="00213053">
              <w:t xml:space="preserve">.  Participants will receive single doses of CYB003 (or placebo) by mouth.  The planned doses, and the number of participants at each dose level who will receive CYB003 or matching placebo, are in </w:t>
            </w:r>
            <w:r w:rsidRPr="00213053">
              <w:fldChar w:fldCharType="begin"/>
            </w:r>
            <w:r w:rsidRPr="00213053">
              <w:instrText xml:space="preserve"> REF _Ref219381851 \h </w:instrText>
            </w:r>
            <w:r>
              <w:instrText xml:space="preserve"> \* MERGEFORMAT </w:instrText>
            </w:r>
            <w:r w:rsidRPr="00213053">
              <w:fldChar w:fldCharType="separate"/>
            </w:r>
            <w:r w:rsidRPr="00213053">
              <w:t xml:space="preserve">Table </w:t>
            </w:r>
            <w:r w:rsidRPr="00213053">
              <w:rPr>
                <w:noProof/>
              </w:rPr>
              <w:t>8</w:t>
            </w:r>
            <w:r w:rsidRPr="00213053">
              <w:fldChar w:fldCharType="end"/>
            </w:r>
            <w:r w:rsidRPr="00213053">
              <w:t xml:space="preserve">.  </w:t>
            </w:r>
          </w:p>
          <w:p w14:paraId="29F5E1E4" w14:textId="77777777" w:rsidR="00213053" w:rsidRPr="00213053" w:rsidRDefault="00213053" w:rsidP="005664F3">
            <w:pPr>
              <w:ind w:left="0"/>
            </w:pPr>
            <w:r w:rsidRPr="00213053">
              <w:t xml:space="preserve">Cohorts 1–3 may be dosed in parallel.  Cohorts 4, 5 and 6 will be dosed in sequence upon completion of Cohorts 1–‍3.  </w:t>
            </w:r>
          </w:p>
          <w:p w14:paraId="58E79ED3" w14:textId="77777777" w:rsidR="00213053" w:rsidRPr="00213053" w:rsidRDefault="00213053" w:rsidP="005664F3">
            <w:pPr>
              <w:ind w:left="0"/>
              <w:rPr>
                <w:i/>
                <w:iCs/>
              </w:rPr>
            </w:pPr>
            <w:r w:rsidRPr="00213053">
              <w:rPr>
                <w:i/>
                <w:iCs/>
              </w:rPr>
              <w:t>Trial visits</w:t>
            </w:r>
          </w:p>
          <w:p w14:paraId="48C4EAEE" w14:textId="77777777" w:rsidR="00213053" w:rsidRPr="00213053" w:rsidRDefault="00213053" w:rsidP="005664F3">
            <w:pPr>
              <w:ind w:left="0"/>
            </w:pPr>
            <w:r w:rsidRPr="00213053">
              <w:t xml:space="preserve">In each cohort, participants will be screened within 28 days before their (first) dose of trial intervention.  </w:t>
            </w:r>
          </w:p>
          <w:p w14:paraId="457583FA" w14:textId="77777777" w:rsidR="00213053" w:rsidRPr="00213053" w:rsidRDefault="00213053" w:rsidP="005664F3">
            <w:pPr>
              <w:ind w:left="0"/>
            </w:pPr>
            <w:r w:rsidRPr="00213053">
              <w:t xml:space="preserve">Participants will attend 1 or 2 dosing periods.  Participants will be admitted to the ward on the morning of Day –1 (of each period, if applicable), except participants in Cohort 1 (Period 1 only) and those having Holter monitoring (Cohort 2 Period 2, and Cohorts 3–5) – those participants will be admitted on Day –2.  </w:t>
            </w:r>
          </w:p>
          <w:p w14:paraId="4854EDA7" w14:textId="77777777" w:rsidR="00213053" w:rsidRPr="00213053" w:rsidRDefault="00213053" w:rsidP="005664F3">
            <w:pPr>
              <w:ind w:left="0"/>
            </w:pPr>
            <w:r w:rsidRPr="00213053">
              <w:t>In each dosing period, participants will remain resident on the ward until up to 32 h after dosing (Day 2), except for participants in Cohort 1, who will remain on the ward until 48 h after dosing (Day 3) for collection of the final PK sample.  All participants will have a follow-</w:t>
            </w:r>
            <w:r w:rsidRPr="00213053">
              <w:lastRenderedPageBreak/>
              <w:t xml:space="preserve">up telephone or video call on Day 8 (± 1 day) in each dosing period.  They will have a final follow-up telephone call 14 (± 2) days after their (final) dose of CYB003 or placebo. </w:t>
            </w:r>
          </w:p>
          <w:p w14:paraId="7D2E05B8" w14:textId="77777777" w:rsidR="00213053" w:rsidRPr="00213053" w:rsidRDefault="00213053" w:rsidP="005664F3">
            <w:pPr>
              <w:keepNext/>
              <w:ind w:left="0"/>
              <w:rPr>
                <w:i/>
                <w:iCs/>
              </w:rPr>
            </w:pPr>
            <w:r w:rsidRPr="00213053">
              <w:rPr>
                <w:i/>
                <w:iCs/>
              </w:rPr>
              <w:t xml:space="preserve">Psychological support </w:t>
            </w:r>
          </w:p>
          <w:p w14:paraId="699E4CD1" w14:textId="77777777" w:rsidR="00213053" w:rsidRPr="00213053" w:rsidRDefault="00213053" w:rsidP="005664F3">
            <w:pPr>
              <w:keepNext/>
              <w:ind w:left="0"/>
            </w:pPr>
            <w:r w:rsidRPr="00213053">
              <w:t>Psychological support will be provided before, during and after dosing with CYB003 by Lead and Assistant Session Monitors.  The Support Manual for Healthy Participant Studies for CYB003</w:t>
            </w:r>
            <w:r w:rsidRPr="00213053" w:rsidDel="009534BF">
              <w:t xml:space="preserve"> </w:t>
            </w:r>
            <w:r w:rsidRPr="00213053">
              <w:t xml:space="preserve">describes the psychological support that will be provided to healthy participants in detail.  </w:t>
            </w:r>
          </w:p>
          <w:p w14:paraId="78F5DA32" w14:textId="77777777" w:rsidR="00213053" w:rsidRPr="00213053" w:rsidRDefault="00213053" w:rsidP="005664F3">
            <w:pPr>
              <w:ind w:left="0"/>
            </w:pPr>
            <w:r w:rsidRPr="00213053">
              <w:t>Participants will receive the following psychological support.</w:t>
            </w:r>
          </w:p>
          <w:p w14:paraId="0AC09C10" w14:textId="77777777" w:rsidR="00213053" w:rsidRPr="00213053" w:rsidRDefault="00213053" w:rsidP="00213053">
            <w:pPr>
              <w:pStyle w:val="ListParagraph"/>
              <w:numPr>
                <w:ilvl w:val="0"/>
                <w:numId w:val="41"/>
              </w:numPr>
              <w:ind w:left="497" w:hanging="497"/>
              <w:contextualSpacing w:val="0"/>
            </w:pPr>
            <w:proofErr w:type="spellStart"/>
            <w:r w:rsidRPr="00213053">
              <w:t>predose</w:t>
            </w:r>
            <w:proofErr w:type="spellEnd"/>
            <w:r w:rsidRPr="00213053">
              <w:t xml:space="preserve"> psychological support session(s):</w:t>
            </w:r>
            <w:r w:rsidRPr="00213053">
              <w:br/>
              <w:t>individually as the final stage of screening, plus an additional individual or group (Cohorts 1 and 6 only) session between admission and dosing</w:t>
            </w:r>
          </w:p>
          <w:p w14:paraId="1A2FDADF" w14:textId="77777777" w:rsidR="00213053" w:rsidRPr="00213053" w:rsidRDefault="00213053" w:rsidP="00213053">
            <w:pPr>
              <w:pStyle w:val="ListParagraph"/>
              <w:numPr>
                <w:ilvl w:val="0"/>
                <w:numId w:val="41"/>
              </w:numPr>
              <w:ind w:left="497" w:hanging="497"/>
              <w:contextualSpacing w:val="0"/>
            </w:pPr>
            <w:proofErr w:type="spellStart"/>
            <w:r w:rsidRPr="00213053">
              <w:t>predose</w:t>
            </w:r>
            <w:proofErr w:type="spellEnd"/>
            <w:r w:rsidRPr="00213053">
              <w:t xml:space="preserve"> psychological check-in: </w:t>
            </w:r>
            <w:r w:rsidRPr="00213053">
              <w:br/>
              <w:t>Day 1 before dosing (in each dosing period)</w:t>
            </w:r>
          </w:p>
          <w:p w14:paraId="38EC544F" w14:textId="77777777" w:rsidR="00213053" w:rsidRPr="00213053" w:rsidRDefault="00213053" w:rsidP="00213053">
            <w:pPr>
              <w:pStyle w:val="ListParagraph"/>
              <w:numPr>
                <w:ilvl w:val="0"/>
                <w:numId w:val="41"/>
              </w:numPr>
              <w:ind w:left="497" w:hanging="497"/>
              <w:contextualSpacing w:val="0"/>
            </w:pPr>
            <w:r w:rsidRPr="00213053">
              <w:t>psychological support during dosing sessions:</w:t>
            </w:r>
            <w:r w:rsidRPr="00213053">
              <w:br/>
              <w:t>for at least 8 h in duration by 2 Session Monitors</w:t>
            </w:r>
          </w:p>
          <w:p w14:paraId="5D6B367C" w14:textId="77777777" w:rsidR="00213053" w:rsidRPr="00213053" w:rsidRDefault="00213053" w:rsidP="00213053">
            <w:pPr>
              <w:pStyle w:val="ListParagraph"/>
              <w:numPr>
                <w:ilvl w:val="0"/>
                <w:numId w:val="41"/>
              </w:numPr>
              <w:ind w:left="497" w:hanging="497"/>
              <w:contextualSpacing w:val="0"/>
            </w:pPr>
            <w:proofErr w:type="spellStart"/>
            <w:r w:rsidRPr="00213053">
              <w:t>postdose</w:t>
            </w:r>
            <w:proofErr w:type="spellEnd"/>
            <w:r w:rsidRPr="00213053">
              <w:t xml:space="preserve"> psychological support debrief:</w:t>
            </w:r>
            <w:r w:rsidRPr="00213053">
              <w:br/>
              <w:t xml:space="preserve">5 h </w:t>
            </w:r>
            <w:proofErr w:type="spellStart"/>
            <w:r w:rsidRPr="00213053">
              <w:t>postdose</w:t>
            </w:r>
            <w:proofErr w:type="spellEnd"/>
            <w:r w:rsidRPr="00213053">
              <w:t xml:space="preserve"> (or later) on dosing days</w:t>
            </w:r>
          </w:p>
          <w:p w14:paraId="75162070" w14:textId="77777777" w:rsidR="00213053" w:rsidRPr="00213053" w:rsidRDefault="00213053" w:rsidP="00213053">
            <w:pPr>
              <w:pStyle w:val="ListParagraph"/>
              <w:numPr>
                <w:ilvl w:val="0"/>
                <w:numId w:val="41"/>
              </w:numPr>
              <w:ind w:left="497" w:hanging="497"/>
              <w:contextualSpacing w:val="0"/>
            </w:pPr>
            <w:proofErr w:type="spellStart"/>
            <w:r w:rsidRPr="00213053">
              <w:t>postdose</w:t>
            </w:r>
            <w:proofErr w:type="spellEnd"/>
            <w:r w:rsidRPr="00213053">
              <w:t xml:space="preserve"> psychological support session:</w:t>
            </w:r>
            <w:r w:rsidRPr="00213053">
              <w:br/>
              <w:t xml:space="preserve">approximately 24 h </w:t>
            </w:r>
            <w:proofErr w:type="spellStart"/>
            <w:r w:rsidRPr="00213053">
              <w:t>postdose</w:t>
            </w:r>
            <w:proofErr w:type="spellEnd"/>
            <w:r w:rsidRPr="00213053">
              <w:t xml:space="preserve"> (Cohorts 1 and 6 may receive this session in the same group they were dosed in)</w:t>
            </w:r>
          </w:p>
          <w:p w14:paraId="6CE77061" w14:textId="77777777" w:rsidR="00213053" w:rsidRPr="00213053" w:rsidRDefault="00213053" w:rsidP="005664F3">
            <w:pPr>
              <w:ind w:left="0"/>
            </w:pPr>
            <w:r w:rsidRPr="00213053">
              <w:t xml:space="preserve">Cohorts 1 and 6 may be dosed in a group setting in groups of up to 3 participants, and Cohorts 2–5 will be dosed individually.  Session Monitors may conduct additional pre- and </w:t>
            </w:r>
            <w:proofErr w:type="spellStart"/>
            <w:r w:rsidRPr="00213053">
              <w:t>postdose</w:t>
            </w:r>
            <w:proofErr w:type="spellEnd"/>
            <w:r w:rsidRPr="00213053">
              <w:t xml:space="preserve"> psychological support sessions, with PI approval, for safety reasons.  Full details of psychological support during the trial are described in the protocol and provided in the Facilitation Plan.</w:t>
            </w:r>
          </w:p>
          <w:p w14:paraId="05CF37A5" w14:textId="77777777" w:rsidR="00213053" w:rsidRPr="00213053" w:rsidRDefault="00213053" w:rsidP="005664F3">
            <w:pPr>
              <w:ind w:left="0"/>
              <w:rPr>
                <w:i/>
                <w:iCs/>
              </w:rPr>
            </w:pPr>
            <w:r w:rsidRPr="00213053">
              <w:rPr>
                <w:i/>
                <w:iCs/>
              </w:rPr>
              <w:t>Cohort 1</w:t>
            </w:r>
          </w:p>
          <w:p w14:paraId="799678E6" w14:textId="05EA9095" w:rsidR="00213053" w:rsidRPr="00213053" w:rsidRDefault="00213053" w:rsidP="005664F3">
            <w:pPr>
              <w:ind w:left="0"/>
            </w:pPr>
            <w:r w:rsidRPr="00213053">
              <w:t xml:space="preserve">Cohort 1 will be a 2-period, crossover design investigation of the DDI between CYB003 and a concomitantly administered UGT1A9 inhibitor (mefenamic acid) in one group of 12 healthy adults.  Each participant in </w:t>
            </w:r>
            <w:r w:rsidRPr="00213053">
              <w:rPr>
                <w:lang w:eastAsia="en-GB"/>
              </w:rPr>
              <w:t>Cohort 1</w:t>
            </w:r>
            <w:r w:rsidRPr="00213053">
              <w:t xml:space="preserve"> will have 2 dosing periods (Periods 1 and 2), in each of which they will receive a single oral dose of 8 mg CYB003, alone in one session and concomitantly with mefenamic acid in the other session; the treatment sequence will be randomised 1:1, as shown in </w:t>
            </w:r>
            <w:r w:rsidRPr="00213053">
              <w:fldChar w:fldCharType="begin"/>
            </w:r>
            <w:r w:rsidRPr="00213053">
              <w:instrText xml:space="preserve"> REF _Ref221727606 \h </w:instrText>
            </w:r>
            <w:r>
              <w:instrText xml:space="preserve"> \* MERGEFORMAT </w:instrText>
            </w:r>
            <w:r w:rsidRPr="00213053">
              <w:fldChar w:fldCharType="separate"/>
            </w:r>
            <w:r w:rsidRPr="00213053">
              <w:t xml:space="preserve">Table </w:t>
            </w:r>
            <w:r w:rsidRPr="00213053">
              <w:rPr>
                <w:noProof/>
              </w:rPr>
              <w:t>9</w:t>
            </w:r>
            <w:r w:rsidRPr="00213053">
              <w:fldChar w:fldCharType="end"/>
            </w:r>
            <w:r w:rsidRPr="00213053">
              <w:t xml:space="preserve">.  The 2 doses will be separated by a washout of 21 (± 2) days.  </w:t>
            </w:r>
          </w:p>
          <w:p w14:paraId="1CA90618" w14:textId="77777777" w:rsidR="00213053" w:rsidRPr="00213053" w:rsidRDefault="00213053" w:rsidP="005664F3">
            <w:pPr>
              <w:ind w:left="0"/>
            </w:pPr>
            <w:r w:rsidRPr="00213053">
              <w:lastRenderedPageBreak/>
              <w:t xml:space="preserve">In one dosing period, participants will receive 8 mg CYB003, administered concomitantly with mefenamic acid.  Participants will receive an initial dose of 500 mg mefenamic acid on the morning of Day –1 (24 h before CYB003 dosing, ±1 h), followed by repeated doses of 250 mg, once every 6 h, until the morning of </w:t>
            </w:r>
            <w:proofErr w:type="spellStart"/>
            <w:r w:rsidRPr="00213053">
              <w:t>Day</w:t>
            </w:r>
            <w:proofErr w:type="spellEnd"/>
            <w:r w:rsidRPr="00213053">
              <w:t xml:space="preserve"> 3 (12 doses in total).  On the morning of </w:t>
            </w:r>
            <w:proofErr w:type="spellStart"/>
            <w:r w:rsidRPr="00213053">
              <w:t>Day</w:t>
            </w:r>
            <w:proofErr w:type="spellEnd"/>
            <w:r w:rsidRPr="00213053">
              <w:t xml:space="preserve"> 1, 250 mg mefenamic acid will be co-administered with CYB003 after a 10 h fast.  Participants will continue to receive 250 mg mefenamic acid every 6 h (±1 h) until they have received a total of 12 doses of mefenamic acid (early morning of Day 3).  The last dose of mefenamic acid should be administered approximately 6 h prior to the final PK sampling timepoint, 48 h postdosing with CYB003.</w:t>
            </w:r>
          </w:p>
          <w:p w14:paraId="1B5B87FC" w14:textId="77777777" w:rsidR="00213053" w:rsidRPr="00213053" w:rsidRDefault="00213053" w:rsidP="005664F3">
            <w:pPr>
              <w:ind w:left="0"/>
              <w:rPr>
                <w:i/>
                <w:iCs/>
              </w:rPr>
            </w:pPr>
            <w:r w:rsidRPr="00213053">
              <w:rPr>
                <w:i/>
                <w:iCs/>
              </w:rPr>
              <w:t>Cohort 2</w:t>
            </w:r>
          </w:p>
          <w:p w14:paraId="217C8A0B" w14:textId="77777777" w:rsidR="00213053" w:rsidRPr="00213053" w:rsidRDefault="00213053" w:rsidP="005664F3">
            <w:pPr>
              <w:ind w:left="0"/>
            </w:pPr>
            <w:r w:rsidRPr="00213053">
              <w:t xml:space="preserve">Cohort 2 will be a 2-period, fixed sequence design investigation of the effect of a high-fat, high-calorie meal on the PK of CYB003 and (optionally) its major metabolites.  All participants in Cohort 2 will attend 2 dosing periods.  The effect of food will be assessed in one group of 12 healthy adults, as follows.  </w:t>
            </w:r>
          </w:p>
          <w:p w14:paraId="41C88404" w14:textId="77777777" w:rsidR="00213053" w:rsidRPr="00213053" w:rsidRDefault="00213053" w:rsidP="00213053">
            <w:pPr>
              <w:pStyle w:val="ListParagraph"/>
              <w:ind w:left="355" w:hanging="363"/>
              <w:contextualSpacing w:val="0"/>
            </w:pPr>
            <w:r w:rsidRPr="00213053">
              <w:t>In Period 1, 12 participants will receive a single oral dose of 16 mg CYB003 in the fed state (after a high-‍fat, high-calorie breakfast).</w:t>
            </w:r>
          </w:p>
          <w:p w14:paraId="447D53E3" w14:textId="77777777" w:rsidR="00213053" w:rsidRPr="00213053" w:rsidRDefault="00213053" w:rsidP="00213053">
            <w:pPr>
              <w:pStyle w:val="ListParagraph"/>
              <w:ind w:left="355" w:hanging="363"/>
              <w:contextualSpacing w:val="0"/>
            </w:pPr>
            <w:r w:rsidRPr="00213053">
              <w:t>In Period 2, 12 participants will receive a single oral dose of 16 mg CYB003 in the fasted state.</w:t>
            </w:r>
          </w:p>
          <w:p w14:paraId="1707FB6B" w14:textId="77777777" w:rsidR="00213053" w:rsidRPr="00213053" w:rsidRDefault="00213053" w:rsidP="005664F3">
            <w:pPr>
              <w:ind w:left="0"/>
            </w:pPr>
            <w:r w:rsidRPr="00213053">
              <w:t xml:space="preserve">Dosing in Periods 1 and 2 will be separated by a washout of 21(± 2) days.  </w:t>
            </w:r>
          </w:p>
          <w:p w14:paraId="2844E415" w14:textId="12B968D7" w:rsidR="00213053" w:rsidRPr="00213053" w:rsidRDefault="00213053" w:rsidP="005664F3">
            <w:pPr>
              <w:ind w:left="0"/>
            </w:pPr>
            <w:r w:rsidRPr="00213053">
              <w:t xml:space="preserve">The planned dose for Periods 1 and 2 may be lowered, depending on emerging tolerability results after dosing in the fed state.  Details and criteria for dose change are in section  </w:t>
            </w:r>
            <w:r w:rsidRPr="00213053">
              <w:fldChar w:fldCharType="begin"/>
            </w:r>
            <w:r w:rsidRPr="00213053">
              <w:instrText xml:space="preserve"> REF _Ref220504993 \r \h </w:instrText>
            </w:r>
            <w:r>
              <w:instrText xml:space="preserve"> \* MERGEFORMAT </w:instrText>
            </w:r>
            <w:r w:rsidRPr="00213053">
              <w:fldChar w:fldCharType="separate"/>
            </w:r>
            <w:r w:rsidRPr="00213053">
              <w:t>5.5</w:t>
            </w:r>
            <w:r w:rsidRPr="00213053">
              <w:fldChar w:fldCharType="end"/>
            </w:r>
            <w:r w:rsidRPr="00213053">
              <w:t xml:space="preserve">.   </w:t>
            </w:r>
          </w:p>
          <w:p w14:paraId="75EEB38C" w14:textId="77777777" w:rsidR="00213053" w:rsidRPr="00213053" w:rsidRDefault="00213053" w:rsidP="005664F3">
            <w:pPr>
              <w:ind w:left="0"/>
              <w:rPr>
                <w:i/>
                <w:iCs/>
              </w:rPr>
            </w:pPr>
            <w:r w:rsidRPr="00213053">
              <w:rPr>
                <w:i/>
                <w:iCs/>
              </w:rPr>
              <w:t>Cohorts 3–5</w:t>
            </w:r>
          </w:p>
          <w:p w14:paraId="616AEB5B" w14:textId="6DF7C93C" w:rsidR="00213053" w:rsidRPr="00213053" w:rsidRDefault="00213053" w:rsidP="005664F3">
            <w:pPr>
              <w:ind w:left="0"/>
            </w:pPr>
            <w:r w:rsidRPr="00213053">
              <w:t xml:space="preserve">Participants in Cohorts 3, 4 and 5 will attend a single dosing period.  Doses of up to 16 mg CYB003 in the fasted state have been shown to be safe and well-tolerated in humans in previous clinical trials (CYB003-001, see section </w:t>
            </w:r>
            <w:r w:rsidRPr="00213053">
              <w:fldChar w:fldCharType="begin"/>
            </w:r>
            <w:r w:rsidRPr="00213053">
              <w:instrText xml:space="preserve"> REF _Ref220418994 \r \h </w:instrText>
            </w:r>
            <w:r>
              <w:instrText xml:space="preserve"> \* MERGEFORMAT </w:instrText>
            </w:r>
            <w:r w:rsidRPr="00213053">
              <w:fldChar w:fldCharType="separate"/>
            </w:r>
            <w:r w:rsidRPr="00213053">
              <w:t>3.2.2</w:t>
            </w:r>
            <w:r w:rsidRPr="00213053">
              <w:fldChar w:fldCharType="end"/>
            </w:r>
            <w:r w:rsidRPr="00213053">
              <w:t>).  However, as doses &gt; 16 mg CYB003 have not been administered to humans before, each new higher dose (Cohorts 3, 4, and 5) will be dosed sequentially.  In those cohorts, 2 sentinel participants (one randomised to active treatment and the other to placebo) will be dosed first, a minimum of 5 min apart.  Provided the investigator considers the safety and tolerability in the sentinels to have been acceptable, a maximum of 1 participant will be dosed per day, starting at least 23 h after the last sentinel was dosed.</w:t>
            </w:r>
          </w:p>
          <w:p w14:paraId="5DD3F8AB" w14:textId="77777777" w:rsidR="00213053" w:rsidRPr="00213053" w:rsidRDefault="00213053" w:rsidP="005664F3">
            <w:pPr>
              <w:ind w:left="0"/>
              <w:rPr>
                <w:i/>
                <w:iCs/>
              </w:rPr>
            </w:pPr>
            <w:r w:rsidRPr="00213053">
              <w:rPr>
                <w:i/>
                <w:iCs/>
              </w:rPr>
              <w:lastRenderedPageBreak/>
              <w:t>Cohort 6</w:t>
            </w:r>
          </w:p>
          <w:p w14:paraId="27F7A691" w14:textId="77777777" w:rsidR="00213053" w:rsidRPr="00213053" w:rsidRDefault="00213053" w:rsidP="005664F3">
            <w:pPr>
              <w:ind w:left="0"/>
            </w:pPr>
            <w:r w:rsidRPr="00213053">
              <w:t xml:space="preserve">Cohort 6 will be an optional single-dose investigation of CYB003 administered to healthy elderly participants (aged ≥ 65 years).  Participants will receive a single oral dose of 16 mg CYB003 in the fasted state.  The planned dose may be lowered, following review of all available safety, tolerability, and PK data from previous cohorts.  </w:t>
            </w:r>
          </w:p>
        </w:tc>
      </w:tr>
    </w:tbl>
    <w:p w14:paraId="282684F5" w14:textId="77777777" w:rsidR="00213053" w:rsidRPr="00DB2D10" w:rsidRDefault="00213053" w:rsidP="00213053">
      <w:pPr>
        <w:pStyle w:val="Heading2"/>
        <w:ind w:left="850"/>
        <w:sectPr w:rsidR="00213053" w:rsidRPr="00DB2D10" w:rsidSect="00213053">
          <w:headerReference w:type="default" r:id="rId10"/>
          <w:footerReference w:type="default" r:id="rId11"/>
          <w:headerReference w:type="first" r:id="rId12"/>
          <w:pgSz w:w="11907" w:h="16840" w:code="9"/>
          <w:pgMar w:top="720" w:right="720" w:bottom="720" w:left="720" w:header="720" w:footer="720" w:gutter="0"/>
          <w:cols w:space="720"/>
          <w:titlePg/>
          <w:docGrid w:linePitch="326"/>
        </w:sectPr>
      </w:pPr>
    </w:p>
    <w:p w14:paraId="68C76D2A" w14:textId="77777777" w:rsidR="00213053" w:rsidRPr="00DB2D10" w:rsidRDefault="00213053" w:rsidP="00213053">
      <w:pPr>
        <w:pStyle w:val="Heading2"/>
        <w:numPr>
          <w:ilvl w:val="1"/>
          <w:numId w:val="0"/>
        </w:numPr>
        <w:ind w:left="2356" w:hanging="360"/>
      </w:pPr>
      <w:bookmarkStart w:id="1" w:name="_Ref219361907"/>
      <w:bookmarkStart w:id="2" w:name="_Toc221890945"/>
      <w:r w:rsidRPr="00DB2D10">
        <w:lastRenderedPageBreak/>
        <w:t>Trial schema</w:t>
      </w:r>
      <w:bookmarkEnd w:id="1"/>
      <w:bookmarkEnd w:id="2"/>
    </w:p>
    <w:p w14:paraId="45B3CD02" w14:textId="77777777" w:rsidR="00213053" w:rsidRPr="00DB2D10" w:rsidRDefault="00213053" w:rsidP="00213053">
      <w:pPr>
        <w:pStyle w:val="Caption"/>
        <w:spacing w:after="60"/>
      </w:pPr>
      <w:bookmarkStart w:id="3" w:name="_Toc221890928"/>
      <w:r w:rsidRPr="00DB2D10">
        <w:t xml:space="preserve">Figure </w:t>
      </w:r>
      <w:fldSimple w:instr=" SEQ Figure \* ARABIC ">
        <w:r>
          <w:rPr>
            <w:noProof/>
          </w:rPr>
          <w:t>1</w:t>
        </w:r>
      </w:fldSimple>
      <w:r w:rsidRPr="00DB2D10">
        <w:t>:</w:t>
      </w:r>
      <w:r w:rsidRPr="00DB2D10">
        <w:tab/>
        <w:t>Trial flow chart</w:t>
      </w:r>
      <w:bookmarkEnd w:id="3"/>
    </w:p>
    <w:p w14:paraId="1DCC9D05" w14:textId="77777777" w:rsidR="00213053" w:rsidRPr="00DB2D10" w:rsidRDefault="00213053" w:rsidP="00213053">
      <w:pPr>
        <w:pStyle w:val="Caption"/>
        <w:spacing w:after="0"/>
        <w:rPr>
          <w:rFonts w:ascii="Times New Roman" w:hAnsi="Times New Roman" w:cs="Times New Roman"/>
          <w:b w:val="0"/>
          <w:bCs w:val="0"/>
          <w:szCs w:val="18"/>
        </w:rPr>
      </w:pPr>
      <w:r>
        <w:rPr>
          <w:rFonts w:ascii="Times New Roman" w:hAnsi="Times New Roman" w:cs="Times New Roman"/>
          <w:b w:val="0"/>
          <w:bCs w:val="0"/>
          <w:noProof/>
          <w:szCs w:val="18"/>
        </w:rPr>
        <w:drawing>
          <wp:inline distT="0" distB="0" distL="0" distR="0" wp14:anchorId="72C852DB" wp14:editId="0A1FA3A2">
            <wp:extent cx="4770755" cy="3508745"/>
            <wp:effectExtent l="0" t="0" r="0" b="0"/>
            <wp:docPr id="1034569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92594" cy="3524807"/>
                    </a:xfrm>
                    <a:prstGeom prst="rect">
                      <a:avLst/>
                    </a:prstGeom>
                    <a:noFill/>
                  </pic:spPr>
                </pic:pic>
              </a:graphicData>
            </a:graphic>
          </wp:inline>
        </w:drawing>
      </w:r>
    </w:p>
    <w:p w14:paraId="4DB093BF" w14:textId="77777777" w:rsidR="00213053" w:rsidRPr="00DB2D10" w:rsidRDefault="00213053" w:rsidP="00213053">
      <w:pPr>
        <w:pStyle w:val="Caption"/>
        <w:spacing w:after="0"/>
        <w:rPr>
          <w:rFonts w:ascii="Times New Roman" w:hAnsi="Times New Roman" w:cs="Times New Roman"/>
          <w:b w:val="0"/>
          <w:bCs w:val="0"/>
          <w:szCs w:val="18"/>
        </w:rPr>
      </w:pPr>
      <w:r w:rsidRPr="00DB2D10">
        <w:rPr>
          <w:rFonts w:ascii="Times New Roman" w:hAnsi="Times New Roman" w:cs="Times New Roman"/>
          <w:b w:val="0"/>
          <w:bCs w:val="0"/>
          <w:szCs w:val="18"/>
        </w:rPr>
        <w:t>Abbreviations:  DDI = drug-drug interaction; FE = food effect; SAD = single ascending dose.</w:t>
      </w:r>
    </w:p>
    <w:p w14:paraId="0A20D271" w14:textId="77777777" w:rsidR="00213053" w:rsidRPr="00DB2D10" w:rsidRDefault="00213053" w:rsidP="00213053">
      <w:pPr>
        <w:pStyle w:val="Caption"/>
        <w:spacing w:after="0"/>
        <w:ind w:left="851" w:firstLine="0"/>
        <w:rPr>
          <w:rFonts w:ascii="Times New Roman" w:hAnsi="Times New Roman" w:cs="Times New Roman"/>
          <w:b w:val="0"/>
          <w:bCs w:val="0"/>
          <w:szCs w:val="18"/>
        </w:rPr>
      </w:pPr>
      <w:r w:rsidRPr="00DB2D10">
        <w:rPr>
          <w:rFonts w:ascii="Times New Roman" w:hAnsi="Times New Roman" w:cs="Times New Roman"/>
          <w:b w:val="0"/>
          <w:bCs w:val="0"/>
          <w:szCs w:val="18"/>
        </w:rPr>
        <w:t xml:space="preserve">*The dose under fed conditions in Cohort 2 may be lowered if 2 or more participants experience ≥ 3 episodes of vomiting following administration of CYB003 after a high-fat, high-calorie meal, as described in section </w:t>
      </w:r>
      <w:r w:rsidRPr="00DB2D10">
        <w:rPr>
          <w:rFonts w:ascii="Times New Roman" w:hAnsi="Times New Roman" w:cs="Times New Roman"/>
          <w:b w:val="0"/>
          <w:bCs w:val="0"/>
          <w:szCs w:val="18"/>
        </w:rPr>
        <w:fldChar w:fldCharType="begin"/>
      </w:r>
      <w:r w:rsidRPr="00DB2D10">
        <w:rPr>
          <w:rFonts w:ascii="Times New Roman" w:hAnsi="Times New Roman" w:cs="Times New Roman"/>
          <w:b w:val="0"/>
          <w:bCs w:val="0"/>
          <w:szCs w:val="18"/>
        </w:rPr>
        <w:instrText xml:space="preserve"> REF _Ref220418765 \r \h </w:instrText>
      </w:r>
      <w:r w:rsidRPr="00DB2D10">
        <w:rPr>
          <w:rFonts w:ascii="Times New Roman" w:hAnsi="Times New Roman" w:cs="Times New Roman"/>
          <w:b w:val="0"/>
          <w:bCs w:val="0"/>
          <w:szCs w:val="18"/>
        </w:rPr>
      </w:r>
      <w:r w:rsidRPr="00DB2D10">
        <w:rPr>
          <w:rFonts w:ascii="Times New Roman" w:hAnsi="Times New Roman" w:cs="Times New Roman"/>
          <w:b w:val="0"/>
          <w:bCs w:val="0"/>
          <w:szCs w:val="18"/>
        </w:rPr>
        <w:fldChar w:fldCharType="separate"/>
      </w:r>
      <w:r>
        <w:rPr>
          <w:rFonts w:ascii="Times New Roman" w:hAnsi="Times New Roman" w:cs="Times New Roman"/>
          <w:b w:val="0"/>
          <w:bCs w:val="0"/>
          <w:szCs w:val="18"/>
        </w:rPr>
        <w:t>5.5.1</w:t>
      </w:r>
      <w:r w:rsidRPr="00DB2D10">
        <w:rPr>
          <w:rFonts w:ascii="Times New Roman" w:hAnsi="Times New Roman" w:cs="Times New Roman"/>
          <w:b w:val="0"/>
          <w:bCs w:val="0"/>
          <w:szCs w:val="18"/>
        </w:rPr>
        <w:fldChar w:fldCharType="end"/>
      </w:r>
      <w:r w:rsidRPr="00DB2D10">
        <w:rPr>
          <w:rFonts w:ascii="Times New Roman" w:hAnsi="Times New Roman" w:cs="Times New Roman"/>
          <w:b w:val="0"/>
          <w:bCs w:val="0"/>
          <w:szCs w:val="18"/>
        </w:rPr>
        <w:t>.</w:t>
      </w:r>
    </w:p>
    <w:p w14:paraId="2835FA8A" w14:textId="77777777" w:rsidR="00213053" w:rsidRPr="00DB2D10" w:rsidRDefault="00213053" w:rsidP="00213053">
      <w:pPr>
        <w:spacing w:after="0" w:line="240" w:lineRule="auto"/>
        <w:rPr>
          <w:sz w:val="22"/>
          <w:szCs w:val="18"/>
        </w:rPr>
      </w:pPr>
      <w:r w:rsidRPr="00DB2D10">
        <w:rPr>
          <w:sz w:val="22"/>
          <w:szCs w:val="18"/>
        </w:rPr>
        <w:t>†In Cohorts 3 and 4,</w:t>
      </w:r>
      <w:r w:rsidRPr="00DB2D10">
        <w:t xml:space="preserve"> r</w:t>
      </w:r>
      <w:r w:rsidRPr="00DB2D10">
        <w:rPr>
          <w:sz w:val="22"/>
          <w:szCs w:val="18"/>
        </w:rPr>
        <w:t>elevant safety data from the sentinel participants will be reviewed by the Principal Investigator prior to dosing the remainder of the cohort.  If at any time, the Investigator and Sponsor determine that there is a safety concern or the cohort stopping criteria (section </w:t>
      </w:r>
      <w:r w:rsidRPr="00DB2D10">
        <w:rPr>
          <w:sz w:val="22"/>
          <w:szCs w:val="18"/>
        </w:rPr>
        <w:fldChar w:fldCharType="begin"/>
      </w:r>
      <w:r w:rsidRPr="00DB2D10">
        <w:rPr>
          <w:sz w:val="22"/>
          <w:szCs w:val="18"/>
        </w:rPr>
        <w:instrText xml:space="preserve"> REF _Ref100127129 \r \h </w:instrText>
      </w:r>
      <w:r w:rsidRPr="00DB2D10">
        <w:rPr>
          <w:sz w:val="22"/>
          <w:szCs w:val="18"/>
        </w:rPr>
      </w:r>
      <w:r w:rsidRPr="00DB2D10">
        <w:rPr>
          <w:sz w:val="22"/>
          <w:szCs w:val="18"/>
        </w:rPr>
        <w:fldChar w:fldCharType="separate"/>
      </w:r>
      <w:r>
        <w:rPr>
          <w:sz w:val="22"/>
          <w:szCs w:val="18"/>
        </w:rPr>
        <w:t>5.3.2</w:t>
      </w:r>
      <w:r w:rsidRPr="00DB2D10">
        <w:rPr>
          <w:sz w:val="22"/>
          <w:szCs w:val="18"/>
        </w:rPr>
        <w:fldChar w:fldCharType="end"/>
      </w:r>
      <w:r w:rsidRPr="00DB2D10">
        <w:rPr>
          <w:sz w:val="22"/>
          <w:szCs w:val="18"/>
        </w:rPr>
        <w:t xml:space="preserve">) have been met, the SRC will conduct an ad hoc meeting to review any relevant emerging safety data, and may close the cohort and initiate the subsequent cohort (Cohorts 4 and 5) at a reduced dose level, as described in section </w:t>
      </w:r>
      <w:r w:rsidRPr="00DB2D10">
        <w:rPr>
          <w:sz w:val="22"/>
          <w:szCs w:val="18"/>
        </w:rPr>
        <w:fldChar w:fldCharType="begin"/>
      </w:r>
      <w:r w:rsidRPr="00DB2D10">
        <w:rPr>
          <w:sz w:val="22"/>
          <w:szCs w:val="18"/>
        </w:rPr>
        <w:instrText xml:space="preserve"> REF _Ref220504993 \r \h </w:instrText>
      </w:r>
      <w:r w:rsidRPr="00DB2D10">
        <w:rPr>
          <w:sz w:val="22"/>
          <w:szCs w:val="18"/>
        </w:rPr>
      </w:r>
      <w:r w:rsidRPr="00DB2D10">
        <w:rPr>
          <w:sz w:val="22"/>
          <w:szCs w:val="18"/>
        </w:rPr>
        <w:fldChar w:fldCharType="separate"/>
      </w:r>
      <w:r>
        <w:rPr>
          <w:sz w:val="22"/>
          <w:szCs w:val="18"/>
        </w:rPr>
        <w:t>5.5</w:t>
      </w:r>
      <w:r w:rsidRPr="00DB2D10">
        <w:rPr>
          <w:sz w:val="22"/>
          <w:szCs w:val="18"/>
        </w:rPr>
        <w:fldChar w:fldCharType="end"/>
      </w:r>
      <w:r w:rsidRPr="00DB2D10">
        <w:rPr>
          <w:sz w:val="22"/>
          <w:szCs w:val="18"/>
        </w:rPr>
        <w:t>.</w:t>
      </w:r>
    </w:p>
    <w:p w14:paraId="6F8E1856" w14:textId="77777777" w:rsidR="00213053" w:rsidRDefault="00213053" w:rsidP="00213053">
      <w:pPr>
        <w:spacing w:after="0" w:line="240" w:lineRule="auto"/>
        <w:rPr>
          <w:sz w:val="22"/>
          <w:szCs w:val="18"/>
        </w:rPr>
      </w:pPr>
      <w:r w:rsidRPr="00DB2D10">
        <w:rPr>
          <w:sz w:val="22"/>
          <w:szCs w:val="18"/>
        </w:rPr>
        <w:t>‡Cohort 6 will be done in healthy adult participants aged &gt; 65 years old.</w:t>
      </w:r>
    </w:p>
    <w:p w14:paraId="2FC86A06" w14:textId="77777777" w:rsidR="00213053" w:rsidRDefault="00213053">
      <w:pPr>
        <w:spacing w:after="160" w:line="278" w:lineRule="auto"/>
        <w:ind w:left="0"/>
        <w:rPr>
          <w:sz w:val="22"/>
          <w:szCs w:val="18"/>
        </w:rPr>
      </w:pPr>
      <w:r>
        <w:rPr>
          <w:sz w:val="22"/>
          <w:szCs w:val="18"/>
        </w:rPr>
        <w:br w:type="page"/>
      </w:r>
    </w:p>
    <w:p w14:paraId="39D95088" w14:textId="369839DA" w:rsidR="00213053" w:rsidRPr="00DB2D10" w:rsidRDefault="00213053" w:rsidP="00213053">
      <w:pPr>
        <w:spacing w:after="0" w:line="240" w:lineRule="auto"/>
        <w:ind w:left="0"/>
        <w:rPr>
          <w:sz w:val="22"/>
          <w:szCs w:val="18"/>
        </w:rPr>
      </w:pPr>
    </w:p>
    <w:p w14:paraId="60F3476C" w14:textId="77777777" w:rsidR="00213053" w:rsidRPr="00DB2D10" w:rsidRDefault="00213053" w:rsidP="00213053">
      <w:pPr>
        <w:pStyle w:val="Heading2"/>
        <w:numPr>
          <w:ilvl w:val="1"/>
          <w:numId w:val="0"/>
        </w:numPr>
        <w:ind w:left="2356" w:hanging="360"/>
      </w:pPr>
      <w:bookmarkStart w:id="4" w:name="_Toc220506460"/>
      <w:bookmarkStart w:id="5" w:name="_Ref220338261"/>
      <w:bookmarkStart w:id="6" w:name="_Ref221640889"/>
      <w:bookmarkStart w:id="7" w:name="_Ref221640898"/>
      <w:bookmarkStart w:id="8" w:name="_Ref221641988"/>
      <w:bookmarkStart w:id="9" w:name="_Ref221721675"/>
      <w:bookmarkStart w:id="10" w:name="_Toc221890946"/>
      <w:bookmarkEnd w:id="4"/>
      <w:r w:rsidRPr="00DB2D10">
        <w:t xml:space="preserve">Schedules of </w:t>
      </w:r>
      <w:bookmarkEnd w:id="5"/>
      <w:r w:rsidRPr="00DB2D10">
        <w:t>assessments</w:t>
      </w:r>
      <w:bookmarkEnd w:id="6"/>
      <w:bookmarkEnd w:id="7"/>
      <w:bookmarkEnd w:id="8"/>
      <w:bookmarkEnd w:id="9"/>
      <w:bookmarkEnd w:id="10"/>
    </w:p>
    <w:p w14:paraId="7007E827" w14:textId="77777777" w:rsidR="00213053" w:rsidRPr="00DB2D10" w:rsidRDefault="00213053" w:rsidP="00213053">
      <w:pPr>
        <w:pStyle w:val="Caption"/>
        <w:spacing w:before="240"/>
        <w:ind w:left="1134"/>
      </w:pPr>
      <w:bookmarkStart w:id="11" w:name="_Toc219367120"/>
      <w:bookmarkStart w:id="12" w:name="_Toc221890781"/>
      <w:r w:rsidRPr="00DB2D10">
        <w:t xml:space="preserve">Table </w:t>
      </w:r>
      <w:fldSimple w:instr=" SEQ Table \* ARABIC ">
        <w:r>
          <w:rPr>
            <w:noProof/>
          </w:rPr>
          <w:t>1</w:t>
        </w:r>
      </w:fldSimple>
      <w:r w:rsidRPr="00DB2D10">
        <w:t>:</w:t>
      </w:r>
      <w:r w:rsidRPr="00DB2D10">
        <w:tab/>
        <w:t>Schedule of procedures (Cohort 1 [DDI])</w:t>
      </w:r>
      <w:bookmarkEnd w:id="11"/>
      <w:bookmarkEnd w:id="12"/>
    </w:p>
    <w:tbl>
      <w:tblPr>
        <w:tblW w:w="14108" w:type="dxa"/>
        <w:tblInd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410"/>
        <w:gridCol w:w="1134"/>
        <w:gridCol w:w="567"/>
        <w:gridCol w:w="567"/>
        <w:gridCol w:w="851"/>
        <w:gridCol w:w="850"/>
        <w:gridCol w:w="851"/>
        <w:gridCol w:w="992"/>
        <w:gridCol w:w="567"/>
        <w:gridCol w:w="567"/>
        <w:gridCol w:w="851"/>
        <w:gridCol w:w="850"/>
        <w:gridCol w:w="851"/>
        <w:gridCol w:w="995"/>
        <w:gridCol w:w="1205"/>
      </w:tblGrid>
      <w:tr w:rsidR="00213053" w:rsidRPr="00DB2D10" w14:paraId="350C5670" w14:textId="77777777" w:rsidTr="005664F3">
        <w:trPr>
          <w:trHeight w:val="20"/>
          <w:tblHeader/>
        </w:trPr>
        <w:tc>
          <w:tcPr>
            <w:tcW w:w="2410" w:type="dxa"/>
            <w:tcBorders>
              <w:top w:val="double" w:sz="4" w:space="0" w:color="auto"/>
              <w:left w:val="double" w:sz="4" w:space="0" w:color="auto"/>
              <w:bottom w:val="nil"/>
            </w:tcBorders>
            <w:shd w:val="clear" w:color="auto" w:fill="D9D9D9" w:themeFill="background1" w:themeFillShade="D9"/>
          </w:tcPr>
          <w:p w14:paraId="7A620BE9" w14:textId="77777777" w:rsidR="00213053" w:rsidRPr="00DB2D10" w:rsidRDefault="00213053" w:rsidP="005664F3">
            <w:pPr>
              <w:keepNext/>
              <w:keepLines/>
              <w:suppressAutoHyphens/>
              <w:overflowPunct w:val="0"/>
              <w:autoSpaceDE w:val="0"/>
              <w:autoSpaceDN w:val="0"/>
              <w:adjustRightInd w:val="0"/>
              <w:spacing w:after="0" w:line="240" w:lineRule="auto"/>
              <w:ind w:left="0"/>
              <w:textAlignment w:val="baseline"/>
              <w:rPr>
                <w:rFonts w:eastAsia="MS Mincho"/>
                <w:sz w:val="18"/>
                <w:lang w:eastAsia="fr-FR"/>
              </w:rPr>
            </w:pPr>
          </w:p>
        </w:tc>
        <w:tc>
          <w:tcPr>
            <w:tcW w:w="1134" w:type="dxa"/>
            <w:vMerge w:val="restart"/>
            <w:tcBorders>
              <w:top w:val="double" w:sz="4" w:space="0" w:color="auto"/>
            </w:tcBorders>
            <w:shd w:val="clear" w:color="auto" w:fill="D9D9D9" w:themeFill="background1" w:themeFillShade="D9"/>
            <w:vAlign w:val="center"/>
          </w:tcPr>
          <w:p w14:paraId="1E6FF1A4"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fr-FR"/>
              </w:rPr>
              <w:t>Screening</w:t>
            </w:r>
            <w:r w:rsidRPr="00DB2D10">
              <w:rPr>
                <w:rFonts w:ascii="Arial" w:eastAsia="MS Mincho" w:hAnsi="Arial" w:cs="Arial"/>
                <w:b/>
                <w:sz w:val="18"/>
                <w:vertAlign w:val="superscript"/>
                <w:lang w:eastAsia="fr-FR"/>
              </w:rPr>
              <w:fldChar w:fldCharType="begin"/>
            </w:r>
            <w:r w:rsidRPr="00DB2D10">
              <w:rPr>
                <w:rFonts w:ascii="Arial" w:eastAsia="MS Mincho" w:hAnsi="Arial" w:cs="Arial"/>
                <w:b/>
                <w:sz w:val="18"/>
                <w:vertAlign w:val="superscript"/>
                <w:lang w:eastAsia="fr-FR"/>
              </w:rPr>
              <w:instrText xml:space="preserve"> REF _Ref215651543 \r \h  \* MERGEFORMAT </w:instrText>
            </w:r>
            <w:r w:rsidRPr="00DB2D10">
              <w:rPr>
                <w:rFonts w:ascii="Arial" w:eastAsia="MS Mincho" w:hAnsi="Arial" w:cs="Arial"/>
                <w:b/>
                <w:sz w:val="18"/>
                <w:vertAlign w:val="superscript"/>
                <w:lang w:eastAsia="fr-FR"/>
              </w:rPr>
            </w:r>
            <w:r w:rsidRPr="00DB2D10">
              <w:rPr>
                <w:rFonts w:ascii="Arial" w:eastAsia="MS Mincho" w:hAnsi="Arial" w:cs="Arial"/>
                <w:b/>
                <w:sz w:val="18"/>
                <w:vertAlign w:val="superscript"/>
                <w:lang w:eastAsia="fr-FR"/>
              </w:rPr>
              <w:fldChar w:fldCharType="separate"/>
            </w:r>
            <w:r>
              <w:rPr>
                <w:rFonts w:ascii="Arial" w:eastAsia="MS Mincho" w:hAnsi="Arial" w:cs="Arial"/>
                <w:b/>
                <w:sz w:val="18"/>
                <w:vertAlign w:val="superscript"/>
                <w:lang w:eastAsia="fr-FR"/>
              </w:rPr>
              <w:t>1</w:t>
            </w:r>
            <w:r w:rsidRPr="00DB2D10">
              <w:rPr>
                <w:rFonts w:ascii="Arial" w:eastAsia="MS Mincho" w:hAnsi="Arial" w:cs="Arial"/>
                <w:b/>
                <w:sz w:val="18"/>
                <w:vertAlign w:val="superscript"/>
                <w:lang w:eastAsia="fr-FR"/>
              </w:rPr>
              <w:fldChar w:fldCharType="end"/>
            </w:r>
          </w:p>
        </w:tc>
        <w:tc>
          <w:tcPr>
            <w:tcW w:w="4678" w:type="dxa"/>
            <w:gridSpan w:val="6"/>
            <w:tcBorders>
              <w:top w:val="double" w:sz="4" w:space="0" w:color="auto"/>
            </w:tcBorders>
            <w:shd w:val="clear" w:color="auto" w:fill="D9D9D9" w:themeFill="background1" w:themeFillShade="D9"/>
          </w:tcPr>
          <w:p w14:paraId="4795EE21"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ar-SA"/>
              </w:rPr>
            </w:pPr>
            <w:r w:rsidRPr="00DB2D10">
              <w:rPr>
                <w:rFonts w:ascii="Arial" w:eastAsia="MS Mincho" w:hAnsi="Arial" w:cs="Arial"/>
                <w:b/>
                <w:bCs/>
                <w:sz w:val="18"/>
                <w:lang w:eastAsia="fr-FR"/>
              </w:rPr>
              <w:t>Period 1</w:t>
            </w:r>
            <w:r w:rsidRPr="00DB2D10">
              <w:rPr>
                <w:rFonts w:ascii="Arial" w:eastAsia="MS Mincho" w:hAnsi="Arial" w:cs="Arial"/>
                <w:b/>
                <w:bCs/>
                <w:sz w:val="18"/>
                <w:vertAlign w:val="superscript"/>
                <w:lang w:eastAsia="fr-FR"/>
              </w:rPr>
              <w:fldChar w:fldCharType="begin"/>
            </w:r>
            <w:r w:rsidRPr="00DB2D10">
              <w:rPr>
                <w:rFonts w:ascii="Arial" w:eastAsia="MS Mincho" w:hAnsi="Arial" w:cs="Arial"/>
                <w:b/>
                <w:bCs/>
                <w:sz w:val="18"/>
                <w:vertAlign w:val="superscript"/>
                <w:lang w:eastAsia="fr-FR"/>
              </w:rPr>
              <w:instrText xml:space="preserve"> REF _Ref215651548 \r \h  \* MERGEFORMAT </w:instrText>
            </w:r>
            <w:r w:rsidRPr="00DB2D10">
              <w:rPr>
                <w:rFonts w:ascii="Arial" w:eastAsia="MS Mincho" w:hAnsi="Arial" w:cs="Arial"/>
                <w:b/>
                <w:bCs/>
                <w:sz w:val="18"/>
                <w:vertAlign w:val="superscript"/>
                <w:lang w:eastAsia="fr-FR"/>
              </w:rPr>
            </w:r>
            <w:r w:rsidRPr="00DB2D10">
              <w:rPr>
                <w:rFonts w:ascii="Arial" w:eastAsia="MS Mincho" w:hAnsi="Arial" w:cs="Arial"/>
                <w:b/>
                <w:bCs/>
                <w:sz w:val="18"/>
                <w:vertAlign w:val="superscript"/>
                <w:lang w:eastAsia="fr-FR"/>
              </w:rPr>
              <w:fldChar w:fldCharType="separate"/>
            </w:r>
            <w:r>
              <w:rPr>
                <w:rFonts w:ascii="Arial" w:eastAsia="MS Mincho" w:hAnsi="Arial" w:cs="Arial"/>
                <w:b/>
                <w:bCs/>
                <w:sz w:val="18"/>
                <w:vertAlign w:val="superscript"/>
                <w:lang w:eastAsia="fr-FR"/>
              </w:rPr>
              <w:t>2</w:t>
            </w:r>
            <w:r w:rsidRPr="00DB2D10">
              <w:rPr>
                <w:rFonts w:ascii="Arial" w:eastAsia="MS Mincho" w:hAnsi="Arial" w:cs="Arial"/>
                <w:b/>
                <w:bCs/>
                <w:sz w:val="18"/>
                <w:vertAlign w:val="superscript"/>
                <w:lang w:eastAsia="fr-FR"/>
              </w:rPr>
              <w:fldChar w:fldCharType="end"/>
            </w:r>
          </w:p>
        </w:tc>
        <w:tc>
          <w:tcPr>
            <w:tcW w:w="4681" w:type="dxa"/>
            <w:gridSpan w:val="6"/>
            <w:tcBorders>
              <w:top w:val="double" w:sz="4" w:space="0" w:color="auto"/>
              <w:right w:val="single" w:sz="4" w:space="0" w:color="auto"/>
            </w:tcBorders>
            <w:shd w:val="clear" w:color="auto" w:fill="D9D9D9" w:themeFill="background1" w:themeFillShade="D9"/>
          </w:tcPr>
          <w:p w14:paraId="5DDD41C0"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bCs/>
                <w:sz w:val="18"/>
                <w:lang w:eastAsia="fr-FR"/>
              </w:rPr>
              <w:t>Period 2</w:t>
            </w:r>
            <w:r w:rsidRPr="00DB2D10">
              <w:rPr>
                <w:rFonts w:ascii="Arial" w:eastAsia="MS Mincho" w:hAnsi="Arial" w:cs="Arial"/>
                <w:b/>
                <w:bCs/>
                <w:sz w:val="18"/>
                <w:vertAlign w:val="superscript"/>
                <w:lang w:eastAsia="fr-FR"/>
              </w:rPr>
              <w:fldChar w:fldCharType="begin"/>
            </w:r>
            <w:r w:rsidRPr="00DB2D10">
              <w:rPr>
                <w:rFonts w:ascii="Arial" w:eastAsia="MS Mincho" w:hAnsi="Arial" w:cs="Arial"/>
                <w:b/>
                <w:bCs/>
                <w:sz w:val="18"/>
                <w:vertAlign w:val="superscript"/>
                <w:lang w:eastAsia="fr-FR"/>
              </w:rPr>
              <w:instrText xml:space="preserve"> REF _Ref215651548 \r \h  \* MERGEFORMAT </w:instrText>
            </w:r>
            <w:r w:rsidRPr="00DB2D10">
              <w:rPr>
                <w:rFonts w:ascii="Arial" w:eastAsia="MS Mincho" w:hAnsi="Arial" w:cs="Arial"/>
                <w:b/>
                <w:bCs/>
                <w:sz w:val="18"/>
                <w:vertAlign w:val="superscript"/>
                <w:lang w:eastAsia="fr-FR"/>
              </w:rPr>
            </w:r>
            <w:r w:rsidRPr="00DB2D10">
              <w:rPr>
                <w:rFonts w:ascii="Arial" w:eastAsia="MS Mincho" w:hAnsi="Arial" w:cs="Arial"/>
                <w:b/>
                <w:bCs/>
                <w:sz w:val="18"/>
                <w:vertAlign w:val="superscript"/>
                <w:lang w:eastAsia="fr-FR"/>
              </w:rPr>
              <w:fldChar w:fldCharType="separate"/>
            </w:r>
            <w:r>
              <w:rPr>
                <w:rFonts w:ascii="Arial" w:eastAsia="MS Mincho" w:hAnsi="Arial" w:cs="Arial"/>
                <w:b/>
                <w:bCs/>
                <w:sz w:val="18"/>
                <w:vertAlign w:val="superscript"/>
                <w:lang w:eastAsia="fr-FR"/>
              </w:rPr>
              <w:t>2</w:t>
            </w:r>
            <w:r w:rsidRPr="00DB2D10">
              <w:rPr>
                <w:rFonts w:ascii="Arial" w:eastAsia="MS Mincho" w:hAnsi="Arial" w:cs="Arial"/>
                <w:b/>
                <w:bCs/>
                <w:sz w:val="18"/>
                <w:vertAlign w:val="superscript"/>
                <w:lang w:eastAsia="fr-FR"/>
              </w:rPr>
              <w:fldChar w:fldCharType="end"/>
            </w:r>
          </w:p>
        </w:tc>
        <w:tc>
          <w:tcPr>
            <w:tcW w:w="1205" w:type="dxa"/>
            <w:tcBorders>
              <w:top w:val="double" w:sz="4" w:space="0" w:color="auto"/>
              <w:left w:val="single" w:sz="4" w:space="0" w:color="auto"/>
              <w:right w:val="double" w:sz="4" w:space="0" w:color="auto"/>
            </w:tcBorders>
            <w:shd w:val="clear" w:color="auto" w:fill="D9D9D9" w:themeFill="background1" w:themeFillShade="D9"/>
            <w:vAlign w:val="center"/>
          </w:tcPr>
          <w:p w14:paraId="0C3053D2"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ar-SA"/>
              </w:rPr>
              <w:t>Follow-up</w:t>
            </w:r>
            <w:r w:rsidRPr="00DB2D10">
              <w:rPr>
                <w:rFonts w:ascii="Arial" w:eastAsia="MS Mincho" w:hAnsi="Arial" w:cs="Arial"/>
                <w:b/>
                <w:sz w:val="18"/>
                <w:vertAlign w:val="superscript"/>
                <w:lang w:eastAsia="ar-SA"/>
              </w:rPr>
              <w:fldChar w:fldCharType="begin"/>
            </w:r>
            <w:r w:rsidRPr="00DB2D10">
              <w:rPr>
                <w:rFonts w:ascii="Arial" w:eastAsia="MS Mincho" w:hAnsi="Arial" w:cs="Arial"/>
                <w:b/>
                <w:sz w:val="18"/>
                <w:vertAlign w:val="superscript"/>
                <w:lang w:eastAsia="ar-SA"/>
              </w:rPr>
              <w:instrText xml:space="preserve"> REF _Ref219475822 \r \h  \* MERGEFORMAT </w:instrText>
            </w:r>
            <w:r w:rsidRPr="00DB2D10">
              <w:rPr>
                <w:rFonts w:ascii="Arial" w:eastAsia="MS Mincho" w:hAnsi="Arial" w:cs="Arial"/>
                <w:b/>
                <w:sz w:val="18"/>
                <w:vertAlign w:val="superscript"/>
                <w:lang w:eastAsia="ar-SA"/>
              </w:rPr>
            </w:r>
            <w:r w:rsidRPr="00DB2D10">
              <w:rPr>
                <w:rFonts w:ascii="Arial" w:eastAsia="MS Mincho" w:hAnsi="Arial" w:cs="Arial"/>
                <w:b/>
                <w:sz w:val="18"/>
                <w:vertAlign w:val="superscript"/>
                <w:lang w:eastAsia="ar-SA"/>
              </w:rPr>
              <w:fldChar w:fldCharType="separate"/>
            </w:r>
            <w:r>
              <w:rPr>
                <w:rFonts w:ascii="Arial" w:eastAsia="MS Mincho" w:hAnsi="Arial" w:cs="Arial"/>
                <w:b/>
                <w:sz w:val="18"/>
                <w:vertAlign w:val="superscript"/>
                <w:lang w:eastAsia="ar-SA"/>
              </w:rPr>
              <w:t>3</w:t>
            </w:r>
            <w:r w:rsidRPr="00DB2D10">
              <w:rPr>
                <w:rFonts w:ascii="Arial" w:eastAsia="MS Mincho" w:hAnsi="Arial" w:cs="Arial"/>
                <w:b/>
                <w:sz w:val="18"/>
                <w:vertAlign w:val="superscript"/>
                <w:lang w:eastAsia="ar-SA"/>
              </w:rPr>
              <w:fldChar w:fldCharType="end"/>
            </w:r>
          </w:p>
        </w:tc>
      </w:tr>
      <w:tr w:rsidR="00213053" w:rsidRPr="00DB2D10" w14:paraId="4B28E110" w14:textId="77777777" w:rsidTr="005664F3">
        <w:trPr>
          <w:trHeight w:val="51"/>
          <w:tblHeader/>
        </w:trPr>
        <w:tc>
          <w:tcPr>
            <w:tcW w:w="2410" w:type="dxa"/>
            <w:tcBorders>
              <w:top w:val="nil"/>
              <w:left w:val="double" w:sz="4" w:space="0" w:color="auto"/>
              <w:bottom w:val="double" w:sz="4" w:space="0" w:color="auto"/>
            </w:tcBorders>
            <w:shd w:val="clear" w:color="auto" w:fill="D9D9D9" w:themeFill="background1" w:themeFillShade="D9"/>
          </w:tcPr>
          <w:p w14:paraId="355CD48A" w14:textId="77777777" w:rsidR="00213053" w:rsidRPr="00DB2D10" w:rsidRDefault="00213053" w:rsidP="005664F3">
            <w:pPr>
              <w:keepNext/>
              <w:keepLines/>
              <w:suppressAutoHyphens/>
              <w:overflowPunct w:val="0"/>
              <w:autoSpaceDE w:val="0"/>
              <w:autoSpaceDN w:val="0"/>
              <w:adjustRightInd w:val="0"/>
              <w:spacing w:after="0" w:line="240" w:lineRule="auto"/>
              <w:ind w:left="0"/>
              <w:textAlignment w:val="baseline"/>
              <w:rPr>
                <w:rFonts w:eastAsia="MS Mincho"/>
                <w:sz w:val="18"/>
                <w:lang w:eastAsia="fr-FR"/>
              </w:rPr>
            </w:pPr>
          </w:p>
        </w:tc>
        <w:tc>
          <w:tcPr>
            <w:tcW w:w="1134" w:type="dxa"/>
            <w:vMerge/>
            <w:tcBorders>
              <w:bottom w:val="double" w:sz="4" w:space="0" w:color="auto"/>
            </w:tcBorders>
            <w:shd w:val="clear" w:color="auto" w:fill="D9D9D9" w:themeFill="background1" w:themeFillShade="D9"/>
            <w:vAlign w:val="center"/>
          </w:tcPr>
          <w:p w14:paraId="45528168"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p>
        </w:tc>
        <w:tc>
          <w:tcPr>
            <w:tcW w:w="567" w:type="dxa"/>
            <w:tcBorders>
              <w:bottom w:val="double" w:sz="4" w:space="0" w:color="auto"/>
            </w:tcBorders>
            <w:shd w:val="clear" w:color="auto" w:fill="D9D9D9" w:themeFill="background1" w:themeFillShade="D9"/>
            <w:vAlign w:val="center"/>
          </w:tcPr>
          <w:p w14:paraId="093B535E"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fr-FR"/>
              </w:rPr>
            </w:pPr>
            <w:r w:rsidRPr="00DB2D10">
              <w:rPr>
                <w:rFonts w:ascii="Arial" w:eastAsia="MS Mincho" w:hAnsi="Arial" w:cs="Arial"/>
                <w:b/>
                <w:sz w:val="18"/>
                <w:lang w:eastAsia="fr-FR"/>
              </w:rPr>
              <w:t>Day –2</w:t>
            </w:r>
            <w:r w:rsidRPr="00DB2D10">
              <w:rPr>
                <w:rFonts w:ascii="Arial" w:eastAsia="MS Mincho" w:hAnsi="Arial" w:cs="Arial"/>
                <w:b/>
                <w:bCs/>
                <w:sz w:val="18"/>
                <w:vertAlign w:val="superscript"/>
                <w:lang w:eastAsia="fr-FR"/>
              </w:rPr>
              <w:fldChar w:fldCharType="begin"/>
            </w:r>
            <w:r w:rsidRPr="00DB2D10">
              <w:rPr>
                <w:rFonts w:ascii="Arial" w:eastAsia="MS Mincho" w:hAnsi="Arial" w:cs="Arial"/>
                <w:b/>
                <w:bCs/>
                <w:sz w:val="18"/>
                <w:vertAlign w:val="superscript"/>
                <w:lang w:eastAsia="fr-FR"/>
              </w:rPr>
              <w:instrText xml:space="preserve"> REF _Ref215651548 \r \h  \* MERGEFORMAT </w:instrText>
            </w:r>
            <w:r w:rsidRPr="00DB2D10">
              <w:rPr>
                <w:rFonts w:ascii="Arial" w:eastAsia="MS Mincho" w:hAnsi="Arial" w:cs="Arial"/>
                <w:b/>
                <w:bCs/>
                <w:sz w:val="18"/>
                <w:vertAlign w:val="superscript"/>
                <w:lang w:eastAsia="fr-FR"/>
              </w:rPr>
            </w:r>
            <w:r w:rsidRPr="00DB2D10">
              <w:rPr>
                <w:rFonts w:ascii="Arial" w:eastAsia="MS Mincho" w:hAnsi="Arial" w:cs="Arial"/>
                <w:b/>
                <w:bCs/>
                <w:sz w:val="18"/>
                <w:vertAlign w:val="superscript"/>
                <w:lang w:eastAsia="fr-FR"/>
              </w:rPr>
              <w:fldChar w:fldCharType="separate"/>
            </w:r>
            <w:r>
              <w:rPr>
                <w:rFonts w:ascii="Arial" w:eastAsia="MS Mincho" w:hAnsi="Arial" w:cs="Arial"/>
                <w:b/>
                <w:bCs/>
                <w:sz w:val="18"/>
                <w:vertAlign w:val="superscript"/>
                <w:lang w:eastAsia="fr-FR"/>
              </w:rPr>
              <w:t>2</w:t>
            </w:r>
            <w:r w:rsidRPr="00DB2D10">
              <w:rPr>
                <w:rFonts w:ascii="Arial" w:eastAsia="MS Mincho" w:hAnsi="Arial" w:cs="Arial"/>
                <w:b/>
                <w:bCs/>
                <w:sz w:val="18"/>
                <w:vertAlign w:val="superscript"/>
                <w:lang w:eastAsia="fr-FR"/>
              </w:rPr>
              <w:fldChar w:fldCharType="end"/>
            </w:r>
          </w:p>
        </w:tc>
        <w:tc>
          <w:tcPr>
            <w:tcW w:w="567" w:type="dxa"/>
            <w:tcBorders>
              <w:bottom w:val="double" w:sz="4" w:space="0" w:color="auto"/>
            </w:tcBorders>
            <w:shd w:val="clear" w:color="auto" w:fill="D9D9D9" w:themeFill="background1" w:themeFillShade="D9"/>
            <w:vAlign w:val="center"/>
          </w:tcPr>
          <w:p w14:paraId="43F9F5CB"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fr-FR"/>
              </w:rPr>
            </w:pPr>
            <w:r w:rsidRPr="00DB2D10">
              <w:rPr>
                <w:rFonts w:ascii="Arial" w:eastAsia="MS Mincho" w:hAnsi="Arial" w:cs="Arial"/>
                <w:b/>
                <w:sz w:val="18"/>
                <w:lang w:eastAsia="fr-FR"/>
              </w:rPr>
              <w:t>Day –1</w:t>
            </w:r>
          </w:p>
        </w:tc>
        <w:tc>
          <w:tcPr>
            <w:tcW w:w="851" w:type="dxa"/>
            <w:tcBorders>
              <w:bottom w:val="double" w:sz="4" w:space="0" w:color="auto"/>
            </w:tcBorders>
            <w:shd w:val="clear" w:color="auto" w:fill="D9D9D9" w:themeFill="background1" w:themeFillShade="D9"/>
            <w:vAlign w:val="center"/>
          </w:tcPr>
          <w:p w14:paraId="675752DF"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ar-SA"/>
              </w:rPr>
              <w:t>Day 1</w:t>
            </w:r>
          </w:p>
        </w:tc>
        <w:tc>
          <w:tcPr>
            <w:tcW w:w="850" w:type="dxa"/>
            <w:tcBorders>
              <w:bottom w:val="double" w:sz="4" w:space="0" w:color="auto"/>
            </w:tcBorders>
            <w:shd w:val="clear" w:color="auto" w:fill="D9D9D9" w:themeFill="background1" w:themeFillShade="D9"/>
            <w:vAlign w:val="center"/>
          </w:tcPr>
          <w:p w14:paraId="1C1324F5"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ar-SA"/>
              </w:rPr>
              <w:t>Day 2</w:t>
            </w:r>
          </w:p>
        </w:tc>
        <w:tc>
          <w:tcPr>
            <w:tcW w:w="851" w:type="dxa"/>
            <w:tcBorders>
              <w:bottom w:val="double" w:sz="4" w:space="0" w:color="auto"/>
            </w:tcBorders>
            <w:shd w:val="clear" w:color="auto" w:fill="D9D9D9" w:themeFill="background1" w:themeFillShade="D9"/>
            <w:vAlign w:val="center"/>
          </w:tcPr>
          <w:p w14:paraId="257D8CB8"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vertAlign w:val="superscript"/>
                <w:lang w:eastAsia="fr-FR"/>
              </w:rPr>
            </w:pPr>
            <w:r w:rsidRPr="00DB2D10">
              <w:rPr>
                <w:rFonts w:ascii="Arial" w:eastAsia="MS Mincho" w:hAnsi="Arial" w:cs="Arial"/>
                <w:b/>
                <w:sz w:val="18"/>
                <w:lang w:eastAsia="ar-SA"/>
              </w:rPr>
              <w:t>Day 3</w:t>
            </w:r>
          </w:p>
        </w:tc>
        <w:tc>
          <w:tcPr>
            <w:tcW w:w="992" w:type="dxa"/>
            <w:tcBorders>
              <w:bottom w:val="double" w:sz="4" w:space="0" w:color="auto"/>
            </w:tcBorders>
            <w:shd w:val="clear" w:color="auto" w:fill="D9D9D9" w:themeFill="background1" w:themeFillShade="D9"/>
            <w:vAlign w:val="center"/>
          </w:tcPr>
          <w:p w14:paraId="5C8C2DC8"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ar-SA"/>
              </w:rPr>
            </w:pPr>
            <w:r w:rsidRPr="00DB2D10">
              <w:rPr>
                <w:rFonts w:ascii="Arial" w:eastAsia="MS Mincho" w:hAnsi="Arial" w:cs="Arial"/>
                <w:b/>
                <w:sz w:val="18"/>
                <w:lang w:eastAsia="ar-SA"/>
              </w:rPr>
              <w:t>Day 8</w:t>
            </w:r>
            <w:r w:rsidRPr="00DB2D10">
              <w:rPr>
                <w:rFonts w:ascii="Arial" w:eastAsia="MS Mincho" w:hAnsi="Arial" w:cs="Arial"/>
                <w:b/>
                <w:sz w:val="18"/>
                <w:vertAlign w:val="superscript"/>
                <w:lang w:eastAsia="ar-SA"/>
              </w:rPr>
              <w:fldChar w:fldCharType="begin"/>
            </w:r>
            <w:r w:rsidRPr="00DB2D10">
              <w:rPr>
                <w:rFonts w:ascii="Arial" w:eastAsia="MS Mincho" w:hAnsi="Arial" w:cs="Arial"/>
                <w:b/>
                <w:sz w:val="18"/>
                <w:vertAlign w:val="superscript"/>
                <w:lang w:eastAsia="ar-SA"/>
              </w:rPr>
              <w:instrText xml:space="preserve"> REF _Ref219475822 \r \h  \* MERGEFORMAT </w:instrText>
            </w:r>
            <w:r w:rsidRPr="00DB2D10">
              <w:rPr>
                <w:rFonts w:ascii="Arial" w:eastAsia="MS Mincho" w:hAnsi="Arial" w:cs="Arial"/>
                <w:b/>
                <w:sz w:val="18"/>
                <w:vertAlign w:val="superscript"/>
                <w:lang w:eastAsia="ar-SA"/>
              </w:rPr>
            </w:r>
            <w:r w:rsidRPr="00DB2D10">
              <w:rPr>
                <w:rFonts w:ascii="Arial" w:eastAsia="MS Mincho" w:hAnsi="Arial" w:cs="Arial"/>
                <w:b/>
                <w:sz w:val="18"/>
                <w:vertAlign w:val="superscript"/>
                <w:lang w:eastAsia="ar-SA"/>
              </w:rPr>
              <w:fldChar w:fldCharType="separate"/>
            </w:r>
            <w:r>
              <w:rPr>
                <w:rFonts w:ascii="Arial" w:eastAsia="MS Mincho" w:hAnsi="Arial" w:cs="Arial"/>
                <w:b/>
                <w:sz w:val="18"/>
                <w:vertAlign w:val="superscript"/>
                <w:lang w:eastAsia="ar-SA"/>
              </w:rPr>
              <w:t>3</w:t>
            </w:r>
            <w:r w:rsidRPr="00DB2D10">
              <w:rPr>
                <w:rFonts w:ascii="Arial" w:eastAsia="MS Mincho" w:hAnsi="Arial" w:cs="Arial"/>
                <w:b/>
                <w:sz w:val="18"/>
                <w:vertAlign w:val="superscript"/>
                <w:lang w:eastAsia="ar-SA"/>
              </w:rPr>
              <w:fldChar w:fldCharType="end"/>
            </w:r>
            <w:r w:rsidRPr="00DB2D10">
              <w:rPr>
                <w:rFonts w:ascii="Arial" w:eastAsia="MS Mincho" w:hAnsi="Arial" w:cs="Arial"/>
                <w:b/>
                <w:sz w:val="18"/>
                <w:lang w:eastAsia="ar-SA"/>
              </w:rPr>
              <w:br/>
              <w:t>(± 1 day)</w:t>
            </w:r>
          </w:p>
        </w:tc>
        <w:tc>
          <w:tcPr>
            <w:tcW w:w="567" w:type="dxa"/>
            <w:tcBorders>
              <w:bottom w:val="double" w:sz="4" w:space="0" w:color="auto"/>
            </w:tcBorders>
            <w:shd w:val="clear" w:color="auto" w:fill="D9D9D9" w:themeFill="background1" w:themeFillShade="D9"/>
          </w:tcPr>
          <w:p w14:paraId="08C541AE"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ar-SA"/>
              </w:rPr>
            </w:pPr>
            <w:r w:rsidRPr="00DB2D10">
              <w:rPr>
                <w:rFonts w:ascii="Arial" w:eastAsia="MS Mincho" w:hAnsi="Arial" w:cs="Arial"/>
                <w:b/>
                <w:sz w:val="18"/>
                <w:lang w:eastAsia="fr-FR"/>
              </w:rPr>
              <w:t>Day –2</w:t>
            </w:r>
            <w:r w:rsidRPr="00DB2D10">
              <w:rPr>
                <w:rFonts w:ascii="Arial" w:eastAsia="MS Mincho" w:hAnsi="Arial" w:cs="Arial"/>
                <w:b/>
                <w:bCs/>
                <w:sz w:val="18"/>
                <w:vertAlign w:val="superscript"/>
                <w:lang w:eastAsia="fr-FR"/>
              </w:rPr>
              <w:fldChar w:fldCharType="begin"/>
            </w:r>
            <w:r w:rsidRPr="00DB2D10">
              <w:rPr>
                <w:rFonts w:ascii="Arial" w:eastAsia="MS Mincho" w:hAnsi="Arial" w:cs="Arial"/>
                <w:b/>
                <w:bCs/>
                <w:sz w:val="18"/>
                <w:vertAlign w:val="superscript"/>
                <w:lang w:eastAsia="fr-FR"/>
              </w:rPr>
              <w:instrText xml:space="preserve"> REF _Ref215651548 \r \h  \* MERGEFORMAT </w:instrText>
            </w:r>
            <w:r w:rsidRPr="00DB2D10">
              <w:rPr>
                <w:rFonts w:ascii="Arial" w:eastAsia="MS Mincho" w:hAnsi="Arial" w:cs="Arial"/>
                <w:b/>
                <w:bCs/>
                <w:sz w:val="18"/>
                <w:vertAlign w:val="superscript"/>
                <w:lang w:eastAsia="fr-FR"/>
              </w:rPr>
            </w:r>
            <w:r w:rsidRPr="00DB2D10">
              <w:rPr>
                <w:rFonts w:ascii="Arial" w:eastAsia="MS Mincho" w:hAnsi="Arial" w:cs="Arial"/>
                <w:b/>
                <w:bCs/>
                <w:sz w:val="18"/>
                <w:vertAlign w:val="superscript"/>
                <w:lang w:eastAsia="fr-FR"/>
              </w:rPr>
              <w:fldChar w:fldCharType="separate"/>
            </w:r>
            <w:r>
              <w:rPr>
                <w:rFonts w:ascii="Arial" w:eastAsia="MS Mincho" w:hAnsi="Arial" w:cs="Arial"/>
                <w:b/>
                <w:bCs/>
                <w:sz w:val="18"/>
                <w:vertAlign w:val="superscript"/>
                <w:lang w:eastAsia="fr-FR"/>
              </w:rPr>
              <w:t>2</w:t>
            </w:r>
            <w:r w:rsidRPr="00DB2D10">
              <w:rPr>
                <w:rFonts w:ascii="Arial" w:eastAsia="MS Mincho" w:hAnsi="Arial" w:cs="Arial"/>
                <w:b/>
                <w:bCs/>
                <w:sz w:val="18"/>
                <w:vertAlign w:val="superscript"/>
                <w:lang w:eastAsia="fr-FR"/>
              </w:rPr>
              <w:fldChar w:fldCharType="end"/>
            </w:r>
          </w:p>
        </w:tc>
        <w:tc>
          <w:tcPr>
            <w:tcW w:w="567" w:type="dxa"/>
            <w:tcBorders>
              <w:bottom w:val="double" w:sz="4" w:space="0" w:color="auto"/>
            </w:tcBorders>
            <w:shd w:val="clear" w:color="auto" w:fill="D9D9D9" w:themeFill="background1" w:themeFillShade="D9"/>
            <w:vAlign w:val="center"/>
          </w:tcPr>
          <w:p w14:paraId="12755288"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ar-SA"/>
              </w:rPr>
            </w:pPr>
            <w:r w:rsidRPr="00DB2D10">
              <w:rPr>
                <w:rFonts w:ascii="Arial" w:eastAsia="MS Mincho" w:hAnsi="Arial" w:cs="Arial"/>
                <w:b/>
                <w:sz w:val="18"/>
                <w:lang w:eastAsia="ar-SA"/>
              </w:rPr>
              <w:t>Day –1</w:t>
            </w:r>
          </w:p>
        </w:tc>
        <w:tc>
          <w:tcPr>
            <w:tcW w:w="851" w:type="dxa"/>
            <w:tcBorders>
              <w:bottom w:val="double" w:sz="4" w:space="0" w:color="auto"/>
            </w:tcBorders>
            <w:shd w:val="clear" w:color="auto" w:fill="D9D9D9" w:themeFill="background1" w:themeFillShade="D9"/>
            <w:vAlign w:val="center"/>
          </w:tcPr>
          <w:p w14:paraId="39EBE63A"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ar-SA"/>
              </w:rPr>
            </w:pPr>
            <w:r w:rsidRPr="00DB2D10">
              <w:rPr>
                <w:rFonts w:ascii="Arial" w:eastAsia="MS Mincho" w:hAnsi="Arial" w:cs="Arial"/>
                <w:b/>
                <w:sz w:val="18"/>
                <w:lang w:eastAsia="ar-SA"/>
              </w:rPr>
              <w:t>Day 1</w:t>
            </w:r>
          </w:p>
        </w:tc>
        <w:tc>
          <w:tcPr>
            <w:tcW w:w="850" w:type="dxa"/>
            <w:tcBorders>
              <w:bottom w:val="double" w:sz="4" w:space="0" w:color="auto"/>
            </w:tcBorders>
            <w:shd w:val="clear" w:color="auto" w:fill="D9D9D9" w:themeFill="background1" w:themeFillShade="D9"/>
            <w:vAlign w:val="center"/>
          </w:tcPr>
          <w:p w14:paraId="29EC091A"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ar-SA"/>
              </w:rPr>
            </w:pPr>
            <w:r w:rsidRPr="00DB2D10">
              <w:rPr>
                <w:rFonts w:ascii="Arial" w:eastAsia="MS Mincho" w:hAnsi="Arial" w:cs="Arial"/>
                <w:b/>
                <w:sz w:val="18"/>
                <w:lang w:eastAsia="ar-SA"/>
              </w:rPr>
              <w:t>Day 2</w:t>
            </w:r>
          </w:p>
        </w:tc>
        <w:tc>
          <w:tcPr>
            <w:tcW w:w="851" w:type="dxa"/>
            <w:tcBorders>
              <w:bottom w:val="double" w:sz="4" w:space="0" w:color="auto"/>
            </w:tcBorders>
            <w:shd w:val="clear" w:color="auto" w:fill="D9D9D9" w:themeFill="background1" w:themeFillShade="D9"/>
            <w:vAlign w:val="center"/>
          </w:tcPr>
          <w:p w14:paraId="5F25EF9A"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ar-SA"/>
              </w:rPr>
            </w:pPr>
            <w:r w:rsidRPr="00DB2D10">
              <w:rPr>
                <w:rFonts w:ascii="Arial" w:eastAsia="MS Mincho" w:hAnsi="Arial" w:cs="Arial"/>
                <w:b/>
                <w:sz w:val="18"/>
                <w:lang w:eastAsia="ar-SA"/>
              </w:rPr>
              <w:t>Day 3</w:t>
            </w:r>
          </w:p>
        </w:tc>
        <w:tc>
          <w:tcPr>
            <w:tcW w:w="995" w:type="dxa"/>
            <w:tcBorders>
              <w:bottom w:val="double" w:sz="4" w:space="0" w:color="auto"/>
            </w:tcBorders>
            <w:shd w:val="clear" w:color="auto" w:fill="D9D9D9" w:themeFill="background1" w:themeFillShade="D9"/>
          </w:tcPr>
          <w:p w14:paraId="4D65D9E3"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ar-SA"/>
              </w:rPr>
            </w:pPr>
            <w:r w:rsidRPr="00DB2D10">
              <w:rPr>
                <w:rFonts w:ascii="Arial" w:eastAsia="MS Mincho" w:hAnsi="Arial" w:cs="Arial"/>
                <w:b/>
                <w:sz w:val="18"/>
                <w:lang w:eastAsia="ar-SA"/>
              </w:rPr>
              <w:t>Day 8</w:t>
            </w:r>
            <w:r w:rsidRPr="00DB2D10">
              <w:rPr>
                <w:rFonts w:ascii="Arial" w:eastAsia="MS Mincho" w:hAnsi="Arial" w:cs="Arial"/>
                <w:b/>
                <w:sz w:val="18"/>
                <w:vertAlign w:val="superscript"/>
                <w:lang w:eastAsia="ar-SA"/>
              </w:rPr>
              <w:fldChar w:fldCharType="begin"/>
            </w:r>
            <w:r w:rsidRPr="00DB2D10">
              <w:rPr>
                <w:rFonts w:ascii="Arial" w:eastAsia="MS Mincho" w:hAnsi="Arial" w:cs="Arial"/>
                <w:b/>
                <w:sz w:val="18"/>
                <w:vertAlign w:val="superscript"/>
                <w:lang w:eastAsia="ar-SA"/>
              </w:rPr>
              <w:instrText xml:space="preserve"> REF _Ref219475822 \r \h  \* MERGEFORMAT </w:instrText>
            </w:r>
            <w:r w:rsidRPr="00DB2D10">
              <w:rPr>
                <w:rFonts w:ascii="Arial" w:eastAsia="MS Mincho" w:hAnsi="Arial" w:cs="Arial"/>
                <w:b/>
                <w:sz w:val="18"/>
                <w:vertAlign w:val="superscript"/>
                <w:lang w:eastAsia="ar-SA"/>
              </w:rPr>
            </w:r>
            <w:r w:rsidRPr="00DB2D10">
              <w:rPr>
                <w:rFonts w:ascii="Arial" w:eastAsia="MS Mincho" w:hAnsi="Arial" w:cs="Arial"/>
                <w:b/>
                <w:sz w:val="18"/>
                <w:vertAlign w:val="superscript"/>
                <w:lang w:eastAsia="ar-SA"/>
              </w:rPr>
              <w:fldChar w:fldCharType="separate"/>
            </w:r>
            <w:r>
              <w:rPr>
                <w:rFonts w:ascii="Arial" w:eastAsia="MS Mincho" w:hAnsi="Arial" w:cs="Arial"/>
                <w:b/>
                <w:sz w:val="18"/>
                <w:vertAlign w:val="superscript"/>
                <w:lang w:eastAsia="ar-SA"/>
              </w:rPr>
              <w:t>3</w:t>
            </w:r>
            <w:r w:rsidRPr="00DB2D10">
              <w:rPr>
                <w:rFonts w:ascii="Arial" w:eastAsia="MS Mincho" w:hAnsi="Arial" w:cs="Arial"/>
                <w:b/>
                <w:sz w:val="18"/>
                <w:vertAlign w:val="superscript"/>
                <w:lang w:eastAsia="ar-SA"/>
              </w:rPr>
              <w:fldChar w:fldCharType="end"/>
            </w:r>
            <w:r w:rsidRPr="00DB2D10">
              <w:rPr>
                <w:rFonts w:ascii="Arial" w:eastAsia="MS Mincho" w:hAnsi="Arial" w:cs="Arial"/>
                <w:b/>
                <w:sz w:val="18"/>
                <w:lang w:eastAsia="ar-SA"/>
              </w:rPr>
              <w:br/>
            </w:r>
            <w:r w:rsidRPr="00DB2D10">
              <w:rPr>
                <w:rFonts w:ascii="Arial" w:eastAsia="MS Mincho" w:hAnsi="Arial" w:cs="Arial"/>
                <w:b/>
                <w:sz w:val="18"/>
                <w:lang w:eastAsia="fr-FR"/>
              </w:rPr>
              <w:t>(± 1 day</w:t>
            </w:r>
            <w:r w:rsidRPr="00DB2D10">
              <w:rPr>
                <w:rFonts w:ascii="Arial" w:eastAsia="MS Mincho" w:hAnsi="Arial" w:cs="Arial"/>
                <w:b/>
                <w:sz w:val="18"/>
                <w:lang w:eastAsia="ar-SA"/>
              </w:rPr>
              <w:t>)</w:t>
            </w:r>
          </w:p>
        </w:tc>
        <w:tc>
          <w:tcPr>
            <w:tcW w:w="1205" w:type="dxa"/>
            <w:tcBorders>
              <w:bottom w:val="double" w:sz="4" w:space="0" w:color="auto"/>
              <w:right w:val="double" w:sz="4" w:space="0" w:color="auto"/>
            </w:tcBorders>
            <w:shd w:val="clear" w:color="auto" w:fill="D9D9D9" w:themeFill="background1" w:themeFillShade="D9"/>
            <w:vAlign w:val="center"/>
          </w:tcPr>
          <w:p w14:paraId="5764A55E"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fr-FR"/>
              </w:rPr>
            </w:pPr>
            <w:r w:rsidRPr="00DB2D10">
              <w:rPr>
                <w:rFonts w:ascii="Arial" w:eastAsia="MS Mincho" w:hAnsi="Arial" w:cs="Arial"/>
                <w:b/>
                <w:sz w:val="18"/>
                <w:lang w:eastAsia="fr-FR"/>
              </w:rPr>
              <w:t>Day 15</w:t>
            </w:r>
            <w:r w:rsidRPr="00DB2D10">
              <w:rPr>
                <w:rFonts w:ascii="Arial" w:eastAsia="MS Mincho" w:hAnsi="Arial" w:cs="Arial"/>
                <w:b/>
                <w:sz w:val="18"/>
                <w:lang w:eastAsia="fr-FR"/>
              </w:rPr>
              <w:br/>
              <w:t>(± 2 days)</w:t>
            </w:r>
          </w:p>
        </w:tc>
      </w:tr>
      <w:tr w:rsidR="00213053" w:rsidRPr="00DB2D10" w14:paraId="7A6DB7B2" w14:textId="77777777" w:rsidTr="005664F3">
        <w:trPr>
          <w:trHeight w:val="20"/>
        </w:trPr>
        <w:tc>
          <w:tcPr>
            <w:tcW w:w="2410" w:type="dxa"/>
            <w:tcBorders>
              <w:top w:val="double" w:sz="4" w:space="0" w:color="auto"/>
              <w:left w:val="double" w:sz="4" w:space="0" w:color="auto"/>
            </w:tcBorders>
          </w:tcPr>
          <w:p w14:paraId="7A4EFB73"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Informed consent</w:t>
            </w:r>
          </w:p>
        </w:tc>
        <w:tc>
          <w:tcPr>
            <w:tcW w:w="1134" w:type="dxa"/>
            <w:tcBorders>
              <w:top w:val="double" w:sz="4" w:space="0" w:color="auto"/>
            </w:tcBorders>
            <w:vAlign w:val="center"/>
          </w:tcPr>
          <w:p w14:paraId="4311666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Borders>
              <w:top w:val="double" w:sz="4" w:space="0" w:color="auto"/>
            </w:tcBorders>
          </w:tcPr>
          <w:p w14:paraId="0D9298E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Borders>
              <w:top w:val="double" w:sz="4" w:space="0" w:color="auto"/>
            </w:tcBorders>
          </w:tcPr>
          <w:p w14:paraId="4C005F5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top w:val="double" w:sz="4" w:space="0" w:color="auto"/>
            </w:tcBorders>
            <w:vAlign w:val="center"/>
          </w:tcPr>
          <w:p w14:paraId="455721E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Borders>
              <w:top w:val="double" w:sz="4" w:space="0" w:color="auto"/>
            </w:tcBorders>
            <w:vAlign w:val="center"/>
          </w:tcPr>
          <w:p w14:paraId="3ABCF18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top w:val="double" w:sz="4" w:space="0" w:color="auto"/>
            </w:tcBorders>
            <w:vAlign w:val="center"/>
          </w:tcPr>
          <w:p w14:paraId="7D8A10D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Borders>
              <w:top w:val="double" w:sz="4" w:space="0" w:color="auto"/>
            </w:tcBorders>
          </w:tcPr>
          <w:p w14:paraId="34B4272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Borders>
              <w:top w:val="double" w:sz="4" w:space="0" w:color="auto"/>
            </w:tcBorders>
          </w:tcPr>
          <w:p w14:paraId="7E4EB52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Borders>
              <w:top w:val="double" w:sz="4" w:space="0" w:color="auto"/>
            </w:tcBorders>
          </w:tcPr>
          <w:p w14:paraId="2C882C3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top w:val="double" w:sz="4" w:space="0" w:color="auto"/>
            </w:tcBorders>
          </w:tcPr>
          <w:p w14:paraId="7F147FC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Borders>
              <w:top w:val="double" w:sz="4" w:space="0" w:color="auto"/>
            </w:tcBorders>
          </w:tcPr>
          <w:p w14:paraId="5076308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top w:val="double" w:sz="4" w:space="0" w:color="auto"/>
            </w:tcBorders>
          </w:tcPr>
          <w:p w14:paraId="612FCEF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Borders>
              <w:top w:val="double" w:sz="4" w:space="0" w:color="auto"/>
            </w:tcBorders>
          </w:tcPr>
          <w:p w14:paraId="02235DC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top w:val="double" w:sz="4" w:space="0" w:color="auto"/>
              <w:right w:val="double" w:sz="4" w:space="0" w:color="auto"/>
            </w:tcBorders>
            <w:vAlign w:val="center"/>
          </w:tcPr>
          <w:p w14:paraId="21D16DC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
                <w:sz w:val="20"/>
                <w:lang w:eastAsia="fr-FR"/>
              </w:rPr>
            </w:pPr>
          </w:p>
        </w:tc>
      </w:tr>
      <w:tr w:rsidR="00213053" w:rsidRPr="00DB2D10" w14:paraId="7CFD3276" w14:textId="77777777" w:rsidTr="005664F3">
        <w:trPr>
          <w:trHeight w:val="20"/>
        </w:trPr>
        <w:tc>
          <w:tcPr>
            <w:tcW w:w="2410" w:type="dxa"/>
            <w:tcBorders>
              <w:left w:val="double" w:sz="4" w:space="0" w:color="auto"/>
            </w:tcBorders>
          </w:tcPr>
          <w:p w14:paraId="5E2D2C49"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Inclusion/exclusion criteria</w:t>
            </w:r>
          </w:p>
        </w:tc>
        <w:tc>
          <w:tcPr>
            <w:tcW w:w="1134" w:type="dxa"/>
            <w:vAlign w:val="center"/>
          </w:tcPr>
          <w:p w14:paraId="0608D9D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1C99E77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5751C2A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76A6701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vAlign w:val="center"/>
          </w:tcPr>
          <w:p w14:paraId="6A27FFB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1B8B1BE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42BB2F4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2210E0D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7C8ED7E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0EFE529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Pr>
          <w:p w14:paraId="4DB2A32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5929C92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33171A5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185B2DE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6EB6417F" w14:textId="77777777" w:rsidTr="005664F3">
        <w:trPr>
          <w:trHeight w:val="20"/>
        </w:trPr>
        <w:tc>
          <w:tcPr>
            <w:tcW w:w="2410" w:type="dxa"/>
            <w:tcBorders>
              <w:left w:val="double" w:sz="4" w:space="0" w:color="auto"/>
            </w:tcBorders>
          </w:tcPr>
          <w:p w14:paraId="1885CB83"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Psychedelic use history</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_Ref215651606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4</w:t>
            </w:r>
            <w:r w:rsidRPr="00DB2D10">
              <w:rPr>
                <w:rFonts w:eastAsia="MS Mincho"/>
                <w:sz w:val="20"/>
                <w:vertAlign w:val="superscript"/>
                <w:lang w:eastAsia="fr-FR"/>
              </w:rPr>
              <w:fldChar w:fldCharType="end"/>
            </w:r>
          </w:p>
        </w:tc>
        <w:tc>
          <w:tcPr>
            <w:tcW w:w="1134" w:type="dxa"/>
            <w:vAlign w:val="center"/>
          </w:tcPr>
          <w:p w14:paraId="5FDD10C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3ED9278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2BCEA80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32111F0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vAlign w:val="center"/>
          </w:tcPr>
          <w:p w14:paraId="55DF835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7ABE84D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79FBC71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4B12594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19F71BF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37F85DD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Pr>
          <w:p w14:paraId="4E3416A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3F551A6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3EE3655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34B3BF1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C0976BC" w14:textId="77777777" w:rsidTr="005664F3">
        <w:trPr>
          <w:trHeight w:val="20"/>
        </w:trPr>
        <w:tc>
          <w:tcPr>
            <w:tcW w:w="2410" w:type="dxa"/>
            <w:tcBorders>
              <w:left w:val="double" w:sz="4" w:space="0" w:color="auto"/>
            </w:tcBorders>
          </w:tcPr>
          <w:p w14:paraId="60FBA02B"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Psychiatric interview</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_Ref215651610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5</w:t>
            </w:r>
            <w:r w:rsidRPr="00DB2D10">
              <w:rPr>
                <w:rFonts w:eastAsia="MS Mincho"/>
                <w:sz w:val="20"/>
                <w:vertAlign w:val="superscript"/>
                <w:lang w:eastAsia="fr-FR"/>
              </w:rPr>
              <w:fldChar w:fldCharType="end"/>
            </w:r>
          </w:p>
        </w:tc>
        <w:tc>
          <w:tcPr>
            <w:tcW w:w="1134" w:type="dxa"/>
            <w:vAlign w:val="center"/>
          </w:tcPr>
          <w:p w14:paraId="303C755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1A6ECE7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27F3A41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48EADFA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vAlign w:val="center"/>
          </w:tcPr>
          <w:p w14:paraId="759390B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392498E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4C0A7B4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492951A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12F3AB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1BECEC7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Pr>
          <w:p w14:paraId="6B37F3C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5C90311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22B8663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17365FE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2562167" w14:textId="77777777" w:rsidTr="005664F3">
        <w:trPr>
          <w:trHeight w:val="20"/>
        </w:trPr>
        <w:tc>
          <w:tcPr>
            <w:tcW w:w="2410" w:type="dxa"/>
            <w:tcBorders>
              <w:left w:val="double" w:sz="4" w:space="0" w:color="auto"/>
            </w:tcBorders>
          </w:tcPr>
          <w:p w14:paraId="321CDA06"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Medical/surgical history</w:t>
            </w:r>
          </w:p>
        </w:tc>
        <w:tc>
          <w:tcPr>
            <w:tcW w:w="1134" w:type="dxa"/>
            <w:vAlign w:val="center"/>
          </w:tcPr>
          <w:p w14:paraId="17E4D5D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40ECAC1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293BCE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08C3117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vAlign w:val="center"/>
          </w:tcPr>
          <w:p w14:paraId="3E81950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0C3F6AD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77F180A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06E197B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1786AD9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24BE265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Pr>
          <w:p w14:paraId="2DD2939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02746DC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47A4636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088646C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00B9C9D" w14:textId="77777777" w:rsidTr="005664F3">
        <w:trPr>
          <w:trHeight w:val="20"/>
        </w:trPr>
        <w:tc>
          <w:tcPr>
            <w:tcW w:w="2410" w:type="dxa"/>
            <w:tcBorders>
              <w:left w:val="double" w:sz="4" w:space="0" w:color="auto"/>
            </w:tcBorders>
          </w:tcPr>
          <w:p w14:paraId="5D4C2F7A"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bCs/>
                <w:sz w:val="20"/>
                <w:lang w:eastAsia="fr-FR"/>
              </w:rPr>
              <w:t>Height</w:t>
            </w:r>
            <w:r w:rsidRPr="00DB2D10">
              <w:rPr>
                <w:rFonts w:eastAsia="MS Mincho"/>
                <w:bCs/>
                <w:sz w:val="20"/>
                <w:vertAlign w:val="superscript"/>
                <w:lang w:eastAsia="fr-FR"/>
              </w:rPr>
              <w:t xml:space="preserve"> </w:t>
            </w:r>
            <w:r w:rsidRPr="00DB2D10">
              <w:rPr>
                <w:rFonts w:eastAsia="MS Mincho"/>
                <w:bCs/>
                <w:sz w:val="20"/>
                <w:lang w:eastAsia="fr-FR"/>
              </w:rPr>
              <w:t>&amp; weight</w:t>
            </w:r>
          </w:p>
        </w:tc>
        <w:tc>
          <w:tcPr>
            <w:tcW w:w="1134" w:type="dxa"/>
            <w:vAlign w:val="center"/>
          </w:tcPr>
          <w:p w14:paraId="4EC64AF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2836B1E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554ED3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361E786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vAlign w:val="center"/>
          </w:tcPr>
          <w:p w14:paraId="49FE048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310155B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1B42F63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72EBC16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967026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5FD3103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Pr>
          <w:p w14:paraId="3F20F02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6DAB006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543A8A1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64D1648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463FA34" w14:textId="77777777" w:rsidTr="005664F3">
        <w:trPr>
          <w:trHeight w:val="20"/>
        </w:trPr>
        <w:tc>
          <w:tcPr>
            <w:tcW w:w="2410" w:type="dxa"/>
            <w:tcBorders>
              <w:left w:val="double" w:sz="4" w:space="0" w:color="auto"/>
            </w:tcBorders>
          </w:tcPr>
          <w:p w14:paraId="688404A1"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bCs/>
                <w:sz w:val="20"/>
                <w:lang w:eastAsia="fr-FR"/>
              </w:rPr>
              <w:t>Serology</w:t>
            </w:r>
          </w:p>
        </w:tc>
        <w:tc>
          <w:tcPr>
            <w:tcW w:w="1134" w:type="dxa"/>
            <w:vAlign w:val="center"/>
          </w:tcPr>
          <w:p w14:paraId="2BB28D4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7BE288C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3CA605A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4834672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vAlign w:val="center"/>
          </w:tcPr>
          <w:p w14:paraId="1D65606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55308CE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429AAEA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432ACE4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C38479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761E745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Pr>
          <w:p w14:paraId="096238A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1824FD1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5E0F518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0CB8460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4A689E4" w14:textId="77777777" w:rsidTr="005664F3">
        <w:trPr>
          <w:trHeight w:val="20"/>
        </w:trPr>
        <w:tc>
          <w:tcPr>
            <w:tcW w:w="2410" w:type="dxa"/>
            <w:tcBorders>
              <w:left w:val="double" w:sz="4" w:space="0" w:color="auto"/>
            </w:tcBorders>
          </w:tcPr>
          <w:p w14:paraId="5A824713"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Pharmacogenetic sample</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_Ref219356028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1134" w:type="dxa"/>
            <w:vAlign w:val="center"/>
          </w:tcPr>
          <w:p w14:paraId="52ED87D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7D81C23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_Ref219356028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567" w:type="dxa"/>
          </w:tcPr>
          <w:p w14:paraId="7605644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_Ref219356028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851" w:type="dxa"/>
            <w:vAlign w:val="center"/>
          </w:tcPr>
          <w:p w14:paraId="47E56BA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_Ref219356028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850" w:type="dxa"/>
            <w:vAlign w:val="center"/>
          </w:tcPr>
          <w:p w14:paraId="4760FBB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6EA50E2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4D1C6E8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6C9A0E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102E0ED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51FD0B6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Pr>
          <w:p w14:paraId="73AC37F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30EB5FF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50CC3B0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46004D6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4754F29" w14:textId="77777777" w:rsidTr="005664F3">
        <w:trPr>
          <w:trHeight w:val="20"/>
        </w:trPr>
        <w:tc>
          <w:tcPr>
            <w:tcW w:w="2410" w:type="dxa"/>
            <w:tcBorders>
              <w:left w:val="double" w:sz="4" w:space="0" w:color="auto"/>
            </w:tcBorders>
          </w:tcPr>
          <w:p w14:paraId="5404B403"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ACE questionnaire and MINI</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_Ref215651610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5</w:t>
            </w:r>
            <w:r w:rsidRPr="00DB2D10">
              <w:rPr>
                <w:rFonts w:eastAsia="MS Mincho"/>
                <w:sz w:val="20"/>
                <w:vertAlign w:val="superscript"/>
                <w:lang w:eastAsia="fr-FR"/>
              </w:rPr>
              <w:fldChar w:fldCharType="end"/>
            </w:r>
          </w:p>
        </w:tc>
        <w:tc>
          <w:tcPr>
            <w:tcW w:w="1134" w:type="dxa"/>
            <w:vAlign w:val="center"/>
          </w:tcPr>
          <w:p w14:paraId="537ABC2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269198B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3A9D395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3CAD9EA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vAlign w:val="center"/>
          </w:tcPr>
          <w:p w14:paraId="6BACB45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5B8FBD4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345E46A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1FC9756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0EA97FC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1797D83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Pr>
          <w:p w14:paraId="374DED6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4398555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460EBFC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3EE0E31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4550F880" w14:textId="77777777" w:rsidTr="005664F3">
        <w:trPr>
          <w:trHeight w:val="20"/>
        </w:trPr>
        <w:tc>
          <w:tcPr>
            <w:tcW w:w="2410" w:type="dxa"/>
            <w:tcBorders>
              <w:left w:val="double" w:sz="4" w:space="0" w:color="auto"/>
            </w:tcBorders>
          </w:tcPr>
          <w:p w14:paraId="336AB542"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Admission</w:t>
            </w:r>
          </w:p>
        </w:tc>
        <w:tc>
          <w:tcPr>
            <w:tcW w:w="1134" w:type="dxa"/>
            <w:vAlign w:val="center"/>
          </w:tcPr>
          <w:p w14:paraId="1FB864E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0003565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
                <w:bCs/>
                <w:sz w:val="18"/>
                <w:vertAlign w:val="superscript"/>
                <w:lang w:eastAsia="fr-FR"/>
              </w:rPr>
              <w:fldChar w:fldCharType="begin"/>
            </w:r>
            <w:r w:rsidRPr="00DB2D10">
              <w:rPr>
                <w:rFonts w:ascii="Arial" w:eastAsia="MS Mincho" w:hAnsi="Arial" w:cs="Arial"/>
                <w:b/>
                <w:bCs/>
                <w:sz w:val="18"/>
                <w:vertAlign w:val="superscript"/>
                <w:lang w:eastAsia="fr-FR"/>
              </w:rPr>
              <w:instrText xml:space="preserve"> REF _Ref215651548 \r \h  \* MERGEFORMAT </w:instrText>
            </w:r>
            <w:r w:rsidRPr="00DB2D10">
              <w:rPr>
                <w:rFonts w:ascii="Arial" w:eastAsia="MS Mincho" w:hAnsi="Arial" w:cs="Arial"/>
                <w:b/>
                <w:bCs/>
                <w:sz w:val="18"/>
                <w:vertAlign w:val="superscript"/>
                <w:lang w:eastAsia="fr-FR"/>
              </w:rPr>
            </w:r>
            <w:r w:rsidRPr="00DB2D10">
              <w:rPr>
                <w:rFonts w:ascii="Arial" w:eastAsia="MS Mincho" w:hAnsi="Arial" w:cs="Arial"/>
                <w:b/>
                <w:bCs/>
                <w:sz w:val="18"/>
                <w:vertAlign w:val="superscript"/>
                <w:lang w:eastAsia="fr-FR"/>
              </w:rPr>
              <w:fldChar w:fldCharType="separate"/>
            </w:r>
            <w:r>
              <w:rPr>
                <w:rFonts w:ascii="Arial" w:eastAsia="MS Mincho" w:hAnsi="Arial" w:cs="Arial"/>
                <w:b/>
                <w:bCs/>
                <w:sz w:val="18"/>
                <w:vertAlign w:val="superscript"/>
                <w:lang w:eastAsia="fr-FR"/>
              </w:rPr>
              <w:t>2</w:t>
            </w:r>
            <w:r w:rsidRPr="00DB2D10">
              <w:rPr>
                <w:rFonts w:ascii="Arial" w:eastAsia="MS Mincho" w:hAnsi="Arial" w:cs="Arial"/>
                <w:b/>
                <w:bCs/>
                <w:sz w:val="18"/>
                <w:vertAlign w:val="superscript"/>
                <w:lang w:eastAsia="fr-FR"/>
              </w:rPr>
              <w:fldChar w:fldCharType="end"/>
            </w:r>
          </w:p>
        </w:tc>
        <w:tc>
          <w:tcPr>
            <w:tcW w:w="567" w:type="dxa"/>
          </w:tcPr>
          <w:p w14:paraId="1B144DC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
                <w:bCs/>
                <w:sz w:val="18"/>
                <w:vertAlign w:val="superscript"/>
                <w:lang w:eastAsia="fr-FR"/>
              </w:rPr>
              <w:fldChar w:fldCharType="begin"/>
            </w:r>
            <w:r w:rsidRPr="00DB2D10">
              <w:rPr>
                <w:rFonts w:ascii="Arial" w:eastAsia="MS Mincho" w:hAnsi="Arial" w:cs="Arial"/>
                <w:b/>
                <w:bCs/>
                <w:sz w:val="18"/>
                <w:vertAlign w:val="superscript"/>
                <w:lang w:eastAsia="fr-FR"/>
              </w:rPr>
              <w:instrText xml:space="preserve"> REF _Ref215651548 \r \h  \* MERGEFORMAT </w:instrText>
            </w:r>
            <w:r w:rsidRPr="00DB2D10">
              <w:rPr>
                <w:rFonts w:ascii="Arial" w:eastAsia="MS Mincho" w:hAnsi="Arial" w:cs="Arial"/>
                <w:b/>
                <w:bCs/>
                <w:sz w:val="18"/>
                <w:vertAlign w:val="superscript"/>
                <w:lang w:eastAsia="fr-FR"/>
              </w:rPr>
            </w:r>
            <w:r w:rsidRPr="00DB2D10">
              <w:rPr>
                <w:rFonts w:ascii="Arial" w:eastAsia="MS Mincho" w:hAnsi="Arial" w:cs="Arial"/>
                <w:b/>
                <w:bCs/>
                <w:sz w:val="18"/>
                <w:vertAlign w:val="superscript"/>
                <w:lang w:eastAsia="fr-FR"/>
              </w:rPr>
              <w:fldChar w:fldCharType="separate"/>
            </w:r>
            <w:r>
              <w:rPr>
                <w:rFonts w:ascii="Arial" w:eastAsia="MS Mincho" w:hAnsi="Arial" w:cs="Arial"/>
                <w:b/>
                <w:bCs/>
                <w:sz w:val="18"/>
                <w:vertAlign w:val="superscript"/>
                <w:lang w:eastAsia="fr-FR"/>
              </w:rPr>
              <w:t>2</w:t>
            </w:r>
            <w:r w:rsidRPr="00DB2D10">
              <w:rPr>
                <w:rFonts w:ascii="Arial" w:eastAsia="MS Mincho" w:hAnsi="Arial" w:cs="Arial"/>
                <w:b/>
                <w:bCs/>
                <w:sz w:val="18"/>
                <w:vertAlign w:val="superscript"/>
                <w:lang w:eastAsia="fr-FR"/>
              </w:rPr>
              <w:fldChar w:fldCharType="end"/>
            </w:r>
          </w:p>
        </w:tc>
        <w:tc>
          <w:tcPr>
            <w:tcW w:w="851" w:type="dxa"/>
            <w:tcBorders>
              <w:bottom w:val="single" w:sz="6" w:space="0" w:color="auto"/>
            </w:tcBorders>
            <w:vAlign w:val="center"/>
          </w:tcPr>
          <w:p w14:paraId="74F9978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Borders>
              <w:bottom w:val="single" w:sz="6" w:space="0" w:color="auto"/>
            </w:tcBorders>
            <w:vAlign w:val="center"/>
          </w:tcPr>
          <w:p w14:paraId="2636E67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bottom w:val="single" w:sz="6" w:space="0" w:color="auto"/>
            </w:tcBorders>
            <w:vAlign w:val="center"/>
          </w:tcPr>
          <w:p w14:paraId="2334C30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3A2B45F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29285E8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
                <w:bCs/>
                <w:sz w:val="18"/>
                <w:vertAlign w:val="superscript"/>
                <w:lang w:eastAsia="fr-FR"/>
              </w:rPr>
              <w:fldChar w:fldCharType="begin"/>
            </w:r>
            <w:r w:rsidRPr="00DB2D10">
              <w:rPr>
                <w:rFonts w:ascii="Arial" w:eastAsia="MS Mincho" w:hAnsi="Arial" w:cs="Arial"/>
                <w:b/>
                <w:bCs/>
                <w:sz w:val="18"/>
                <w:vertAlign w:val="superscript"/>
                <w:lang w:eastAsia="fr-FR"/>
              </w:rPr>
              <w:instrText xml:space="preserve"> REF _Ref215651548 \r \h  \* MERGEFORMAT </w:instrText>
            </w:r>
            <w:r w:rsidRPr="00DB2D10">
              <w:rPr>
                <w:rFonts w:ascii="Arial" w:eastAsia="MS Mincho" w:hAnsi="Arial" w:cs="Arial"/>
                <w:b/>
                <w:bCs/>
                <w:sz w:val="18"/>
                <w:vertAlign w:val="superscript"/>
                <w:lang w:eastAsia="fr-FR"/>
              </w:rPr>
            </w:r>
            <w:r w:rsidRPr="00DB2D10">
              <w:rPr>
                <w:rFonts w:ascii="Arial" w:eastAsia="MS Mincho" w:hAnsi="Arial" w:cs="Arial"/>
                <w:b/>
                <w:bCs/>
                <w:sz w:val="18"/>
                <w:vertAlign w:val="superscript"/>
                <w:lang w:eastAsia="fr-FR"/>
              </w:rPr>
              <w:fldChar w:fldCharType="separate"/>
            </w:r>
            <w:r>
              <w:rPr>
                <w:rFonts w:ascii="Arial" w:eastAsia="MS Mincho" w:hAnsi="Arial" w:cs="Arial"/>
                <w:b/>
                <w:bCs/>
                <w:sz w:val="18"/>
                <w:vertAlign w:val="superscript"/>
                <w:lang w:eastAsia="fr-FR"/>
              </w:rPr>
              <w:t>2</w:t>
            </w:r>
            <w:r w:rsidRPr="00DB2D10">
              <w:rPr>
                <w:rFonts w:ascii="Arial" w:eastAsia="MS Mincho" w:hAnsi="Arial" w:cs="Arial"/>
                <w:b/>
                <w:bCs/>
                <w:sz w:val="18"/>
                <w:vertAlign w:val="superscript"/>
                <w:lang w:eastAsia="fr-FR"/>
              </w:rPr>
              <w:fldChar w:fldCharType="end"/>
            </w:r>
          </w:p>
        </w:tc>
        <w:tc>
          <w:tcPr>
            <w:tcW w:w="567" w:type="dxa"/>
          </w:tcPr>
          <w:p w14:paraId="0CBEA78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
                <w:bCs/>
                <w:sz w:val="18"/>
                <w:vertAlign w:val="superscript"/>
                <w:lang w:eastAsia="fr-FR"/>
              </w:rPr>
              <w:fldChar w:fldCharType="begin"/>
            </w:r>
            <w:r w:rsidRPr="00DB2D10">
              <w:rPr>
                <w:rFonts w:ascii="Arial" w:eastAsia="MS Mincho" w:hAnsi="Arial" w:cs="Arial"/>
                <w:b/>
                <w:bCs/>
                <w:sz w:val="18"/>
                <w:vertAlign w:val="superscript"/>
                <w:lang w:eastAsia="fr-FR"/>
              </w:rPr>
              <w:instrText xml:space="preserve"> REF _Ref215651548 \r \h  \* MERGEFORMAT </w:instrText>
            </w:r>
            <w:r w:rsidRPr="00DB2D10">
              <w:rPr>
                <w:rFonts w:ascii="Arial" w:eastAsia="MS Mincho" w:hAnsi="Arial" w:cs="Arial"/>
                <w:b/>
                <w:bCs/>
                <w:sz w:val="18"/>
                <w:vertAlign w:val="superscript"/>
                <w:lang w:eastAsia="fr-FR"/>
              </w:rPr>
            </w:r>
            <w:r w:rsidRPr="00DB2D10">
              <w:rPr>
                <w:rFonts w:ascii="Arial" w:eastAsia="MS Mincho" w:hAnsi="Arial" w:cs="Arial"/>
                <w:b/>
                <w:bCs/>
                <w:sz w:val="18"/>
                <w:vertAlign w:val="superscript"/>
                <w:lang w:eastAsia="fr-FR"/>
              </w:rPr>
              <w:fldChar w:fldCharType="separate"/>
            </w:r>
            <w:r>
              <w:rPr>
                <w:rFonts w:ascii="Arial" w:eastAsia="MS Mincho" w:hAnsi="Arial" w:cs="Arial"/>
                <w:b/>
                <w:bCs/>
                <w:sz w:val="18"/>
                <w:vertAlign w:val="superscript"/>
                <w:lang w:eastAsia="fr-FR"/>
              </w:rPr>
              <w:t>2</w:t>
            </w:r>
            <w:r w:rsidRPr="00DB2D10">
              <w:rPr>
                <w:rFonts w:ascii="Arial" w:eastAsia="MS Mincho" w:hAnsi="Arial" w:cs="Arial"/>
                <w:b/>
                <w:bCs/>
                <w:sz w:val="18"/>
                <w:vertAlign w:val="superscript"/>
                <w:lang w:eastAsia="fr-FR"/>
              </w:rPr>
              <w:fldChar w:fldCharType="end"/>
            </w:r>
          </w:p>
        </w:tc>
        <w:tc>
          <w:tcPr>
            <w:tcW w:w="851" w:type="dxa"/>
          </w:tcPr>
          <w:p w14:paraId="092CA02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Pr>
          <w:p w14:paraId="1009036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44D3B32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088D806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37835B4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67331B2A" w14:textId="77777777" w:rsidTr="005664F3">
        <w:trPr>
          <w:trHeight w:val="20"/>
        </w:trPr>
        <w:tc>
          <w:tcPr>
            <w:tcW w:w="2410" w:type="dxa"/>
            <w:tcBorders>
              <w:left w:val="double" w:sz="4" w:space="0" w:color="auto"/>
            </w:tcBorders>
          </w:tcPr>
          <w:p w14:paraId="4E5A1433"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Inpatient stay</w:t>
            </w:r>
          </w:p>
        </w:tc>
        <w:tc>
          <w:tcPr>
            <w:tcW w:w="1134" w:type="dxa"/>
            <w:vAlign w:val="center"/>
          </w:tcPr>
          <w:p w14:paraId="70C5D03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Borders>
              <w:right w:val="nil"/>
            </w:tcBorders>
          </w:tcPr>
          <w:p w14:paraId="6FD229E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Borders>
              <w:left w:val="nil"/>
              <w:right w:val="nil"/>
            </w:tcBorders>
          </w:tcPr>
          <w:p w14:paraId="6C9E148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76672" behindDoc="0" locked="0" layoutInCell="1" allowOverlap="1" wp14:anchorId="7AD52BEE" wp14:editId="5F033E7F">
                      <wp:simplePos x="0" y="0"/>
                      <wp:positionH relativeFrom="column">
                        <wp:posOffset>-361950</wp:posOffset>
                      </wp:positionH>
                      <wp:positionV relativeFrom="paragraph">
                        <wp:posOffset>78105</wp:posOffset>
                      </wp:positionV>
                      <wp:extent cx="2196000" cy="0"/>
                      <wp:effectExtent l="38100" t="76200" r="13970" b="95250"/>
                      <wp:wrapNone/>
                      <wp:docPr id="709992989" name="Straight Arrow Connector 709992989"/>
                      <wp:cNvGraphicFramePr/>
                      <a:graphic xmlns:a="http://schemas.openxmlformats.org/drawingml/2006/main">
                        <a:graphicData uri="http://schemas.microsoft.com/office/word/2010/wordprocessingShape">
                          <wps:wsp>
                            <wps:cNvCnPr/>
                            <wps:spPr>
                              <a:xfrm>
                                <a:off x="0" y="0"/>
                                <a:ext cx="2196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type w14:anchorId="6732C3AF" id="_x0000_t32" coordsize="21600,21600" o:spt="32" o:oned="t" path="m,l21600,21600e" filled="f">
                      <v:path arrowok="t" fillok="f" o:connecttype="none"/>
                      <o:lock v:ext="edit" shapetype="t"/>
                    </v:shapetype>
                    <v:shape id="Straight Arrow Connector 709992989" o:spid="_x0000_s1026" type="#_x0000_t32" style="position:absolute;margin-left:-28.5pt;margin-top:6.15pt;width:172.9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" strokecolor="windowText">
                      <v:stroke dashstyle="3 1" startarrow="classic" endarrow="classic"/>
                    </v:shape>
                  </w:pict>
                </mc:Fallback>
              </mc:AlternateContent>
            </w:r>
          </w:p>
        </w:tc>
        <w:tc>
          <w:tcPr>
            <w:tcW w:w="851" w:type="dxa"/>
            <w:tcBorders>
              <w:left w:val="nil"/>
              <w:right w:val="nil"/>
            </w:tcBorders>
            <w:vAlign w:val="center"/>
          </w:tcPr>
          <w:p w14:paraId="07864CE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Borders>
              <w:left w:val="nil"/>
              <w:right w:val="nil"/>
            </w:tcBorders>
            <w:vAlign w:val="center"/>
          </w:tcPr>
          <w:p w14:paraId="4640BC8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left w:val="nil"/>
              <w:right w:val="nil"/>
            </w:tcBorders>
            <w:vAlign w:val="center"/>
          </w:tcPr>
          <w:p w14:paraId="3C8DE1A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2A17D17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Borders>
              <w:right w:val="nil"/>
            </w:tcBorders>
          </w:tcPr>
          <w:p w14:paraId="6ECB825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eastAsia="MS Mincho"/>
                <w:bCs/>
                <w:sz w:val="20"/>
                <w:lang w:eastAsia="en-GB"/>
              </w:rPr>
            </w:pPr>
          </w:p>
        </w:tc>
        <w:tc>
          <w:tcPr>
            <w:tcW w:w="567" w:type="dxa"/>
            <w:tcBorders>
              <w:left w:val="nil"/>
              <w:right w:val="nil"/>
            </w:tcBorders>
          </w:tcPr>
          <w:p w14:paraId="10553C9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77696" behindDoc="0" locked="0" layoutInCell="1" allowOverlap="1" wp14:anchorId="1A8183DA" wp14:editId="75AC0361">
                      <wp:simplePos x="0" y="0"/>
                      <wp:positionH relativeFrom="column">
                        <wp:posOffset>3538855</wp:posOffset>
                      </wp:positionH>
                      <wp:positionV relativeFrom="paragraph">
                        <wp:posOffset>6545580</wp:posOffset>
                      </wp:positionV>
                      <wp:extent cx="1440000" cy="0"/>
                      <wp:effectExtent l="38100" t="76200" r="27305" b="95250"/>
                      <wp:wrapNone/>
                      <wp:docPr id="1819213957" name="Straight Arrow Connector 1819213957"/>
                      <wp:cNvGraphicFramePr/>
                      <a:graphic xmlns:a="http://schemas.openxmlformats.org/drawingml/2006/main">
                        <a:graphicData uri="http://schemas.microsoft.com/office/word/2010/wordprocessingShape">
                          <wps:wsp>
                            <wps:cNvCnPr/>
                            <wps:spPr>
                              <a:xfrm>
                                <a:off x="0" y="0"/>
                                <a:ext cx="1440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43E91BD6" id="Straight Arrow Connector 1819213957" o:spid="_x0000_s1026" type="#_x0000_t32" style="position:absolute;margin-left:278.65pt;margin-top:515.4pt;width:113.4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" strokecolor="windowText">
                      <v:stroke dashstyle="3 1" startarrow="classic" endarrow="classic"/>
                    </v:shape>
                  </w:pict>
                </mc:Fallback>
              </mc:AlternateContent>
            </w:r>
          </w:p>
        </w:tc>
        <w:tc>
          <w:tcPr>
            <w:tcW w:w="851" w:type="dxa"/>
            <w:tcBorders>
              <w:left w:val="nil"/>
              <w:right w:val="nil"/>
            </w:tcBorders>
          </w:tcPr>
          <w:p w14:paraId="3101809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82816" behindDoc="0" locked="0" layoutInCell="1" allowOverlap="1" wp14:anchorId="630AA17D" wp14:editId="29E21EFD">
                      <wp:simplePos x="0" y="0"/>
                      <wp:positionH relativeFrom="column">
                        <wp:posOffset>-673174</wp:posOffset>
                      </wp:positionH>
                      <wp:positionV relativeFrom="paragraph">
                        <wp:posOffset>75727</wp:posOffset>
                      </wp:positionV>
                      <wp:extent cx="2088000" cy="0"/>
                      <wp:effectExtent l="38100" t="76200" r="26670" b="95250"/>
                      <wp:wrapNone/>
                      <wp:docPr id="1755508301" name="Straight Arrow Connector 1755508301"/>
                      <wp:cNvGraphicFramePr/>
                      <a:graphic xmlns:a="http://schemas.openxmlformats.org/drawingml/2006/main">
                        <a:graphicData uri="http://schemas.microsoft.com/office/word/2010/wordprocessingShape">
                          <wps:wsp>
                            <wps:cNvCnPr/>
                            <wps:spPr>
                              <a:xfrm>
                                <a:off x="0" y="0"/>
                                <a:ext cx="2088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6DD5DF77" id="Straight Arrow Connector 1755508301" o:spid="_x0000_s1026" type="#_x0000_t32" style="position:absolute;margin-left:-53pt;margin-top:5.95pt;width:164.4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" strokecolor="windowText">
                      <v:stroke dashstyle="3 1" startarrow="classic" endarrow="classic"/>
                    </v:shape>
                  </w:pict>
                </mc:Fallback>
              </mc:AlternateContent>
            </w:r>
            <w:r w:rsidRPr="00DB2D10">
              <w:rPr>
                <w:rFonts w:eastAsia="MS Mincho"/>
                <w:bCs/>
                <w:noProof/>
                <w:sz w:val="20"/>
                <w:lang w:eastAsia="en-GB"/>
              </w:rPr>
              <mc:AlternateContent>
                <mc:Choice Requires="wps">
                  <w:drawing>
                    <wp:anchor distT="0" distB="0" distL="114300" distR="114300" simplePos="0" relativeHeight="251678720" behindDoc="0" locked="0" layoutInCell="1" allowOverlap="1" wp14:anchorId="62CB9CEF" wp14:editId="3850728A">
                      <wp:simplePos x="0" y="0"/>
                      <wp:positionH relativeFrom="column">
                        <wp:posOffset>3538855</wp:posOffset>
                      </wp:positionH>
                      <wp:positionV relativeFrom="paragraph">
                        <wp:posOffset>6545580</wp:posOffset>
                      </wp:positionV>
                      <wp:extent cx="1440000" cy="0"/>
                      <wp:effectExtent l="38100" t="76200" r="27305" b="95250"/>
                      <wp:wrapNone/>
                      <wp:docPr id="470660885" name="Straight Arrow Connector 470660885"/>
                      <wp:cNvGraphicFramePr/>
                      <a:graphic xmlns:a="http://schemas.openxmlformats.org/drawingml/2006/main">
                        <a:graphicData uri="http://schemas.microsoft.com/office/word/2010/wordprocessingShape">
                          <wps:wsp>
                            <wps:cNvCnPr/>
                            <wps:spPr>
                              <a:xfrm>
                                <a:off x="0" y="0"/>
                                <a:ext cx="1440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460250AB" id="Straight Arrow Connector 470660885" o:spid="_x0000_s1026" type="#_x0000_t32" style="position:absolute;margin-left:278.65pt;margin-top:515.4pt;width:113.4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" strokecolor="windowText">
                      <v:stroke dashstyle="3 1" startarrow="classic" endarrow="classic"/>
                    </v:shape>
                  </w:pict>
                </mc:Fallback>
              </mc:AlternateContent>
            </w:r>
          </w:p>
        </w:tc>
        <w:tc>
          <w:tcPr>
            <w:tcW w:w="850" w:type="dxa"/>
            <w:tcBorders>
              <w:left w:val="nil"/>
              <w:right w:val="nil"/>
            </w:tcBorders>
          </w:tcPr>
          <w:p w14:paraId="21AEC24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79744" behindDoc="0" locked="0" layoutInCell="1" allowOverlap="1" wp14:anchorId="0146D953" wp14:editId="160BF9AE">
                      <wp:simplePos x="0" y="0"/>
                      <wp:positionH relativeFrom="column">
                        <wp:posOffset>3538855</wp:posOffset>
                      </wp:positionH>
                      <wp:positionV relativeFrom="paragraph">
                        <wp:posOffset>6545580</wp:posOffset>
                      </wp:positionV>
                      <wp:extent cx="1440000" cy="0"/>
                      <wp:effectExtent l="38100" t="76200" r="27305" b="95250"/>
                      <wp:wrapNone/>
                      <wp:docPr id="1955646968" name="Straight Arrow Connector 1955646968"/>
                      <wp:cNvGraphicFramePr/>
                      <a:graphic xmlns:a="http://schemas.openxmlformats.org/drawingml/2006/main">
                        <a:graphicData uri="http://schemas.microsoft.com/office/word/2010/wordprocessingShape">
                          <wps:wsp>
                            <wps:cNvCnPr/>
                            <wps:spPr>
                              <a:xfrm>
                                <a:off x="0" y="0"/>
                                <a:ext cx="1440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08CDE575" id="Straight Arrow Connector 1955646968" o:spid="_x0000_s1026" type="#_x0000_t32" style="position:absolute;margin-left:278.65pt;margin-top:515.4pt;width:113.4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" strokecolor="windowText">
                      <v:stroke dashstyle="3 1" startarrow="classic" endarrow="classic"/>
                    </v:shape>
                  </w:pict>
                </mc:Fallback>
              </mc:AlternateContent>
            </w:r>
          </w:p>
        </w:tc>
        <w:tc>
          <w:tcPr>
            <w:tcW w:w="851" w:type="dxa"/>
            <w:tcBorders>
              <w:left w:val="nil"/>
            </w:tcBorders>
          </w:tcPr>
          <w:p w14:paraId="485FD1B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1EFD54F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77B1486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3162A80" w14:textId="77777777" w:rsidTr="005664F3">
        <w:trPr>
          <w:trHeight w:val="20"/>
        </w:trPr>
        <w:tc>
          <w:tcPr>
            <w:tcW w:w="2410" w:type="dxa"/>
            <w:tcBorders>
              <w:left w:val="double" w:sz="4" w:space="0" w:color="auto"/>
            </w:tcBorders>
          </w:tcPr>
          <w:p w14:paraId="2EA5F765"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Release from dosing room/discharge checklist</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_Ref221006212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7</w:t>
            </w:r>
            <w:r w:rsidRPr="00DB2D10">
              <w:rPr>
                <w:rFonts w:eastAsia="MS Mincho"/>
                <w:bCs/>
                <w:sz w:val="20"/>
                <w:vertAlign w:val="superscript"/>
                <w:lang w:eastAsia="fr-FR"/>
              </w:rPr>
              <w:fldChar w:fldCharType="end"/>
            </w:r>
          </w:p>
        </w:tc>
        <w:tc>
          <w:tcPr>
            <w:tcW w:w="1134" w:type="dxa"/>
            <w:vAlign w:val="center"/>
          </w:tcPr>
          <w:p w14:paraId="3010AF1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0B18DCB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3D7510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064BAA5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vAlign w:val="center"/>
          </w:tcPr>
          <w:p w14:paraId="1FD2CC09"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74EA357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2" w:type="dxa"/>
          </w:tcPr>
          <w:p w14:paraId="5812A31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E06DF4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48AF81C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1013705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vAlign w:val="center"/>
          </w:tcPr>
          <w:p w14:paraId="54CA5FE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72CECD2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5" w:type="dxa"/>
          </w:tcPr>
          <w:p w14:paraId="02A14B0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00C7265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3A9B9C6" w14:textId="77777777" w:rsidTr="005664F3">
        <w:trPr>
          <w:trHeight w:val="20"/>
        </w:trPr>
        <w:tc>
          <w:tcPr>
            <w:tcW w:w="2410" w:type="dxa"/>
            <w:tcBorders>
              <w:left w:val="double" w:sz="4" w:space="0" w:color="auto"/>
            </w:tcBorders>
          </w:tcPr>
          <w:p w14:paraId="34695400"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Discharge</w:t>
            </w:r>
          </w:p>
        </w:tc>
        <w:tc>
          <w:tcPr>
            <w:tcW w:w="1134" w:type="dxa"/>
            <w:vAlign w:val="center"/>
          </w:tcPr>
          <w:p w14:paraId="47C8533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6B2CA52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2AC8393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5E478C1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vAlign w:val="center"/>
          </w:tcPr>
          <w:p w14:paraId="79D5D5B2"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1B74063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2" w:type="dxa"/>
          </w:tcPr>
          <w:p w14:paraId="4D1F9C9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0C7053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7E1F662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159E738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Pr>
          <w:p w14:paraId="7AC2029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7FEA35D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5" w:type="dxa"/>
          </w:tcPr>
          <w:p w14:paraId="571F808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6E934AC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C7B14F1" w14:textId="77777777" w:rsidTr="005664F3">
        <w:trPr>
          <w:trHeight w:val="20"/>
        </w:trPr>
        <w:tc>
          <w:tcPr>
            <w:tcW w:w="2410" w:type="dxa"/>
            <w:tcBorders>
              <w:left w:val="double" w:sz="4" w:space="0" w:color="auto"/>
            </w:tcBorders>
          </w:tcPr>
          <w:p w14:paraId="41489B00"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Telephone or video call</w:t>
            </w:r>
          </w:p>
        </w:tc>
        <w:tc>
          <w:tcPr>
            <w:tcW w:w="1134" w:type="dxa"/>
            <w:vAlign w:val="center"/>
          </w:tcPr>
          <w:p w14:paraId="196F201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72E40E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247CF37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6895581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vAlign w:val="center"/>
          </w:tcPr>
          <w:p w14:paraId="4460B90D"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4DA813F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4413E32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49FED80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0B2D54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77AD7A0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Pr>
          <w:p w14:paraId="552F724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1840D54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0A43E94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205" w:type="dxa"/>
            <w:tcBorders>
              <w:right w:val="double" w:sz="4" w:space="0" w:color="auto"/>
            </w:tcBorders>
            <w:vAlign w:val="center"/>
          </w:tcPr>
          <w:p w14:paraId="6A5A124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r>
      <w:tr w:rsidR="00213053" w:rsidRPr="00DB2D10" w14:paraId="6E2E57E8" w14:textId="77777777" w:rsidTr="005664F3">
        <w:trPr>
          <w:trHeight w:val="20"/>
        </w:trPr>
        <w:tc>
          <w:tcPr>
            <w:tcW w:w="2410" w:type="dxa"/>
            <w:tcBorders>
              <w:left w:val="double" w:sz="4" w:space="0" w:color="auto"/>
            </w:tcBorders>
          </w:tcPr>
          <w:p w14:paraId="38DF2669"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bCs/>
                <w:sz w:val="20"/>
                <w:lang w:eastAsia="fr-FR"/>
              </w:rPr>
              <w:t>Outpatient visit</w:t>
            </w:r>
          </w:p>
        </w:tc>
        <w:tc>
          <w:tcPr>
            <w:tcW w:w="1134" w:type="dxa"/>
            <w:vAlign w:val="center"/>
          </w:tcPr>
          <w:p w14:paraId="63D1613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728B310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60E3CBC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1E0D780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vAlign w:val="center"/>
          </w:tcPr>
          <w:p w14:paraId="05C232C9"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0622E9C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046EC62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28B426E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22460F6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74C9392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Pr>
          <w:p w14:paraId="66A1A3F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621C3A0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6FEB360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2D854ED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CC913A3" w14:textId="77777777" w:rsidTr="005664F3">
        <w:trPr>
          <w:trHeight w:val="20"/>
        </w:trPr>
        <w:tc>
          <w:tcPr>
            <w:tcW w:w="2410" w:type="dxa"/>
            <w:tcBorders>
              <w:left w:val="double" w:sz="4" w:space="0" w:color="auto"/>
              <w:right w:val="nil"/>
            </w:tcBorders>
            <w:shd w:val="clear" w:color="auto" w:fill="D9D9D9" w:themeFill="background1" w:themeFillShade="D9"/>
          </w:tcPr>
          <w:p w14:paraId="02EF5C44"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Safety and tolerability assessments</w:t>
            </w:r>
          </w:p>
        </w:tc>
        <w:tc>
          <w:tcPr>
            <w:tcW w:w="1134" w:type="dxa"/>
            <w:tcBorders>
              <w:left w:val="nil"/>
              <w:right w:val="nil"/>
            </w:tcBorders>
            <w:shd w:val="clear" w:color="auto" w:fill="D9D9D9" w:themeFill="background1" w:themeFillShade="D9"/>
            <w:vAlign w:val="center"/>
          </w:tcPr>
          <w:p w14:paraId="33B34F4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vAlign w:val="center"/>
          </w:tcPr>
          <w:p w14:paraId="00F547F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vAlign w:val="center"/>
          </w:tcPr>
          <w:p w14:paraId="5CD5974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left w:val="nil"/>
              <w:right w:val="nil"/>
            </w:tcBorders>
            <w:shd w:val="clear" w:color="auto" w:fill="D9D9D9" w:themeFill="background1" w:themeFillShade="D9"/>
            <w:vAlign w:val="center"/>
          </w:tcPr>
          <w:p w14:paraId="091A725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Borders>
              <w:left w:val="nil"/>
              <w:right w:val="nil"/>
            </w:tcBorders>
            <w:shd w:val="clear" w:color="auto" w:fill="D9D9D9" w:themeFill="background1" w:themeFillShade="D9"/>
            <w:vAlign w:val="center"/>
          </w:tcPr>
          <w:p w14:paraId="56A235B9"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left w:val="nil"/>
              <w:right w:val="nil"/>
            </w:tcBorders>
            <w:shd w:val="clear" w:color="auto" w:fill="D9D9D9" w:themeFill="background1" w:themeFillShade="D9"/>
            <w:vAlign w:val="center"/>
          </w:tcPr>
          <w:p w14:paraId="27F3CF2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shd w:val="clear" w:color="auto" w:fill="D9D9D9" w:themeFill="background1" w:themeFillShade="D9"/>
            <w:vAlign w:val="center"/>
          </w:tcPr>
          <w:p w14:paraId="4F5FCA7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28E6036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vAlign w:val="center"/>
          </w:tcPr>
          <w:p w14:paraId="1B1D62A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shd w:val="clear" w:color="auto" w:fill="D9D9D9" w:themeFill="background1" w:themeFillShade="D9"/>
            <w:vAlign w:val="center"/>
          </w:tcPr>
          <w:p w14:paraId="515E918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shd w:val="clear" w:color="auto" w:fill="D9D9D9" w:themeFill="background1" w:themeFillShade="D9"/>
            <w:vAlign w:val="center"/>
          </w:tcPr>
          <w:p w14:paraId="3401173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shd w:val="clear" w:color="auto" w:fill="D9D9D9" w:themeFill="background1" w:themeFillShade="D9"/>
            <w:vAlign w:val="center"/>
          </w:tcPr>
          <w:p w14:paraId="28E3B36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Borders>
              <w:left w:val="nil"/>
              <w:right w:val="nil"/>
            </w:tcBorders>
            <w:shd w:val="clear" w:color="auto" w:fill="D9D9D9" w:themeFill="background1" w:themeFillShade="D9"/>
            <w:vAlign w:val="center"/>
          </w:tcPr>
          <w:p w14:paraId="42655E6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left w:val="nil"/>
              <w:right w:val="double" w:sz="4" w:space="0" w:color="auto"/>
            </w:tcBorders>
            <w:shd w:val="clear" w:color="auto" w:fill="D9D9D9" w:themeFill="background1" w:themeFillShade="D9"/>
            <w:vAlign w:val="center"/>
          </w:tcPr>
          <w:p w14:paraId="45E2E71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82154E5" w14:textId="77777777" w:rsidTr="005664F3">
        <w:trPr>
          <w:trHeight w:val="20"/>
        </w:trPr>
        <w:tc>
          <w:tcPr>
            <w:tcW w:w="2410" w:type="dxa"/>
            <w:tcBorders>
              <w:left w:val="double" w:sz="4" w:space="0" w:color="auto"/>
            </w:tcBorders>
          </w:tcPr>
          <w:p w14:paraId="39030E5C"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Medical examination</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_Ref221006222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8</w:t>
            </w:r>
            <w:r w:rsidRPr="00DB2D10">
              <w:rPr>
                <w:rFonts w:eastAsia="MS Mincho"/>
                <w:sz w:val="20"/>
                <w:vertAlign w:val="superscript"/>
                <w:lang w:eastAsia="fr-FR"/>
              </w:rPr>
              <w:fldChar w:fldCharType="end"/>
            </w:r>
          </w:p>
        </w:tc>
        <w:tc>
          <w:tcPr>
            <w:tcW w:w="1134" w:type="dxa"/>
            <w:vAlign w:val="center"/>
          </w:tcPr>
          <w:p w14:paraId="454AB77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5E6D141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19A98C1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vAlign w:val="center"/>
          </w:tcPr>
          <w:p w14:paraId="1870AD0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vAlign w:val="center"/>
          </w:tcPr>
          <w:p w14:paraId="35AB528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088A664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2" w:type="dxa"/>
          </w:tcPr>
          <w:p w14:paraId="40828C1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6B44D6B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4AEF446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tcPr>
          <w:p w14:paraId="5820670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Pr>
          <w:p w14:paraId="6E1E680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1F8A2D5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5" w:type="dxa"/>
          </w:tcPr>
          <w:p w14:paraId="12F91C4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79BE647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0215DDB" w14:textId="77777777" w:rsidTr="005664F3">
        <w:trPr>
          <w:trHeight w:val="20"/>
        </w:trPr>
        <w:tc>
          <w:tcPr>
            <w:tcW w:w="2410" w:type="dxa"/>
            <w:tcBorders>
              <w:left w:val="double" w:sz="4" w:space="0" w:color="auto"/>
            </w:tcBorders>
          </w:tcPr>
          <w:p w14:paraId="51C28E10"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Vital signs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_Ref215651636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10</w:t>
            </w:r>
            <w:r w:rsidRPr="00DB2D10">
              <w:rPr>
                <w:rFonts w:eastAsia="MS Mincho"/>
                <w:sz w:val="20"/>
                <w:vertAlign w:val="superscript"/>
                <w:lang w:eastAsia="fr-FR"/>
              </w:rPr>
              <w:fldChar w:fldCharType="end"/>
            </w:r>
          </w:p>
        </w:tc>
        <w:tc>
          <w:tcPr>
            <w:tcW w:w="1134" w:type="dxa"/>
            <w:tcBorders>
              <w:bottom w:val="single" w:sz="6" w:space="0" w:color="auto"/>
            </w:tcBorders>
            <w:vAlign w:val="center"/>
          </w:tcPr>
          <w:p w14:paraId="2FD0D07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78DAE24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00270D8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tcBorders>
              <w:bottom w:val="single" w:sz="6" w:space="0" w:color="auto"/>
            </w:tcBorders>
            <w:vAlign w:val="center"/>
          </w:tcPr>
          <w:p w14:paraId="753F41D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Borders>
              <w:bottom w:val="single" w:sz="6" w:space="0" w:color="auto"/>
            </w:tcBorders>
            <w:vAlign w:val="center"/>
          </w:tcPr>
          <w:p w14:paraId="16CEE095"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bottom w:val="single" w:sz="6" w:space="0" w:color="auto"/>
            </w:tcBorders>
            <w:vAlign w:val="center"/>
          </w:tcPr>
          <w:p w14:paraId="198A6A7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2" w:type="dxa"/>
          </w:tcPr>
          <w:p w14:paraId="6E22B21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44160C6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1CE7416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tcPr>
          <w:p w14:paraId="6EC5192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Pr>
          <w:p w14:paraId="1A620BD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3E6CEC8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5" w:type="dxa"/>
            <w:tcBorders>
              <w:bottom w:val="single" w:sz="6" w:space="0" w:color="auto"/>
            </w:tcBorders>
          </w:tcPr>
          <w:p w14:paraId="73BAE46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63DA7E0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DF64740" w14:textId="77777777" w:rsidTr="005664F3">
        <w:trPr>
          <w:trHeight w:val="20"/>
        </w:trPr>
        <w:tc>
          <w:tcPr>
            <w:tcW w:w="2410" w:type="dxa"/>
            <w:tcBorders>
              <w:left w:val="double" w:sz="4" w:space="0" w:color="auto"/>
              <w:bottom w:val="single" w:sz="6" w:space="0" w:color="auto"/>
            </w:tcBorders>
          </w:tcPr>
          <w:p w14:paraId="2B1A84CF"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ja-JP"/>
              </w:rPr>
            </w:pPr>
            <w:r w:rsidRPr="00DB2D10">
              <w:rPr>
                <w:rFonts w:eastAsia="MS Mincho"/>
                <w:sz w:val="20"/>
                <w:lang w:eastAsia="ja-JP"/>
              </w:rPr>
              <w:t xml:space="preserve">12-lead </w:t>
            </w:r>
            <w:r w:rsidRPr="00DB2D10">
              <w:rPr>
                <w:rFonts w:eastAsia="MS Mincho"/>
                <w:sz w:val="20"/>
                <w:lang w:eastAsia="fr-FR"/>
              </w:rPr>
              <w:t>ECG</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_Ref215651641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11</w:t>
            </w:r>
            <w:r w:rsidRPr="00DB2D10">
              <w:rPr>
                <w:rFonts w:eastAsia="MS Mincho"/>
                <w:sz w:val="20"/>
                <w:vertAlign w:val="superscript"/>
                <w:lang w:eastAsia="fr-FR"/>
              </w:rPr>
              <w:fldChar w:fldCharType="end"/>
            </w:r>
          </w:p>
        </w:tc>
        <w:tc>
          <w:tcPr>
            <w:tcW w:w="1134" w:type="dxa"/>
            <w:tcBorders>
              <w:bottom w:val="single" w:sz="6" w:space="0" w:color="auto"/>
            </w:tcBorders>
            <w:vAlign w:val="center"/>
          </w:tcPr>
          <w:p w14:paraId="3365C26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61DFD50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62FBCDF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tcBorders>
              <w:bottom w:val="single" w:sz="6" w:space="0" w:color="auto"/>
            </w:tcBorders>
            <w:vAlign w:val="center"/>
          </w:tcPr>
          <w:p w14:paraId="711A9DC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Borders>
              <w:bottom w:val="single" w:sz="6" w:space="0" w:color="auto"/>
            </w:tcBorders>
            <w:vAlign w:val="center"/>
          </w:tcPr>
          <w:p w14:paraId="2523DBF2"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bottom w:val="single" w:sz="6" w:space="0" w:color="auto"/>
            </w:tcBorders>
            <w:vAlign w:val="center"/>
          </w:tcPr>
          <w:p w14:paraId="6BB9A81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2" w:type="dxa"/>
          </w:tcPr>
          <w:p w14:paraId="4C7301C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7319082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225BF6C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tcPr>
          <w:p w14:paraId="3D17D68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Pr>
          <w:p w14:paraId="568E2B3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271D014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5" w:type="dxa"/>
            <w:tcBorders>
              <w:bottom w:val="single" w:sz="6" w:space="0" w:color="auto"/>
            </w:tcBorders>
          </w:tcPr>
          <w:p w14:paraId="1EC7A76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6C6E491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6F2592BF" w14:textId="77777777" w:rsidTr="005664F3">
        <w:trPr>
          <w:trHeight w:val="20"/>
        </w:trPr>
        <w:tc>
          <w:tcPr>
            <w:tcW w:w="2410" w:type="dxa"/>
            <w:tcBorders>
              <w:left w:val="double" w:sz="4" w:space="0" w:color="auto"/>
            </w:tcBorders>
          </w:tcPr>
          <w:p w14:paraId="4C184B13"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Pregnancy/FSH test</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_Ref215651654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12</w:t>
            </w:r>
            <w:r w:rsidRPr="00DB2D10">
              <w:rPr>
                <w:rFonts w:eastAsia="MS Mincho"/>
                <w:bCs/>
                <w:sz w:val="20"/>
                <w:vertAlign w:val="superscript"/>
                <w:lang w:eastAsia="fr-FR"/>
              </w:rPr>
              <w:fldChar w:fldCharType="end"/>
            </w:r>
          </w:p>
        </w:tc>
        <w:tc>
          <w:tcPr>
            <w:tcW w:w="1134" w:type="dxa"/>
            <w:vAlign w:val="center"/>
          </w:tcPr>
          <w:p w14:paraId="5B04F62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6864701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702C089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vAlign w:val="center"/>
          </w:tcPr>
          <w:p w14:paraId="6452E04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vAlign w:val="center"/>
          </w:tcPr>
          <w:p w14:paraId="5A72BFA9"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7F2F954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5F7DB6C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74DACEB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0939CA3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tcPr>
          <w:p w14:paraId="090FFB4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Pr>
          <w:p w14:paraId="45285F7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38E3FFD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1DDA0B1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50E7FEC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4302992C" w14:textId="77777777" w:rsidTr="005664F3">
        <w:trPr>
          <w:trHeight w:val="20"/>
        </w:trPr>
        <w:tc>
          <w:tcPr>
            <w:tcW w:w="2410" w:type="dxa"/>
            <w:tcBorders>
              <w:left w:val="double" w:sz="4" w:space="0" w:color="auto"/>
            </w:tcBorders>
          </w:tcPr>
          <w:p w14:paraId="0F7B98A9"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Laboratory safety tests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_Ref215651657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13</w:t>
            </w:r>
            <w:r w:rsidRPr="00DB2D10">
              <w:rPr>
                <w:rFonts w:eastAsia="MS Mincho"/>
                <w:sz w:val="20"/>
                <w:vertAlign w:val="superscript"/>
                <w:lang w:eastAsia="fr-FR"/>
              </w:rPr>
              <w:fldChar w:fldCharType="end"/>
            </w:r>
          </w:p>
        </w:tc>
        <w:tc>
          <w:tcPr>
            <w:tcW w:w="1134" w:type="dxa"/>
            <w:vAlign w:val="center"/>
          </w:tcPr>
          <w:p w14:paraId="139C34D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6AA3940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20721F9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vAlign w:val="center"/>
          </w:tcPr>
          <w:p w14:paraId="5533B2C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vAlign w:val="center"/>
          </w:tcPr>
          <w:p w14:paraId="3B5EA050"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3838E7F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2" w:type="dxa"/>
          </w:tcPr>
          <w:p w14:paraId="7A28C75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0973A30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34412DE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tcPr>
          <w:p w14:paraId="438B279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Pr>
          <w:p w14:paraId="4C7AFE4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2579167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5" w:type="dxa"/>
          </w:tcPr>
          <w:p w14:paraId="315FFA6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4A15D7B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65A50B6C" w14:textId="77777777" w:rsidTr="005664F3">
        <w:trPr>
          <w:trHeight w:val="20"/>
        </w:trPr>
        <w:tc>
          <w:tcPr>
            <w:tcW w:w="2410" w:type="dxa"/>
            <w:tcBorders>
              <w:left w:val="double" w:sz="4" w:space="0" w:color="auto"/>
              <w:bottom w:val="single" w:sz="6" w:space="0" w:color="auto"/>
            </w:tcBorders>
          </w:tcPr>
          <w:p w14:paraId="55BAFE35"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 xml:space="preserve">Urine drug and alcohol screen </w:t>
            </w:r>
          </w:p>
        </w:tc>
        <w:tc>
          <w:tcPr>
            <w:tcW w:w="1134" w:type="dxa"/>
            <w:tcBorders>
              <w:bottom w:val="single" w:sz="6" w:space="0" w:color="auto"/>
            </w:tcBorders>
            <w:vAlign w:val="center"/>
          </w:tcPr>
          <w:p w14:paraId="01B70D3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66821E1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28CA2E6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tcBorders>
              <w:bottom w:val="single" w:sz="6" w:space="0" w:color="auto"/>
            </w:tcBorders>
            <w:vAlign w:val="center"/>
          </w:tcPr>
          <w:p w14:paraId="6F631D8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Borders>
              <w:bottom w:val="single" w:sz="6" w:space="0" w:color="auto"/>
            </w:tcBorders>
            <w:vAlign w:val="center"/>
          </w:tcPr>
          <w:p w14:paraId="4870A467"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bottom w:val="single" w:sz="6" w:space="0" w:color="auto"/>
            </w:tcBorders>
            <w:vAlign w:val="center"/>
          </w:tcPr>
          <w:p w14:paraId="245FCDA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0A62198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707AF66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384CF3B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vAlign w:val="center"/>
          </w:tcPr>
          <w:p w14:paraId="7B2E82D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vAlign w:val="center"/>
          </w:tcPr>
          <w:p w14:paraId="425DE69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276323B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Borders>
              <w:bottom w:val="single" w:sz="6" w:space="0" w:color="auto"/>
            </w:tcBorders>
          </w:tcPr>
          <w:p w14:paraId="215DF18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2C08B8C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466BEEB" w14:textId="77777777" w:rsidTr="005664F3">
        <w:trPr>
          <w:trHeight w:val="20"/>
        </w:trPr>
        <w:tc>
          <w:tcPr>
            <w:tcW w:w="2410" w:type="dxa"/>
            <w:tcBorders>
              <w:left w:val="double" w:sz="4" w:space="0" w:color="auto"/>
              <w:bottom w:val="single" w:sz="6" w:space="0" w:color="auto"/>
            </w:tcBorders>
          </w:tcPr>
          <w:p w14:paraId="07B40E5F"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C-SSRS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_Ref215651660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14</w:t>
            </w:r>
            <w:r w:rsidRPr="00DB2D10">
              <w:rPr>
                <w:rFonts w:eastAsia="MS Mincho"/>
                <w:sz w:val="20"/>
                <w:vertAlign w:val="superscript"/>
                <w:lang w:eastAsia="fr-FR"/>
              </w:rPr>
              <w:fldChar w:fldCharType="end"/>
            </w:r>
          </w:p>
        </w:tc>
        <w:tc>
          <w:tcPr>
            <w:tcW w:w="1134" w:type="dxa"/>
            <w:tcBorders>
              <w:bottom w:val="single" w:sz="6" w:space="0" w:color="auto"/>
            </w:tcBorders>
            <w:vAlign w:val="center"/>
          </w:tcPr>
          <w:p w14:paraId="219807B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606CA99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43B38D0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tcBorders>
              <w:bottom w:val="single" w:sz="6" w:space="0" w:color="auto"/>
            </w:tcBorders>
            <w:vAlign w:val="center"/>
          </w:tcPr>
          <w:p w14:paraId="5A35363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Borders>
              <w:bottom w:val="single" w:sz="6" w:space="0" w:color="auto"/>
            </w:tcBorders>
            <w:vAlign w:val="center"/>
          </w:tcPr>
          <w:p w14:paraId="466D56BC"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bottom w:val="single" w:sz="6" w:space="0" w:color="auto"/>
            </w:tcBorders>
            <w:vAlign w:val="center"/>
          </w:tcPr>
          <w:p w14:paraId="6BA54F1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2" w:type="dxa"/>
          </w:tcPr>
          <w:p w14:paraId="3FD7718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567" w:type="dxa"/>
          </w:tcPr>
          <w:p w14:paraId="472A476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567" w:type="dxa"/>
          </w:tcPr>
          <w:p w14:paraId="3C01A5E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_Ref221709947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51" w:type="dxa"/>
          </w:tcPr>
          <w:p w14:paraId="2645D82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Pr>
          <w:p w14:paraId="6081E5B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7257B63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5" w:type="dxa"/>
            <w:tcBorders>
              <w:bottom w:val="single" w:sz="6" w:space="0" w:color="auto"/>
            </w:tcBorders>
          </w:tcPr>
          <w:p w14:paraId="29F6300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205" w:type="dxa"/>
            <w:tcBorders>
              <w:bottom w:val="single" w:sz="6" w:space="0" w:color="auto"/>
              <w:right w:val="double" w:sz="4" w:space="0" w:color="auto"/>
            </w:tcBorders>
            <w:vAlign w:val="center"/>
          </w:tcPr>
          <w:p w14:paraId="649E351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r>
      <w:tr w:rsidR="00213053" w:rsidRPr="00DB2D10" w14:paraId="464A9CC0" w14:textId="77777777" w:rsidTr="005664F3">
        <w:trPr>
          <w:trHeight w:val="20"/>
        </w:trPr>
        <w:tc>
          <w:tcPr>
            <w:tcW w:w="2410" w:type="dxa"/>
            <w:tcBorders>
              <w:left w:val="double" w:sz="4" w:space="0" w:color="auto"/>
              <w:bottom w:val="single" w:sz="6" w:space="0" w:color="auto"/>
            </w:tcBorders>
          </w:tcPr>
          <w:p w14:paraId="14B70CDF"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lastRenderedPageBreak/>
              <w:t>Predose psychological support</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_Ref215651665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15</w:t>
            </w:r>
            <w:r w:rsidRPr="00DB2D10">
              <w:rPr>
                <w:rFonts w:eastAsia="MS Mincho"/>
                <w:sz w:val="20"/>
                <w:vertAlign w:val="superscript"/>
                <w:lang w:eastAsia="fr-FR"/>
              </w:rPr>
              <w:fldChar w:fldCharType="end"/>
            </w:r>
          </w:p>
        </w:tc>
        <w:tc>
          <w:tcPr>
            <w:tcW w:w="1134" w:type="dxa"/>
            <w:tcBorders>
              <w:bottom w:val="single" w:sz="6" w:space="0" w:color="auto"/>
            </w:tcBorders>
            <w:vAlign w:val="center"/>
          </w:tcPr>
          <w:p w14:paraId="4D75962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134" w:type="dxa"/>
            <w:gridSpan w:val="2"/>
            <w:vAlign w:val="center"/>
          </w:tcPr>
          <w:p w14:paraId="330D8F5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1" w:type="dxa"/>
            <w:tcBorders>
              <w:bottom w:val="single" w:sz="6" w:space="0" w:color="auto"/>
            </w:tcBorders>
            <w:vAlign w:val="center"/>
          </w:tcPr>
          <w:p w14:paraId="2A41A3A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Borders>
              <w:bottom w:val="single" w:sz="6" w:space="0" w:color="auto"/>
            </w:tcBorders>
            <w:vAlign w:val="center"/>
          </w:tcPr>
          <w:p w14:paraId="3330E2DD"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bottom w:val="single" w:sz="6" w:space="0" w:color="auto"/>
            </w:tcBorders>
            <w:vAlign w:val="center"/>
          </w:tcPr>
          <w:p w14:paraId="757C08E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326E973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7AB878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6A7AED2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08E8EA5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Pr>
          <w:p w14:paraId="6A72675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41F351B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Borders>
              <w:bottom w:val="single" w:sz="6" w:space="0" w:color="auto"/>
            </w:tcBorders>
          </w:tcPr>
          <w:p w14:paraId="2E93B76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73EF819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36B789B4" w14:textId="77777777" w:rsidTr="005664F3">
        <w:trPr>
          <w:trHeight w:val="20"/>
        </w:trPr>
        <w:tc>
          <w:tcPr>
            <w:tcW w:w="2410" w:type="dxa"/>
            <w:tcBorders>
              <w:left w:val="double" w:sz="4" w:space="0" w:color="auto"/>
              <w:bottom w:val="single" w:sz="6" w:space="0" w:color="auto"/>
            </w:tcBorders>
          </w:tcPr>
          <w:p w14:paraId="376C3C01"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Psychological support during and after dosing</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_Ref221006237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16</w:t>
            </w:r>
            <w:r w:rsidRPr="00DB2D10">
              <w:rPr>
                <w:rFonts w:eastAsia="MS Mincho"/>
                <w:sz w:val="20"/>
                <w:vertAlign w:val="superscript"/>
                <w:lang w:eastAsia="fr-FR"/>
              </w:rPr>
              <w:fldChar w:fldCharType="end"/>
            </w:r>
          </w:p>
        </w:tc>
        <w:tc>
          <w:tcPr>
            <w:tcW w:w="1134" w:type="dxa"/>
            <w:tcBorders>
              <w:bottom w:val="single" w:sz="6" w:space="0" w:color="auto"/>
            </w:tcBorders>
            <w:vAlign w:val="center"/>
          </w:tcPr>
          <w:p w14:paraId="4E46CC6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0D1D582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39CC836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bottom w:val="single" w:sz="6" w:space="0" w:color="auto"/>
            </w:tcBorders>
            <w:vAlign w:val="center"/>
          </w:tcPr>
          <w:p w14:paraId="75D8C93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Borders>
              <w:bottom w:val="single" w:sz="6" w:space="0" w:color="auto"/>
            </w:tcBorders>
            <w:vAlign w:val="center"/>
          </w:tcPr>
          <w:p w14:paraId="18AC7743"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1" w:type="dxa"/>
            <w:tcBorders>
              <w:bottom w:val="single" w:sz="6" w:space="0" w:color="auto"/>
            </w:tcBorders>
            <w:vAlign w:val="center"/>
          </w:tcPr>
          <w:p w14:paraId="2B67FA0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4EEF398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4A7ED43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7EA062E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69FFFE3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vAlign w:val="center"/>
          </w:tcPr>
          <w:p w14:paraId="1CC8F91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1" w:type="dxa"/>
          </w:tcPr>
          <w:p w14:paraId="650806F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Borders>
              <w:bottom w:val="single" w:sz="6" w:space="0" w:color="auto"/>
            </w:tcBorders>
          </w:tcPr>
          <w:p w14:paraId="00014E3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4D2244D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6555A4B" w14:textId="77777777" w:rsidTr="005664F3">
        <w:trPr>
          <w:trHeight w:val="20"/>
        </w:trPr>
        <w:tc>
          <w:tcPr>
            <w:tcW w:w="2410" w:type="dxa"/>
            <w:tcBorders>
              <w:left w:val="double" w:sz="4" w:space="0" w:color="auto"/>
              <w:bottom w:val="single" w:sz="6" w:space="0" w:color="auto"/>
            </w:tcBorders>
          </w:tcPr>
          <w:p w14:paraId="3A2A9C6D"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Tolerability question</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_Ref215651674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17</w:t>
            </w:r>
            <w:r w:rsidRPr="00DB2D10">
              <w:rPr>
                <w:rFonts w:eastAsia="MS Mincho"/>
                <w:sz w:val="20"/>
                <w:vertAlign w:val="superscript"/>
                <w:lang w:eastAsia="fr-FR"/>
              </w:rPr>
              <w:fldChar w:fldCharType="end"/>
            </w:r>
          </w:p>
        </w:tc>
        <w:tc>
          <w:tcPr>
            <w:tcW w:w="1134" w:type="dxa"/>
            <w:tcBorders>
              <w:bottom w:val="single" w:sz="6" w:space="0" w:color="auto"/>
            </w:tcBorders>
            <w:vAlign w:val="center"/>
          </w:tcPr>
          <w:p w14:paraId="0FBFD9D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4E15CC1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3542D81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bottom w:val="single" w:sz="6" w:space="0" w:color="auto"/>
            </w:tcBorders>
            <w:vAlign w:val="center"/>
          </w:tcPr>
          <w:p w14:paraId="6069708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Borders>
              <w:bottom w:val="single" w:sz="6" w:space="0" w:color="auto"/>
            </w:tcBorders>
            <w:vAlign w:val="center"/>
          </w:tcPr>
          <w:p w14:paraId="480EDA63"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bottom w:val="single" w:sz="6" w:space="0" w:color="auto"/>
            </w:tcBorders>
            <w:vAlign w:val="center"/>
          </w:tcPr>
          <w:p w14:paraId="7CDCDEA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4056B2F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91B8E3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112B6C1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49DF346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Pr>
          <w:p w14:paraId="12E94EA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1B7AEEE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Borders>
              <w:bottom w:val="single" w:sz="6" w:space="0" w:color="auto"/>
            </w:tcBorders>
          </w:tcPr>
          <w:p w14:paraId="562AE68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46DAE37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167C0C7" w14:textId="77777777" w:rsidTr="005664F3">
        <w:trPr>
          <w:trHeight w:val="20"/>
        </w:trPr>
        <w:tc>
          <w:tcPr>
            <w:tcW w:w="2410" w:type="dxa"/>
            <w:tcBorders>
              <w:left w:val="double" w:sz="4" w:space="0" w:color="auto"/>
              <w:right w:val="nil"/>
            </w:tcBorders>
            <w:shd w:val="clear" w:color="auto" w:fill="D9D9D9" w:themeFill="background1" w:themeFillShade="D9"/>
          </w:tcPr>
          <w:p w14:paraId="2375D813"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Dosing</w:t>
            </w:r>
          </w:p>
        </w:tc>
        <w:tc>
          <w:tcPr>
            <w:tcW w:w="1134" w:type="dxa"/>
            <w:tcBorders>
              <w:left w:val="nil"/>
              <w:right w:val="nil"/>
            </w:tcBorders>
            <w:shd w:val="clear" w:color="auto" w:fill="D9D9D9" w:themeFill="background1" w:themeFillShade="D9"/>
            <w:vAlign w:val="center"/>
          </w:tcPr>
          <w:p w14:paraId="7AEF08CC"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3F31674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655401A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left w:val="nil"/>
              <w:right w:val="nil"/>
            </w:tcBorders>
            <w:shd w:val="clear" w:color="auto" w:fill="D9D9D9" w:themeFill="background1" w:themeFillShade="D9"/>
            <w:vAlign w:val="center"/>
          </w:tcPr>
          <w:p w14:paraId="62D07554"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Borders>
              <w:left w:val="nil"/>
              <w:right w:val="nil"/>
            </w:tcBorders>
            <w:shd w:val="clear" w:color="auto" w:fill="D9D9D9" w:themeFill="background1" w:themeFillShade="D9"/>
            <w:vAlign w:val="center"/>
          </w:tcPr>
          <w:p w14:paraId="7231F58C"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left w:val="nil"/>
              <w:right w:val="nil"/>
            </w:tcBorders>
            <w:shd w:val="clear" w:color="auto" w:fill="D9D9D9" w:themeFill="background1" w:themeFillShade="D9"/>
            <w:vAlign w:val="center"/>
          </w:tcPr>
          <w:p w14:paraId="01A5FA7E"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shd w:val="clear" w:color="auto" w:fill="D9D9D9" w:themeFill="background1" w:themeFillShade="D9"/>
          </w:tcPr>
          <w:p w14:paraId="57876659"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006E557B"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23D1F2E7"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shd w:val="clear" w:color="auto" w:fill="D9D9D9" w:themeFill="background1" w:themeFillShade="D9"/>
          </w:tcPr>
          <w:p w14:paraId="486049A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shd w:val="clear" w:color="auto" w:fill="D9D9D9" w:themeFill="background1" w:themeFillShade="D9"/>
          </w:tcPr>
          <w:p w14:paraId="30F5964B"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shd w:val="clear" w:color="auto" w:fill="D9D9D9" w:themeFill="background1" w:themeFillShade="D9"/>
          </w:tcPr>
          <w:p w14:paraId="5893938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Borders>
              <w:left w:val="nil"/>
              <w:right w:val="nil"/>
            </w:tcBorders>
            <w:shd w:val="clear" w:color="auto" w:fill="D9D9D9" w:themeFill="background1" w:themeFillShade="D9"/>
          </w:tcPr>
          <w:p w14:paraId="308EE16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left w:val="nil"/>
              <w:right w:val="double" w:sz="4" w:space="0" w:color="auto"/>
            </w:tcBorders>
            <w:shd w:val="clear" w:color="auto" w:fill="D9D9D9" w:themeFill="background1" w:themeFillShade="D9"/>
            <w:vAlign w:val="center"/>
          </w:tcPr>
          <w:p w14:paraId="74692971"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6A08266" w14:textId="77777777" w:rsidTr="005664F3">
        <w:trPr>
          <w:trHeight w:val="20"/>
        </w:trPr>
        <w:tc>
          <w:tcPr>
            <w:tcW w:w="2410" w:type="dxa"/>
            <w:tcBorders>
              <w:left w:val="double" w:sz="4" w:space="0" w:color="auto"/>
            </w:tcBorders>
          </w:tcPr>
          <w:p w14:paraId="045B34FD"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sz w:val="20"/>
                <w:szCs w:val="22"/>
                <w:lang w:eastAsia="en-GB"/>
              </w:rPr>
              <w:t>CYB003 administration</w:t>
            </w:r>
            <w:r w:rsidRPr="00DB2D10">
              <w:rPr>
                <w:sz w:val="20"/>
                <w:szCs w:val="22"/>
                <w:vertAlign w:val="superscript"/>
                <w:lang w:eastAsia="en-GB"/>
              </w:rPr>
              <w:fldChar w:fldCharType="begin"/>
            </w:r>
            <w:r w:rsidRPr="00DB2D10">
              <w:rPr>
                <w:sz w:val="20"/>
                <w:szCs w:val="22"/>
                <w:vertAlign w:val="superscript"/>
                <w:lang w:eastAsia="en-GB"/>
              </w:rPr>
              <w:instrText xml:space="preserve"> REF _Ref215651680 \r \h </w:instrText>
            </w:r>
            <w:r w:rsidRPr="00DB2D10">
              <w:rPr>
                <w:sz w:val="20"/>
                <w:szCs w:val="22"/>
                <w:vertAlign w:val="superscript"/>
                <w:lang w:eastAsia="en-GB"/>
              </w:rPr>
            </w:r>
            <w:r w:rsidRPr="00DB2D10">
              <w:rPr>
                <w:sz w:val="20"/>
                <w:szCs w:val="22"/>
                <w:vertAlign w:val="superscript"/>
                <w:lang w:eastAsia="en-GB"/>
              </w:rPr>
              <w:fldChar w:fldCharType="separate"/>
            </w:r>
            <w:r>
              <w:rPr>
                <w:sz w:val="20"/>
                <w:szCs w:val="22"/>
                <w:vertAlign w:val="superscript"/>
                <w:lang w:eastAsia="en-GB"/>
              </w:rPr>
              <w:t>18</w:t>
            </w:r>
            <w:r w:rsidRPr="00DB2D10">
              <w:rPr>
                <w:sz w:val="20"/>
                <w:szCs w:val="22"/>
                <w:vertAlign w:val="superscript"/>
                <w:lang w:eastAsia="en-GB"/>
              </w:rPr>
              <w:fldChar w:fldCharType="end"/>
            </w:r>
          </w:p>
        </w:tc>
        <w:tc>
          <w:tcPr>
            <w:tcW w:w="1134" w:type="dxa"/>
            <w:vAlign w:val="center"/>
          </w:tcPr>
          <w:p w14:paraId="3A0C8536"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0D5F298B"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16C96136"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46A3126F"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vAlign w:val="center"/>
          </w:tcPr>
          <w:p w14:paraId="7907008A"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1CACB4A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tcPr>
          <w:p w14:paraId="289A6021"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45668B1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09F28E3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3946381C"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Pr>
          <w:p w14:paraId="55E34E21"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0C393E87"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Pr>
          <w:p w14:paraId="0B208229"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792E0C7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6C83985" w14:textId="77777777" w:rsidTr="005664F3">
        <w:trPr>
          <w:trHeight w:val="20"/>
        </w:trPr>
        <w:tc>
          <w:tcPr>
            <w:tcW w:w="2410" w:type="dxa"/>
            <w:tcBorders>
              <w:left w:val="double" w:sz="4" w:space="0" w:color="auto"/>
            </w:tcBorders>
            <w:vAlign w:val="center"/>
          </w:tcPr>
          <w:p w14:paraId="06B76F2E"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sz w:val="20"/>
                <w:szCs w:val="22"/>
                <w:lang w:eastAsia="en-GB"/>
              </w:rPr>
            </w:pPr>
            <w:r w:rsidRPr="00DB2D10">
              <w:rPr>
                <w:sz w:val="20"/>
                <w:szCs w:val="22"/>
                <w:lang w:eastAsia="en-GB"/>
              </w:rPr>
              <w:t>Mefenamic acid administration</w:t>
            </w:r>
            <w:r w:rsidRPr="00DB2D10">
              <w:rPr>
                <w:sz w:val="20"/>
                <w:szCs w:val="22"/>
                <w:vertAlign w:val="superscript"/>
                <w:lang w:eastAsia="en-GB"/>
              </w:rPr>
              <w:fldChar w:fldCharType="begin"/>
            </w:r>
            <w:r w:rsidRPr="00DB2D10">
              <w:rPr>
                <w:sz w:val="20"/>
                <w:szCs w:val="22"/>
                <w:vertAlign w:val="superscript"/>
                <w:lang w:eastAsia="en-GB"/>
              </w:rPr>
              <w:instrText xml:space="preserve"> REF _Ref215651689 \r \h  \* MERGEFORMAT </w:instrText>
            </w:r>
            <w:r w:rsidRPr="00DB2D10">
              <w:rPr>
                <w:sz w:val="20"/>
                <w:szCs w:val="22"/>
                <w:vertAlign w:val="superscript"/>
                <w:lang w:eastAsia="en-GB"/>
              </w:rPr>
            </w:r>
            <w:r w:rsidRPr="00DB2D10">
              <w:rPr>
                <w:sz w:val="20"/>
                <w:szCs w:val="22"/>
                <w:vertAlign w:val="superscript"/>
                <w:lang w:eastAsia="en-GB"/>
              </w:rPr>
              <w:fldChar w:fldCharType="separate"/>
            </w:r>
            <w:r>
              <w:rPr>
                <w:sz w:val="20"/>
                <w:szCs w:val="22"/>
                <w:vertAlign w:val="superscript"/>
                <w:lang w:eastAsia="en-GB"/>
              </w:rPr>
              <w:t>19</w:t>
            </w:r>
            <w:r w:rsidRPr="00DB2D10">
              <w:rPr>
                <w:sz w:val="20"/>
                <w:szCs w:val="22"/>
                <w:vertAlign w:val="superscript"/>
                <w:lang w:eastAsia="en-GB"/>
              </w:rPr>
              <w:fldChar w:fldCharType="end"/>
            </w:r>
          </w:p>
        </w:tc>
        <w:tc>
          <w:tcPr>
            <w:tcW w:w="1134" w:type="dxa"/>
            <w:vAlign w:val="center"/>
          </w:tcPr>
          <w:p w14:paraId="4630EF6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5E5C5AD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vAlign w:val="center"/>
          </w:tcPr>
          <w:p w14:paraId="1816CF7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sz w:val="20"/>
                <w:szCs w:val="22"/>
                <w:vertAlign w:val="superscript"/>
                <w:lang w:eastAsia="en-GB"/>
              </w:rPr>
              <w:fldChar w:fldCharType="begin"/>
            </w:r>
            <w:r w:rsidRPr="00DB2D10">
              <w:rPr>
                <w:sz w:val="20"/>
                <w:szCs w:val="22"/>
                <w:vertAlign w:val="superscript"/>
                <w:lang w:eastAsia="en-GB"/>
              </w:rPr>
              <w:instrText xml:space="preserve"> REF _Ref215651689 \r \h  \* MERGEFORMAT </w:instrText>
            </w:r>
            <w:r w:rsidRPr="00DB2D10">
              <w:rPr>
                <w:sz w:val="20"/>
                <w:szCs w:val="22"/>
                <w:vertAlign w:val="superscript"/>
                <w:lang w:eastAsia="en-GB"/>
              </w:rPr>
            </w:r>
            <w:r w:rsidRPr="00DB2D10">
              <w:rPr>
                <w:sz w:val="20"/>
                <w:szCs w:val="22"/>
                <w:vertAlign w:val="superscript"/>
                <w:lang w:eastAsia="en-GB"/>
              </w:rPr>
              <w:fldChar w:fldCharType="separate"/>
            </w:r>
            <w:r>
              <w:rPr>
                <w:sz w:val="20"/>
                <w:szCs w:val="22"/>
                <w:vertAlign w:val="superscript"/>
                <w:lang w:eastAsia="en-GB"/>
              </w:rPr>
              <w:t>19</w:t>
            </w:r>
            <w:r w:rsidRPr="00DB2D10">
              <w:rPr>
                <w:sz w:val="20"/>
                <w:szCs w:val="22"/>
                <w:vertAlign w:val="superscript"/>
                <w:lang w:eastAsia="en-GB"/>
              </w:rPr>
              <w:fldChar w:fldCharType="end"/>
            </w:r>
          </w:p>
        </w:tc>
        <w:tc>
          <w:tcPr>
            <w:tcW w:w="851" w:type="dxa"/>
            <w:vAlign w:val="center"/>
          </w:tcPr>
          <w:p w14:paraId="3E20DEE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sz w:val="20"/>
                <w:szCs w:val="22"/>
                <w:vertAlign w:val="superscript"/>
                <w:lang w:eastAsia="en-GB"/>
              </w:rPr>
              <w:fldChar w:fldCharType="begin"/>
            </w:r>
            <w:r w:rsidRPr="00DB2D10">
              <w:rPr>
                <w:sz w:val="20"/>
                <w:szCs w:val="22"/>
                <w:vertAlign w:val="superscript"/>
                <w:lang w:eastAsia="en-GB"/>
              </w:rPr>
              <w:instrText xml:space="preserve"> REF _Ref215651689 \r \h  \* MERGEFORMAT </w:instrText>
            </w:r>
            <w:r w:rsidRPr="00DB2D10">
              <w:rPr>
                <w:sz w:val="20"/>
                <w:szCs w:val="22"/>
                <w:vertAlign w:val="superscript"/>
                <w:lang w:eastAsia="en-GB"/>
              </w:rPr>
            </w:r>
            <w:r w:rsidRPr="00DB2D10">
              <w:rPr>
                <w:sz w:val="20"/>
                <w:szCs w:val="22"/>
                <w:vertAlign w:val="superscript"/>
                <w:lang w:eastAsia="en-GB"/>
              </w:rPr>
              <w:fldChar w:fldCharType="separate"/>
            </w:r>
            <w:r>
              <w:rPr>
                <w:sz w:val="20"/>
                <w:szCs w:val="22"/>
                <w:vertAlign w:val="superscript"/>
                <w:lang w:eastAsia="en-GB"/>
              </w:rPr>
              <w:t>19</w:t>
            </w:r>
            <w:r w:rsidRPr="00DB2D10">
              <w:rPr>
                <w:sz w:val="20"/>
                <w:szCs w:val="22"/>
                <w:vertAlign w:val="superscript"/>
                <w:lang w:eastAsia="en-GB"/>
              </w:rPr>
              <w:fldChar w:fldCharType="end"/>
            </w:r>
          </w:p>
        </w:tc>
        <w:tc>
          <w:tcPr>
            <w:tcW w:w="850" w:type="dxa"/>
            <w:vAlign w:val="center"/>
          </w:tcPr>
          <w:p w14:paraId="0E13BD8D"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sz w:val="20"/>
                <w:szCs w:val="22"/>
                <w:vertAlign w:val="superscript"/>
                <w:lang w:eastAsia="en-GB"/>
              </w:rPr>
              <w:fldChar w:fldCharType="begin"/>
            </w:r>
            <w:r w:rsidRPr="00DB2D10">
              <w:rPr>
                <w:sz w:val="20"/>
                <w:szCs w:val="22"/>
                <w:vertAlign w:val="superscript"/>
                <w:lang w:eastAsia="en-GB"/>
              </w:rPr>
              <w:instrText xml:space="preserve"> REF _Ref215651689 \r \h  \* MERGEFORMAT </w:instrText>
            </w:r>
            <w:r w:rsidRPr="00DB2D10">
              <w:rPr>
                <w:sz w:val="20"/>
                <w:szCs w:val="22"/>
                <w:vertAlign w:val="superscript"/>
                <w:lang w:eastAsia="en-GB"/>
              </w:rPr>
            </w:r>
            <w:r w:rsidRPr="00DB2D10">
              <w:rPr>
                <w:sz w:val="20"/>
                <w:szCs w:val="22"/>
                <w:vertAlign w:val="superscript"/>
                <w:lang w:eastAsia="en-GB"/>
              </w:rPr>
              <w:fldChar w:fldCharType="separate"/>
            </w:r>
            <w:r>
              <w:rPr>
                <w:sz w:val="20"/>
                <w:szCs w:val="22"/>
                <w:vertAlign w:val="superscript"/>
                <w:lang w:eastAsia="en-GB"/>
              </w:rPr>
              <w:t>19</w:t>
            </w:r>
            <w:r w:rsidRPr="00DB2D10">
              <w:rPr>
                <w:sz w:val="20"/>
                <w:szCs w:val="22"/>
                <w:vertAlign w:val="superscript"/>
                <w:lang w:eastAsia="en-GB"/>
              </w:rPr>
              <w:fldChar w:fldCharType="end"/>
            </w:r>
          </w:p>
        </w:tc>
        <w:tc>
          <w:tcPr>
            <w:tcW w:w="851" w:type="dxa"/>
            <w:vAlign w:val="center"/>
          </w:tcPr>
          <w:p w14:paraId="265B933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sz w:val="20"/>
                <w:szCs w:val="22"/>
                <w:vertAlign w:val="superscript"/>
                <w:lang w:eastAsia="en-GB"/>
              </w:rPr>
              <w:fldChar w:fldCharType="begin"/>
            </w:r>
            <w:r w:rsidRPr="00DB2D10">
              <w:rPr>
                <w:sz w:val="20"/>
                <w:szCs w:val="22"/>
                <w:vertAlign w:val="superscript"/>
                <w:lang w:eastAsia="en-GB"/>
              </w:rPr>
              <w:instrText xml:space="preserve"> REF _Ref215651689 \r \h  \* MERGEFORMAT </w:instrText>
            </w:r>
            <w:r w:rsidRPr="00DB2D10">
              <w:rPr>
                <w:sz w:val="20"/>
                <w:szCs w:val="22"/>
                <w:vertAlign w:val="superscript"/>
                <w:lang w:eastAsia="en-GB"/>
              </w:rPr>
            </w:r>
            <w:r w:rsidRPr="00DB2D10">
              <w:rPr>
                <w:sz w:val="20"/>
                <w:szCs w:val="22"/>
                <w:vertAlign w:val="superscript"/>
                <w:lang w:eastAsia="en-GB"/>
              </w:rPr>
              <w:fldChar w:fldCharType="separate"/>
            </w:r>
            <w:r>
              <w:rPr>
                <w:sz w:val="20"/>
                <w:szCs w:val="22"/>
                <w:vertAlign w:val="superscript"/>
                <w:lang w:eastAsia="en-GB"/>
              </w:rPr>
              <w:t>19</w:t>
            </w:r>
            <w:r w:rsidRPr="00DB2D10">
              <w:rPr>
                <w:sz w:val="20"/>
                <w:szCs w:val="22"/>
                <w:vertAlign w:val="superscript"/>
                <w:lang w:eastAsia="en-GB"/>
              </w:rPr>
              <w:fldChar w:fldCharType="end"/>
            </w:r>
          </w:p>
        </w:tc>
        <w:tc>
          <w:tcPr>
            <w:tcW w:w="992" w:type="dxa"/>
            <w:vAlign w:val="center"/>
          </w:tcPr>
          <w:p w14:paraId="222B089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67F51C0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vAlign w:val="center"/>
          </w:tcPr>
          <w:p w14:paraId="4141724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sz w:val="20"/>
                <w:szCs w:val="22"/>
                <w:vertAlign w:val="superscript"/>
                <w:lang w:eastAsia="en-GB"/>
              </w:rPr>
              <w:fldChar w:fldCharType="begin"/>
            </w:r>
            <w:r w:rsidRPr="00DB2D10">
              <w:rPr>
                <w:sz w:val="20"/>
                <w:szCs w:val="22"/>
                <w:vertAlign w:val="superscript"/>
                <w:lang w:eastAsia="en-GB"/>
              </w:rPr>
              <w:instrText xml:space="preserve"> REF _Ref215651689 \r \h  \* MERGEFORMAT </w:instrText>
            </w:r>
            <w:r w:rsidRPr="00DB2D10">
              <w:rPr>
                <w:sz w:val="20"/>
                <w:szCs w:val="22"/>
                <w:vertAlign w:val="superscript"/>
                <w:lang w:eastAsia="en-GB"/>
              </w:rPr>
            </w:r>
            <w:r w:rsidRPr="00DB2D10">
              <w:rPr>
                <w:sz w:val="20"/>
                <w:szCs w:val="22"/>
                <w:vertAlign w:val="superscript"/>
                <w:lang w:eastAsia="en-GB"/>
              </w:rPr>
              <w:fldChar w:fldCharType="separate"/>
            </w:r>
            <w:r>
              <w:rPr>
                <w:sz w:val="20"/>
                <w:szCs w:val="22"/>
                <w:vertAlign w:val="superscript"/>
                <w:lang w:eastAsia="en-GB"/>
              </w:rPr>
              <w:t>19</w:t>
            </w:r>
            <w:r w:rsidRPr="00DB2D10">
              <w:rPr>
                <w:sz w:val="20"/>
                <w:szCs w:val="22"/>
                <w:vertAlign w:val="superscript"/>
                <w:lang w:eastAsia="en-GB"/>
              </w:rPr>
              <w:fldChar w:fldCharType="end"/>
            </w:r>
          </w:p>
        </w:tc>
        <w:tc>
          <w:tcPr>
            <w:tcW w:w="851" w:type="dxa"/>
            <w:vAlign w:val="center"/>
          </w:tcPr>
          <w:p w14:paraId="06CA65B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sz w:val="20"/>
                <w:szCs w:val="22"/>
                <w:vertAlign w:val="superscript"/>
                <w:lang w:eastAsia="en-GB"/>
              </w:rPr>
              <w:fldChar w:fldCharType="begin"/>
            </w:r>
            <w:r w:rsidRPr="00DB2D10">
              <w:rPr>
                <w:sz w:val="20"/>
                <w:szCs w:val="22"/>
                <w:vertAlign w:val="superscript"/>
                <w:lang w:eastAsia="en-GB"/>
              </w:rPr>
              <w:instrText xml:space="preserve"> REF _Ref215651689 \r \h  \* MERGEFORMAT </w:instrText>
            </w:r>
            <w:r w:rsidRPr="00DB2D10">
              <w:rPr>
                <w:sz w:val="20"/>
                <w:szCs w:val="22"/>
                <w:vertAlign w:val="superscript"/>
                <w:lang w:eastAsia="en-GB"/>
              </w:rPr>
            </w:r>
            <w:r w:rsidRPr="00DB2D10">
              <w:rPr>
                <w:sz w:val="20"/>
                <w:szCs w:val="22"/>
                <w:vertAlign w:val="superscript"/>
                <w:lang w:eastAsia="en-GB"/>
              </w:rPr>
              <w:fldChar w:fldCharType="separate"/>
            </w:r>
            <w:r>
              <w:rPr>
                <w:sz w:val="20"/>
                <w:szCs w:val="22"/>
                <w:vertAlign w:val="superscript"/>
                <w:lang w:eastAsia="en-GB"/>
              </w:rPr>
              <w:t>19</w:t>
            </w:r>
            <w:r w:rsidRPr="00DB2D10">
              <w:rPr>
                <w:sz w:val="20"/>
                <w:szCs w:val="22"/>
                <w:vertAlign w:val="superscript"/>
                <w:lang w:eastAsia="en-GB"/>
              </w:rPr>
              <w:fldChar w:fldCharType="end"/>
            </w:r>
          </w:p>
        </w:tc>
        <w:tc>
          <w:tcPr>
            <w:tcW w:w="850" w:type="dxa"/>
            <w:vAlign w:val="center"/>
          </w:tcPr>
          <w:p w14:paraId="1DADC9D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sz w:val="20"/>
                <w:szCs w:val="22"/>
                <w:vertAlign w:val="superscript"/>
                <w:lang w:eastAsia="en-GB"/>
              </w:rPr>
              <w:fldChar w:fldCharType="begin"/>
            </w:r>
            <w:r w:rsidRPr="00DB2D10">
              <w:rPr>
                <w:sz w:val="20"/>
                <w:szCs w:val="22"/>
                <w:vertAlign w:val="superscript"/>
                <w:lang w:eastAsia="en-GB"/>
              </w:rPr>
              <w:instrText xml:space="preserve"> REF _Ref215651689 \r \h  \* MERGEFORMAT </w:instrText>
            </w:r>
            <w:r w:rsidRPr="00DB2D10">
              <w:rPr>
                <w:sz w:val="20"/>
                <w:szCs w:val="22"/>
                <w:vertAlign w:val="superscript"/>
                <w:lang w:eastAsia="en-GB"/>
              </w:rPr>
            </w:r>
            <w:r w:rsidRPr="00DB2D10">
              <w:rPr>
                <w:sz w:val="20"/>
                <w:szCs w:val="22"/>
                <w:vertAlign w:val="superscript"/>
                <w:lang w:eastAsia="en-GB"/>
              </w:rPr>
              <w:fldChar w:fldCharType="separate"/>
            </w:r>
            <w:r>
              <w:rPr>
                <w:sz w:val="20"/>
                <w:szCs w:val="22"/>
                <w:vertAlign w:val="superscript"/>
                <w:lang w:eastAsia="en-GB"/>
              </w:rPr>
              <w:t>19</w:t>
            </w:r>
            <w:r w:rsidRPr="00DB2D10">
              <w:rPr>
                <w:sz w:val="20"/>
                <w:szCs w:val="22"/>
                <w:vertAlign w:val="superscript"/>
                <w:lang w:eastAsia="en-GB"/>
              </w:rPr>
              <w:fldChar w:fldCharType="end"/>
            </w:r>
          </w:p>
        </w:tc>
        <w:tc>
          <w:tcPr>
            <w:tcW w:w="851" w:type="dxa"/>
            <w:vAlign w:val="center"/>
          </w:tcPr>
          <w:p w14:paraId="2F262B0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sz w:val="20"/>
                <w:szCs w:val="22"/>
                <w:vertAlign w:val="superscript"/>
                <w:lang w:eastAsia="en-GB"/>
              </w:rPr>
              <w:fldChar w:fldCharType="begin"/>
            </w:r>
            <w:r w:rsidRPr="00DB2D10">
              <w:rPr>
                <w:sz w:val="20"/>
                <w:szCs w:val="22"/>
                <w:vertAlign w:val="superscript"/>
                <w:lang w:eastAsia="en-GB"/>
              </w:rPr>
              <w:instrText xml:space="preserve"> REF _Ref215651689 \r \h  \* MERGEFORMAT </w:instrText>
            </w:r>
            <w:r w:rsidRPr="00DB2D10">
              <w:rPr>
                <w:sz w:val="20"/>
                <w:szCs w:val="22"/>
                <w:vertAlign w:val="superscript"/>
                <w:lang w:eastAsia="en-GB"/>
              </w:rPr>
            </w:r>
            <w:r w:rsidRPr="00DB2D10">
              <w:rPr>
                <w:sz w:val="20"/>
                <w:szCs w:val="22"/>
                <w:vertAlign w:val="superscript"/>
                <w:lang w:eastAsia="en-GB"/>
              </w:rPr>
              <w:fldChar w:fldCharType="separate"/>
            </w:r>
            <w:r>
              <w:rPr>
                <w:sz w:val="20"/>
                <w:szCs w:val="22"/>
                <w:vertAlign w:val="superscript"/>
                <w:lang w:eastAsia="en-GB"/>
              </w:rPr>
              <w:t>19</w:t>
            </w:r>
            <w:r w:rsidRPr="00DB2D10">
              <w:rPr>
                <w:sz w:val="20"/>
                <w:szCs w:val="22"/>
                <w:vertAlign w:val="superscript"/>
                <w:lang w:eastAsia="en-GB"/>
              </w:rPr>
              <w:fldChar w:fldCharType="end"/>
            </w:r>
          </w:p>
        </w:tc>
        <w:tc>
          <w:tcPr>
            <w:tcW w:w="995" w:type="dxa"/>
          </w:tcPr>
          <w:p w14:paraId="664E970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700479F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31E903A9" w14:textId="77777777" w:rsidTr="005664F3">
        <w:trPr>
          <w:trHeight w:val="20"/>
        </w:trPr>
        <w:tc>
          <w:tcPr>
            <w:tcW w:w="2410" w:type="dxa"/>
            <w:tcBorders>
              <w:left w:val="double" w:sz="4" w:space="0" w:color="auto"/>
              <w:right w:val="nil"/>
            </w:tcBorders>
            <w:shd w:val="clear" w:color="auto" w:fill="D9D9D9" w:themeFill="background1" w:themeFillShade="D9"/>
          </w:tcPr>
          <w:p w14:paraId="7A538B17"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 xml:space="preserve">Pharmacokinetics </w:t>
            </w:r>
          </w:p>
        </w:tc>
        <w:tc>
          <w:tcPr>
            <w:tcW w:w="1134" w:type="dxa"/>
            <w:tcBorders>
              <w:left w:val="nil"/>
              <w:right w:val="nil"/>
            </w:tcBorders>
            <w:shd w:val="clear" w:color="auto" w:fill="D9D9D9" w:themeFill="background1" w:themeFillShade="D9"/>
            <w:vAlign w:val="center"/>
          </w:tcPr>
          <w:p w14:paraId="720BE13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4CCC28E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4F497CEE"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left w:val="nil"/>
              <w:right w:val="nil"/>
            </w:tcBorders>
            <w:shd w:val="clear" w:color="auto" w:fill="D9D9D9" w:themeFill="background1" w:themeFillShade="D9"/>
            <w:vAlign w:val="center"/>
          </w:tcPr>
          <w:p w14:paraId="514AA8F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Borders>
              <w:left w:val="nil"/>
              <w:right w:val="nil"/>
            </w:tcBorders>
            <w:shd w:val="clear" w:color="auto" w:fill="D9D9D9" w:themeFill="background1" w:themeFillShade="D9"/>
            <w:vAlign w:val="center"/>
          </w:tcPr>
          <w:p w14:paraId="38406119"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left w:val="nil"/>
              <w:right w:val="nil"/>
            </w:tcBorders>
            <w:shd w:val="clear" w:color="auto" w:fill="D9D9D9" w:themeFill="background1" w:themeFillShade="D9"/>
            <w:vAlign w:val="center"/>
          </w:tcPr>
          <w:p w14:paraId="18D9C85D"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shd w:val="clear" w:color="auto" w:fill="D9D9D9" w:themeFill="background1" w:themeFillShade="D9"/>
          </w:tcPr>
          <w:p w14:paraId="75E847D0"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6B17E0F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0E1E148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shd w:val="clear" w:color="auto" w:fill="D9D9D9" w:themeFill="background1" w:themeFillShade="D9"/>
          </w:tcPr>
          <w:p w14:paraId="3305A2A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shd w:val="clear" w:color="auto" w:fill="D9D9D9" w:themeFill="background1" w:themeFillShade="D9"/>
          </w:tcPr>
          <w:p w14:paraId="7A3DE24A"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shd w:val="clear" w:color="auto" w:fill="D9D9D9" w:themeFill="background1" w:themeFillShade="D9"/>
          </w:tcPr>
          <w:p w14:paraId="331F3A3A"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Borders>
              <w:left w:val="nil"/>
              <w:right w:val="nil"/>
            </w:tcBorders>
            <w:shd w:val="clear" w:color="auto" w:fill="D9D9D9" w:themeFill="background1" w:themeFillShade="D9"/>
          </w:tcPr>
          <w:p w14:paraId="50099AF6"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left w:val="nil"/>
              <w:right w:val="double" w:sz="4" w:space="0" w:color="auto"/>
            </w:tcBorders>
            <w:shd w:val="clear" w:color="auto" w:fill="D9D9D9" w:themeFill="background1" w:themeFillShade="D9"/>
            <w:vAlign w:val="center"/>
          </w:tcPr>
          <w:p w14:paraId="1B8AABAE"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D443BD2" w14:textId="77777777" w:rsidTr="005664F3">
        <w:trPr>
          <w:trHeight w:val="20"/>
        </w:trPr>
        <w:tc>
          <w:tcPr>
            <w:tcW w:w="2410" w:type="dxa"/>
            <w:tcBorders>
              <w:left w:val="double" w:sz="4" w:space="0" w:color="auto"/>
              <w:bottom w:val="single" w:sz="6" w:space="0" w:color="auto"/>
            </w:tcBorders>
          </w:tcPr>
          <w:p w14:paraId="533E2EE1"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Plasma samples</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_Ref215651694 \r \h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20</w:t>
            </w:r>
            <w:r w:rsidRPr="00DB2D10">
              <w:rPr>
                <w:rFonts w:eastAsia="MS Mincho"/>
                <w:bCs/>
                <w:sz w:val="20"/>
                <w:vertAlign w:val="superscript"/>
                <w:lang w:eastAsia="fr-FR"/>
              </w:rPr>
              <w:fldChar w:fldCharType="end"/>
            </w:r>
          </w:p>
        </w:tc>
        <w:tc>
          <w:tcPr>
            <w:tcW w:w="1134" w:type="dxa"/>
            <w:tcBorders>
              <w:bottom w:val="single" w:sz="6" w:space="0" w:color="auto"/>
            </w:tcBorders>
            <w:vAlign w:val="center"/>
          </w:tcPr>
          <w:p w14:paraId="13994854"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7A788924"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7D3226FB"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bottom w:val="single" w:sz="6" w:space="0" w:color="auto"/>
            </w:tcBorders>
            <w:vAlign w:val="center"/>
          </w:tcPr>
          <w:p w14:paraId="080E6399"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Borders>
              <w:bottom w:val="single" w:sz="6" w:space="0" w:color="auto"/>
            </w:tcBorders>
            <w:vAlign w:val="center"/>
          </w:tcPr>
          <w:p w14:paraId="2B0F942A"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1" w:type="dxa"/>
            <w:tcBorders>
              <w:bottom w:val="single" w:sz="6" w:space="0" w:color="auto"/>
            </w:tcBorders>
            <w:vAlign w:val="center"/>
          </w:tcPr>
          <w:p w14:paraId="0FB3CFD9"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2" w:type="dxa"/>
          </w:tcPr>
          <w:p w14:paraId="00398157"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3923A15A"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tcPr>
          <w:p w14:paraId="26F1BCC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Pr>
          <w:p w14:paraId="22E3362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Pr>
          <w:p w14:paraId="01A0F0DA"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1" w:type="dxa"/>
          </w:tcPr>
          <w:p w14:paraId="164492A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995" w:type="dxa"/>
            <w:tcBorders>
              <w:bottom w:val="single" w:sz="6" w:space="0" w:color="auto"/>
            </w:tcBorders>
          </w:tcPr>
          <w:p w14:paraId="5FBA874D"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11E585A1"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0A0D7E5" w14:textId="77777777" w:rsidTr="005664F3">
        <w:trPr>
          <w:trHeight w:val="20"/>
        </w:trPr>
        <w:tc>
          <w:tcPr>
            <w:tcW w:w="2410" w:type="dxa"/>
            <w:tcBorders>
              <w:left w:val="double" w:sz="4" w:space="0" w:color="auto"/>
              <w:right w:val="nil"/>
            </w:tcBorders>
            <w:shd w:val="clear" w:color="auto" w:fill="D9D9D9" w:themeFill="background1" w:themeFillShade="D9"/>
          </w:tcPr>
          <w:p w14:paraId="2DB7A1F6"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sz w:val="20"/>
                <w:lang w:eastAsia="ja-JP"/>
              </w:rPr>
            </w:pPr>
            <w:r w:rsidRPr="00DB2D10">
              <w:rPr>
                <w:rFonts w:eastAsia="MS Mincho"/>
                <w:sz w:val="20"/>
                <w:lang w:eastAsia="fr-FR"/>
              </w:rPr>
              <w:t>PD assessments</w:t>
            </w:r>
          </w:p>
        </w:tc>
        <w:tc>
          <w:tcPr>
            <w:tcW w:w="1134" w:type="dxa"/>
            <w:tcBorders>
              <w:left w:val="nil"/>
              <w:right w:val="nil"/>
            </w:tcBorders>
            <w:shd w:val="clear" w:color="auto" w:fill="D9D9D9" w:themeFill="background1" w:themeFillShade="D9"/>
            <w:vAlign w:val="center"/>
          </w:tcPr>
          <w:p w14:paraId="78CD167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6EE37A44"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27D674F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left w:val="nil"/>
              <w:right w:val="nil"/>
            </w:tcBorders>
            <w:shd w:val="clear" w:color="auto" w:fill="D9D9D9" w:themeFill="background1" w:themeFillShade="D9"/>
            <w:vAlign w:val="center"/>
          </w:tcPr>
          <w:p w14:paraId="6952281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tcBorders>
              <w:left w:val="nil"/>
              <w:bottom w:val="single" w:sz="6" w:space="0" w:color="auto"/>
              <w:right w:val="nil"/>
            </w:tcBorders>
            <w:shd w:val="clear" w:color="auto" w:fill="D9D9D9" w:themeFill="background1" w:themeFillShade="D9"/>
            <w:vAlign w:val="center"/>
          </w:tcPr>
          <w:p w14:paraId="0FD88D3E"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tcBorders>
              <w:left w:val="nil"/>
              <w:bottom w:val="single" w:sz="6" w:space="0" w:color="auto"/>
              <w:right w:val="nil"/>
            </w:tcBorders>
            <w:shd w:val="clear" w:color="auto" w:fill="D9D9D9" w:themeFill="background1" w:themeFillShade="D9"/>
            <w:vAlign w:val="center"/>
          </w:tcPr>
          <w:p w14:paraId="01AF2E50"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2" w:type="dxa"/>
            <w:shd w:val="clear" w:color="auto" w:fill="D9D9D9" w:themeFill="background1" w:themeFillShade="D9"/>
          </w:tcPr>
          <w:p w14:paraId="38905BAD"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1519C090"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17FD0E16"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shd w:val="clear" w:color="auto" w:fill="D9D9D9" w:themeFill="background1" w:themeFillShade="D9"/>
          </w:tcPr>
          <w:p w14:paraId="62121731"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0" w:type="dxa"/>
            <w:shd w:val="clear" w:color="auto" w:fill="D9D9D9" w:themeFill="background1" w:themeFillShade="D9"/>
          </w:tcPr>
          <w:p w14:paraId="6B108B4A"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51" w:type="dxa"/>
            <w:shd w:val="clear" w:color="auto" w:fill="D9D9D9" w:themeFill="background1" w:themeFillShade="D9"/>
          </w:tcPr>
          <w:p w14:paraId="74BC839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995" w:type="dxa"/>
            <w:tcBorders>
              <w:left w:val="nil"/>
              <w:right w:val="nil"/>
            </w:tcBorders>
            <w:shd w:val="clear" w:color="auto" w:fill="D9D9D9" w:themeFill="background1" w:themeFillShade="D9"/>
          </w:tcPr>
          <w:p w14:paraId="7F109B9B"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left w:val="nil"/>
              <w:right w:val="double" w:sz="4" w:space="0" w:color="auto"/>
            </w:tcBorders>
            <w:shd w:val="clear" w:color="auto" w:fill="D9D9D9" w:themeFill="background1" w:themeFillShade="D9"/>
            <w:vAlign w:val="center"/>
          </w:tcPr>
          <w:p w14:paraId="3B2E773B"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102621A" w14:textId="77777777" w:rsidTr="005664F3">
        <w:trPr>
          <w:trHeight w:val="129"/>
        </w:trPr>
        <w:tc>
          <w:tcPr>
            <w:tcW w:w="2410" w:type="dxa"/>
            <w:tcBorders>
              <w:left w:val="double" w:sz="4" w:space="0" w:color="auto"/>
            </w:tcBorders>
          </w:tcPr>
          <w:p w14:paraId="35872E47"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ILS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_Ref215651701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21</w:t>
            </w:r>
            <w:r w:rsidRPr="00DB2D10">
              <w:rPr>
                <w:rFonts w:eastAsia="MS Mincho"/>
                <w:sz w:val="20"/>
                <w:vertAlign w:val="superscript"/>
                <w:lang w:eastAsia="fr-FR"/>
              </w:rPr>
              <w:fldChar w:fldCharType="end"/>
            </w:r>
          </w:p>
        </w:tc>
        <w:tc>
          <w:tcPr>
            <w:tcW w:w="1134" w:type="dxa"/>
            <w:vAlign w:val="center"/>
          </w:tcPr>
          <w:p w14:paraId="1E073B9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Pr>
          <w:p w14:paraId="16855D4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Pr>
          <w:p w14:paraId="155855B2"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78DC4C87"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Borders>
              <w:bottom w:val="single" w:sz="6" w:space="0" w:color="auto"/>
            </w:tcBorders>
            <w:vAlign w:val="center"/>
          </w:tcPr>
          <w:p w14:paraId="3670C01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Borders>
              <w:bottom w:val="single" w:sz="6" w:space="0" w:color="auto"/>
            </w:tcBorders>
            <w:vAlign w:val="center"/>
          </w:tcPr>
          <w:p w14:paraId="1E8625AC"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992" w:type="dxa"/>
          </w:tcPr>
          <w:p w14:paraId="1B5FFFDE"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Pr>
          <w:p w14:paraId="4CE7ACF5"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Pr>
          <w:p w14:paraId="6EE30D8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Pr>
          <w:p w14:paraId="178A6AF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Pr>
          <w:p w14:paraId="3436D38F"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Pr>
          <w:p w14:paraId="365EED8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995" w:type="dxa"/>
          </w:tcPr>
          <w:p w14:paraId="72CAAF4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64B22355"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2DBD58C9" w14:textId="77777777" w:rsidTr="005664F3">
        <w:trPr>
          <w:trHeight w:val="129"/>
        </w:trPr>
        <w:tc>
          <w:tcPr>
            <w:tcW w:w="2410" w:type="dxa"/>
            <w:tcBorders>
              <w:left w:val="double" w:sz="4" w:space="0" w:color="auto"/>
            </w:tcBorders>
          </w:tcPr>
          <w:p w14:paraId="737A3A56"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Subjective experience evaluation (acute effects) scales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_Ref215651706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22</w:t>
            </w:r>
            <w:r w:rsidRPr="00DB2D10">
              <w:rPr>
                <w:rFonts w:eastAsia="MS Mincho"/>
                <w:sz w:val="20"/>
                <w:vertAlign w:val="superscript"/>
                <w:lang w:eastAsia="fr-FR"/>
              </w:rPr>
              <w:fldChar w:fldCharType="end"/>
            </w:r>
          </w:p>
        </w:tc>
        <w:tc>
          <w:tcPr>
            <w:tcW w:w="1134" w:type="dxa"/>
            <w:vAlign w:val="center"/>
          </w:tcPr>
          <w:p w14:paraId="331CEC9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Pr>
          <w:p w14:paraId="77ADB76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Pr>
          <w:p w14:paraId="5E627E27"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038E88CC"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tcBorders>
              <w:bottom w:val="single" w:sz="6" w:space="0" w:color="auto"/>
            </w:tcBorders>
            <w:vAlign w:val="center"/>
          </w:tcPr>
          <w:p w14:paraId="0E22996F"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Borders>
              <w:bottom w:val="single" w:sz="6" w:space="0" w:color="auto"/>
            </w:tcBorders>
            <w:vAlign w:val="center"/>
          </w:tcPr>
          <w:p w14:paraId="6064E7F3"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992" w:type="dxa"/>
          </w:tcPr>
          <w:p w14:paraId="1A23511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Pr>
          <w:p w14:paraId="57E988FC"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Pr>
          <w:p w14:paraId="353911E6"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vAlign w:val="center"/>
          </w:tcPr>
          <w:p w14:paraId="69708309"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50" w:type="dxa"/>
            <w:vAlign w:val="center"/>
          </w:tcPr>
          <w:p w14:paraId="1C5FF259"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Pr>
          <w:p w14:paraId="27E10066"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995" w:type="dxa"/>
          </w:tcPr>
          <w:p w14:paraId="7DD9082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0A1A4B09"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384A2154" w14:textId="77777777" w:rsidTr="005664F3">
        <w:trPr>
          <w:trHeight w:val="20"/>
        </w:trPr>
        <w:tc>
          <w:tcPr>
            <w:tcW w:w="2410" w:type="dxa"/>
            <w:tcBorders>
              <w:left w:val="double" w:sz="4" w:space="0" w:color="auto"/>
              <w:bottom w:val="single" w:sz="6" w:space="0" w:color="auto"/>
              <w:right w:val="nil"/>
            </w:tcBorders>
            <w:shd w:val="clear" w:color="auto" w:fill="D9D9D9" w:themeFill="background1" w:themeFillShade="D9"/>
          </w:tcPr>
          <w:p w14:paraId="5403D98E"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Ongoing participant review</w:t>
            </w:r>
          </w:p>
        </w:tc>
        <w:tc>
          <w:tcPr>
            <w:tcW w:w="1134" w:type="dxa"/>
            <w:tcBorders>
              <w:left w:val="nil"/>
              <w:bottom w:val="single" w:sz="6" w:space="0" w:color="auto"/>
              <w:right w:val="nil"/>
            </w:tcBorders>
            <w:shd w:val="clear" w:color="auto" w:fill="D9D9D9" w:themeFill="background1" w:themeFillShade="D9"/>
            <w:vAlign w:val="center"/>
          </w:tcPr>
          <w:p w14:paraId="32BE01D1"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3E58719D"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620B60D6"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Borders>
              <w:left w:val="nil"/>
              <w:right w:val="nil"/>
            </w:tcBorders>
            <w:shd w:val="clear" w:color="auto" w:fill="D9D9D9" w:themeFill="background1" w:themeFillShade="D9"/>
            <w:vAlign w:val="center"/>
          </w:tcPr>
          <w:p w14:paraId="698ED28C"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0" w:type="dxa"/>
            <w:tcBorders>
              <w:left w:val="nil"/>
              <w:right w:val="nil"/>
            </w:tcBorders>
            <w:shd w:val="clear" w:color="auto" w:fill="D9D9D9" w:themeFill="background1" w:themeFillShade="D9"/>
            <w:vAlign w:val="center"/>
          </w:tcPr>
          <w:p w14:paraId="273038C6"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Borders>
              <w:left w:val="nil"/>
              <w:right w:val="nil"/>
            </w:tcBorders>
            <w:shd w:val="clear" w:color="auto" w:fill="D9D9D9" w:themeFill="background1" w:themeFillShade="D9"/>
            <w:vAlign w:val="center"/>
          </w:tcPr>
          <w:p w14:paraId="7FFEDDB1"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992" w:type="dxa"/>
            <w:shd w:val="clear" w:color="auto" w:fill="D9D9D9" w:themeFill="background1" w:themeFillShade="D9"/>
          </w:tcPr>
          <w:p w14:paraId="6F8BC05D"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5F5FB3B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shd w:val="clear" w:color="auto" w:fill="D9D9D9" w:themeFill="background1" w:themeFillShade="D9"/>
          </w:tcPr>
          <w:p w14:paraId="757F083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shd w:val="clear" w:color="auto" w:fill="D9D9D9" w:themeFill="background1" w:themeFillShade="D9"/>
          </w:tcPr>
          <w:p w14:paraId="256A11ED"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0" w:type="dxa"/>
            <w:shd w:val="clear" w:color="auto" w:fill="D9D9D9" w:themeFill="background1" w:themeFillShade="D9"/>
          </w:tcPr>
          <w:p w14:paraId="713E6791"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shd w:val="clear" w:color="auto" w:fill="D9D9D9" w:themeFill="background1" w:themeFillShade="D9"/>
          </w:tcPr>
          <w:p w14:paraId="021827E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995" w:type="dxa"/>
            <w:tcBorders>
              <w:left w:val="nil"/>
              <w:right w:val="nil"/>
            </w:tcBorders>
            <w:shd w:val="clear" w:color="auto" w:fill="D9D9D9" w:themeFill="background1" w:themeFillShade="D9"/>
          </w:tcPr>
          <w:p w14:paraId="73BF9711"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205" w:type="dxa"/>
            <w:tcBorders>
              <w:left w:val="nil"/>
              <w:right w:val="double" w:sz="4" w:space="0" w:color="auto"/>
            </w:tcBorders>
            <w:shd w:val="clear" w:color="auto" w:fill="D9D9D9" w:themeFill="background1" w:themeFillShade="D9"/>
            <w:vAlign w:val="center"/>
          </w:tcPr>
          <w:p w14:paraId="1813525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7E857099" w14:textId="77777777" w:rsidTr="005664F3">
        <w:trPr>
          <w:trHeight w:val="20"/>
        </w:trPr>
        <w:tc>
          <w:tcPr>
            <w:tcW w:w="2410" w:type="dxa"/>
            <w:tcBorders>
              <w:left w:val="double" w:sz="4" w:space="0" w:color="auto"/>
              <w:bottom w:val="single" w:sz="4" w:space="0" w:color="auto"/>
              <w:right w:val="single" w:sz="4" w:space="0" w:color="auto"/>
            </w:tcBorders>
            <w:shd w:val="clear" w:color="auto" w:fill="FFFFFF" w:themeFill="background1"/>
          </w:tcPr>
          <w:p w14:paraId="0EED71EE"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Concomitant medicines</w:t>
            </w:r>
          </w:p>
        </w:tc>
        <w:tc>
          <w:tcPr>
            <w:tcW w:w="1134" w:type="dxa"/>
            <w:tcBorders>
              <w:left w:val="single" w:sz="4" w:space="0" w:color="auto"/>
              <w:bottom w:val="single" w:sz="4" w:space="0" w:color="auto"/>
              <w:right w:val="nil"/>
            </w:tcBorders>
            <w:shd w:val="clear" w:color="auto" w:fill="FFFFFF" w:themeFill="background1"/>
            <w:vAlign w:val="center"/>
          </w:tcPr>
          <w:p w14:paraId="463865D7"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80768" behindDoc="0" locked="0" layoutInCell="1" allowOverlap="1" wp14:anchorId="64764859" wp14:editId="28C27642">
                      <wp:simplePos x="0" y="0"/>
                      <wp:positionH relativeFrom="column">
                        <wp:posOffset>32385</wp:posOffset>
                      </wp:positionH>
                      <wp:positionV relativeFrom="paragraph">
                        <wp:posOffset>64135</wp:posOffset>
                      </wp:positionV>
                      <wp:extent cx="7344000" cy="0"/>
                      <wp:effectExtent l="38100" t="76200" r="9525" b="95250"/>
                      <wp:wrapNone/>
                      <wp:docPr id="950262616" name="Straight Arrow Connector 950262616"/>
                      <wp:cNvGraphicFramePr/>
                      <a:graphic xmlns:a="http://schemas.openxmlformats.org/drawingml/2006/main">
                        <a:graphicData uri="http://schemas.microsoft.com/office/word/2010/wordprocessingShape">
                          <wps:wsp>
                            <wps:cNvCnPr/>
                            <wps:spPr>
                              <a:xfrm>
                                <a:off x="0" y="0"/>
                                <a:ext cx="7344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65F17233" id="Straight Arrow Connector 950262616" o:spid="_x0000_s1026" type="#_x0000_t32" style="position:absolute;margin-left:2.55pt;margin-top:5.05pt;width:578.2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" strokecolor="windowText">
                      <v:stroke dashstyle="3 1" startarrow="classic" endarrow="classic"/>
                    </v:shape>
                  </w:pict>
                </mc:Fallback>
              </mc:AlternateContent>
            </w:r>
          </w:p>
        </w:tc>
        <w:tc>
          <w:tcPr>
            <w:tcW w:w="567" w:type="dxa"/>
          </w:tcPr>
          <w:p w14:paraId="7CA7D3A6"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Borders>
              <w:left w:val="nil"/>
              <w:right w:val="nil"/>
            </w:tcBorders>
          </w:tcPr>
          <w:p w14:paraId="4D6F92BF"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Borders>
              <w:left w:val="nil"/>
              <w:right w:val="nil"/>
            </w:tcBorders>
            <w:shd w:val="clear" w:color="auto" w:fill="FFFFFF" w:themeFill="background1"/>
            <w:vAlign w:val="center"/>
          </w:tcPr>
          <w:p w14:paraId="4C5D8493"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0" w:type="dxa"/>
            <w:tcBorders>
              <w:left w:val="nil"/>
              <w:right w:val="nil"/>
            </w:tcBorders>
            <w:shd w:val="clear" w:color="auto" w:fill="FFFFFF" w:themeFill="background1"/>
            <w:vAlign w:val="center"/>
          </w:tcPr>
          <w:p w14:paraId="3AB3D76A"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Borders>
              <w:left w:val="nil"/>
              <w:right w:val="nil"/>
            </w:tcBorders>
            <w:shd w:val="clear" w:color="auto" w:fill="FFFFFF" w:themeFill="background1"/>
            <w:vAlign w:val="center"/>
          </w:tcPr>
          <w:p w14:paraId="205BD972"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992" w:type="dxa"/>
            <w:tcBorders>
              <w:left w:val="nil"/>
              <w:bottom w:val="single" w:sz="6" w:space="0" w:color="auto"/>
              <w:right w:val="nil"/>
            </w:tcBorders>
          </w:tcPr>
          <w:p w14:paraId="7EB1BF61"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Borders>
              <w:left w:val="nil"/>
              <w:bottom w:val="single" w:sz="6" w:space="0" w:color="auto"/>
              <w:right w:val="nil"/>
            </w:tcBorders>
          </w:tcPr>
          <w:p w14:paraId="0407EBB2"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Borders>
              <w:left w:val="nil"/>
              <w:bottom w:val="single" w:sz="6" w:space="0" w:color="auto"/>
              <w:right w:val="nil"/>
            </w:tcBorders>
          </w:tcPr>
          <w:p w14:paraId="3EE9BE17"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Borders>
              <w:left w:val="nil"/>
              <w:bottom w:val="single" w:sz="6" w:space="0" w:color="auto"/>
              <w:right w:val="nil"/>
            </w:tcBorders>
          </w:tcPr>
          <w:p w14:paraId="282E5B9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0" w:type="dxa"/>
            <w:tcBorders>
              <w:left w:val="nil"/>
              <w:bottom w:val="single" w:sz="6" w:space="0" w:color="auto"/>
              <w:right w:val="nil"/>
            </w:tcBorders>
          </w:tcPr>
          <w:p w14:paraId="157B69AC"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Borders>
              <w:left w:val="nil"/>
              <w:right w:val="nil"/>
            </w:tcBorders>
          </w:tcPr>
          <w:p w14:paraId="3A91B477"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995" w:type="dxa"/>
            <w:tcBorders>
              <w:left w:val="nil"/>
              <w:right w:val="nil"/>
            </w:tcBorders>
            <w:shd w:val="clear" w:color="auto" w:fill="FFFFFF" w:themeFill="background1"/>
          </w:tcPr>
          <w:p w14:paraId="02C50FED"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205" w:type="dxa"/>
            <w:tcBorders>
              <w:left w:val="nil"/>
              <w:right w:val="double" w:sz="4" w:space="0" w:color="auto"/>
            </w:tcBorders>
            <w:shd w:val="clear" w:color="auto" w:fill="FFFFFF" w:themeFill="background1"/>
            <w:vAlign w:val="center"/>
          </w:tcPr>
          <w:p w14:paraId="5D00B0A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5E273423" w14:textId="77777777" w:rsidTr="005664F3">
        <w:trPr>
          <w:trHeight w:val="20"/>
        </w:trPr>
        <w:tc>
          <w:tcPr>
            <w:tcW w:w="2410" w:type="dxa"/>
            <w:tcBorders>
              <w:top w:val="single" w:sz="4" w:space="0" w:color="auto"/>
              <w:left w:val="double" w:sz="4" w:space="0" w:color="auto"/>
              <w:bottom w:val="double" w:sz="4" w:space="0" w:color="auto"/>
              <w:right w:val="single" w:sz="4" w:space="0" w:color="auto"/>
            </w:tcBorders>
            <w:shd w:val="clear" w:color="auto" w:fill="FFFFFF" w:themeFill="background1"/>
          </w:tcPr>
          <w:p w14:paraId="603D9970"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Adverse events</w:t>
            </w:r>
          </w:p>
        </w:tc>
        <w:tc>
          <w:tcPr>
            <w:tcW w:w="1134" w:type="dxa"/>
            <w:tcBorders>
              <w:top w:val="single" w:sz="4" w:space="0" w:color="auto"/>
              <w:left w:val="single" w:sz="4" w:space="0" w:color="auto"/>
              <w:bottom w:val="double" w:sz="4" w:space="0" w:color="auto"/>
              <w:right w:val="nil"/>
            </w:tcBorders>
            <w:shd w:val="clear" w:color="auto" w:fill="FFFFFF" w:themeFill="background1"/>
            <w:vAlign w:val="center"/>
          </w:tcPr>
          <w:p w14:paraId="36344145"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eastAsia="MS Mincho"/>
                <w:bCs/>
                <w:sz w:val="20"/>
                <w:lang w:eastAsia="en-GB"/>
              </w:rPr>
            </w:pPr>
            <w:r w:rsidRPr="00DB2D10">
              <w:rPr>
                <w:rFonts w:eastAsia="MS Mincho"/>
                <w:bCs/>
                <w:noProof/>
                <w:sz w:val="20"/>
                <w:lang w:eastAsia="en-GB"/>
              </w:rPr>
              <mc:AlternateContent>
                <mc:Choice Requires="wps">
                  <w:drawing>
                    <wp:anchor distT="0" distB="0" distL="114300" distR="114300" simplePos="0" relativeHeight="251681792" behindDoc="0" locked="0" layoutInCell="1" allowOverlap="1" wp14:anchorId="473F7DC5" wp14:editId="69C8C674">
                      <wp:simplePos x="0" y="0"/>
                      <wp:positionH relativeFrom="column">
                        <wp:posOffset>29845</wp:posOffset>
                      </wp:positionH>
                      <wp:positionV relativeFrom="paragraph">
                        <wp:posOffset>65405</wp:posOffset>
                      </wp:positionV>
                      <wp:extent cx="7344000" cy="0"/>
                      <wp:effectExtent l="38100" t="76200" r="9525" b="95250"/>
                      <wp:wrapNone/>
                      <wp:docPr id="954228349" name="Straight Arrow Connector 954228349"/>
                      <wp:cNvGraphicFramePr/>
                      <a:graphic xmlns:a="http://schemas.openxmlformats.org/drawingml/2006/main">
                        <a:graphicData uri="http://schemas.microsoft.com/office/word/2010/wordprocessingShape">
                          <wps:wsp>
                            <wps:cNvCnPr/>
                            <wps:spPr>
                              <a:xfrm>
                                <a:off x="0" y="0"/>
                                <a:ext cx="7344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4D9ED1F9" id="Straight Arrow Connector 954228349" o:spid="_x0000_s1026" type="#_x0000_t32" style="position:absolute;margin-left:2.35pt;margin-top:5.15pt;width:578.2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" strokecolor="windowText">
                      <v:stroke dashstyle="3 1" startarrow="classic" endarrow="classic"/>
                    </v:shape>
                  </w:pict>
                </mc:Fallback>
              </mc:AlternateContent>
            </w:r>
          </w:p>
        </w:tc>
        <w:tc>
          <w:tcPr>
            <w:tcW w:w="567" w:type="dxa"/>
            <w:tcBorders>
              <w:bottom w:val="double" w:sz="4" w:space="0" w:color="auto"/>
            </w:tcBorders>
          </w:tcPr>
          <w:p w14:paraId="0DB8B6E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Borders>
              <w:left w:val="nil"/>
              <w:bottom w:val="double" w:sz="4" w:space="0" w:color="auto"/>
              <w:right w:val="nil"/>
            </w:tcBorders>
          </w:tcPr>
          <w:p w14:paraId="024D96A9"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Borders>
              <w:left w:val="nil"/>
              <w:bottom w:val="double" w:sz="4" w:space="0" w:color="auto"/>
              <w:right w:val="nil"/>
            </w:tcBorders>
            <w:shd w:val="clear" w:color="auto" w:fill="FFFFFF" w:themeFill="background1"/>
            <w:vAlign w:val="center"/>
          </w:tcPr>
          <w:p w14:paraId="7599839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0" w:type="dxa"/>
            <w:tcBorders>
              <w:left w:val="nil"/>
              <w:bottom w:val="double" w:sz="4" w:space="0" w:color="auto"/>
              <w:right w:val="nil"/>
            </w:tcBorders>
            <w:shd w:val="clear" w:color="auto" w:fill="FFFFFF" w:themeFill="background1"/>
            <w:vAlign w:val="center"/>
          </w:tcPr>
          <w:p w14:paraId="1D5A52E3"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Borders>
              <w:left w:val="nil"/>
              <w:bottom w:val="double" w:sz="4" w:space="0" w:color="auto"/>
              <w:right w:val="nil"/>
            </w:tcBorders>
            <w:shd w:val="clear" w:color="auto" w:fill="FFFFFF" w:themeFill="background1"/>
            <w:vAlign w:val="center"/>
          </w:tcPr>
          <w:p w14:paraId="2D2A91D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992" w:type="dxa"/>
            <w:tcBorders>
              <w:left w:val="nil"/>
              <w:bottom w:val="double" w:sz="4" w:space="0" w:color="auto"/>
              <w:right w:val="nil"/>
            </w:tcBorders>
          </w:tcPr>
          <w:p w14:paraId="552930CE"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Borders>
              <w:left w:val="nil"/>
              <w:bottom w:val="double" w:sz="4" w:space="0" w:color="auto"/>
              <w:right w:val="nil"/>
            </w:tcBorders>
          </w:tcPr>
          <w:p w14:paraId="284230E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567" w:type="dxa"/>
            <w:tcBorders>
              <w:left w:val="nil"/>
              <w:bottom w:val="double" w:sz="4" w:space="0" w:color="auto"/>
              <w:right w:val="nil"/>
            </w:tcBorders>
          </w:tcPr>
          <w:p w14:paraId="0E5B784C"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Borders>
              <w:left w:val="nil"/>
              <w:bottom w:val="double" w:sz="4" w:space="0" w:color="auto"/>
              <w:right w:val="nil"/>
            </w:tcBorders>
          </w:tcPr>
          <w:p w14:paraId="6622B5AD"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0" w:type="dxa"/>
            <w:tcBorders>
              <w:left w:val="nil"/>
              <w:bottom w:val="double" w:sz="4" w:space="0" w:color="auto"/>
              <w:right w:val="nil"/>
            </w:tcBorders>
          </w:tcPr>
          <w:p w14:paraId="5CA0A54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51" w:type="dxa"/>
            <w:tcBorders>
              <w:left w:val="nil"/>
              <w:bottom w:val="double" w:sz="4" w:space="0" w:color="auto"/>
              <w:right w:val="nil"/>
            </w:tcBorders>
          </w:tcPr>
          <w:p w14:paraId="19F1A987"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995" w:type="dxa"/>
            <w:tcBorders>
              <w:left w:val="nil"/>
              <w:bottom w:val="double" w:sz="4" w:space="0" w:color="auto"/>
              <w:right w:val="nil"/>
            </w:tcBorders>
            <w:shd w:val="clear" w:color="auto" w:fill="FFFFFF" w:themeFill="background1"/>
          </w:tcPr>
          <w:p w14:paraId="670168DF"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205" w:type="dxa"/>
            <w:tcBorders>
              <w:left w:val="nil"/>
              <w:bottom w:val="double" w:sz="4" w:space="0" w:color="auto"/>
              <w:right w:val="double" w:sz="4" w:space="0" w:color="auto"/>
            </w:tcBorders>
            <w:shd w:val="clear" w:color="auto" w:fill="FFFFFF" w:themeFill="background1"/>
            <w:vAlign w:val="center"/>
          </w:tcPr>
          <w:p w14:paraId="3C212222"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bl>
    <w:p w14:paraId="21080EFD" w14:textId="77777777" w:rsidR="00213053" w:rsidRPr="00DB2D10" w:rsidRDefault="00213053" w:rsidP="00213053">
      <w:pPr>
        <w:suppressAutoHyphens/>
        <w:spacing w:before="120" w:after="0" w:line="240" w:lineRule="auto"/>
        <w:ind w:left="0"/>
        <w:rPr>
          <w:rFonts w:eastAsia="MS Mincho"/>
          <w:sz w:val="20"/>
          <w:lang w:eastAsia="ar-SA"/>
        </w:rPr>
      </w:pPr>
      <w:r w:rsidRPr="00DB2D10">
        <w:rPr>
          <w:rFonts w:eastAsia="MS Mincho"/>
          <w:sz w:val="20"/>
          <w:lang w:eastAsia="en-GB"/>
        </w:rPr>
        <w:t xml:space="preserve">Abbreviations:  ACE = Adverse Childhood Experience; B-VAS = Bowdle Psychedelic Effects VAS; DDI = drug-drug-interaction; EBI = Emotional Breakthrough Inventory; ECG = electrocardiogram; FSH = follicle stimulating hormone; ILS = Intensity Likert Scale; IRVAS = intensity rating VAS; MEQ = Mystical Experience Questionnaire; MINI = Mini-International Neuropsychiatric Interview; PD = pharmacodynamics; </w:t>
      </w:r>
      <w:r w:rsidRPr="00DB2D10">
        <w:rPr>
          <w:rFonts w:eastAsia="MS Mincho"/>
          <w:sz w:val="20"/>
          <w:lang w:eastAsia="ar-SA"/>
        </w:rPr>
        <w:t>PK = pharmacokinetics; VAS = visual analogue scale.</w:t>
      </w:r>
    </w:p>
    <w:p w14:paraId="4D33C571" w14:textId="77777777" w:rsidR="00213053" w:rsidRPr="00DB2D10" w:rsidRDefault="00213053" w:rsidP="00213053">
      <w:pPr>
        <w:suppressAutoHyphens/>
        <w:autoSpaceDE w:val="0"/>
        <w:autoSpaceDN w:val="0"/>
        <w:adjustRightInd w:val="0"/>
        <w:spacing w:before="120" w:after="60" w:line="240" w:lineRule="auto"/>
        <w:ind w:left="0"/>
        <w:rPr>
          <w:b/>
          <w:sz w:val="22"/>
          <w:lang w:eastAsia="de-DE"/>
        </w:rPr>
      </w:pPr>
      <w:r w:rsidRPr="00DB2D10">
        <w:rPr>
          <w:b/>
          <w:sz w:val="22"/>
          <w:lang w:eastAsia="de-DE"/>
        </w:rPr>
        <w:t>Notes:</w:t>
      </w:r>
    </w:p>
    <w:p w14:paraId="562A6F78" w14:textId="77777777" w:rsidR="00213053" w:rsidRPr="00DB2D10" w:rsidRDefault="00213053" w:rsidP="00213053">
      <w:pPr>
        <w:numPr>
          <w:ilvl w:val="0"/>
          <w:numId w:val="34"/>
        </w:numPr>
        <w:suppressAutoHyphens/>
        <w:autoSpaceDE w:val="0"/>
        <w:autoSpaceDN w:val="0"/>
        <w:adjustRightInd w:val="0"/>
        <w:spacing w:after="60" w:line="240" w:lineRule="auto"/>
        <w:ind w:left="426" w:hanging="426"/>
        <w:rPr>
          <w:sz w:val="22"/>
          <w:szCs w:val="22"/>
          <w:lang w:eastAsia="de-DE"/>
        </w:rPr>
      </w:pPr>
      <w:bookmarkStart w:id="13" w:name="_Ref215651543"/>
      <w:r w:rsidRPr="00DB2D10">
        <w:rPr>
          <w:sz w:val="22"/>
          <w:szCs w:val="22"/>
          <w:lang w:eastAsia="de-DE"/>
        </w:rPr>
        <w:t>Screening will be within 28 days before first dose.</w:t>
      </w:r>
      <w:bookmarkEnd w:id="13"/>
      <w:r w:rsidRPr="00DB2D10">
        <w:rPr>
          <w:sz w:val="22"/>
          <w:szCs w:val="22"/>
          <w:lang w:eastAsia="de-DE"/>
        </w:rPr>
        <w:t xml:space="preserve"> </w:t>
      </w:r>
    </w:p>
    <w:p w14:paraId="35032C41" w14:textId="77777777" w:rsidR="00213053" w:rsidRPr="00DB2D10" w:rsidRDefault="00213053" w:rsidP="00213053">
      <w:pPr>
        <w:numPr>
          <w:ilvl w:val="0"/>
          <w:numId w:val="34"/>
        </w:numPr>
        <w:suppressAutoHyphens/>
        <w:autoSpaceDE w:val="0"/>
        <w:autoSpaceDN w:val="0"/>
        <w:adjustRightInd w:val="0"/>
        <w:spacing w:after="60" w:line="240" w:lineRule="auto"/>
        <w:ind w:left="426" w:hanging="426"/>
        <w:rPr>
          <w:rFonts w:eastAsia="MS Mincho"/>
          <w:sz w:val="22"/>
          <w:szCs w:val="22"/>
          <w:lang w:eastAsia="en-GB"/>
        </w:rPr>
      </w:pPr>
      <w:bookmarkStart w:id="14" w:name="_Ref215651548"/>
      <w:r w:rsidRPr="00DB2D10">
        <w:rPr>
          <w:sz w:val="22"/>
          <w:szCs w:val="22"/>
          <w:lang w:eastAsia="de-DE"/>
        </w:rPr>
        <w:t>Each</w:t>
      </w:r>
      <w:r w:rsidRPr="00DB2D10">
        <w:rPr>
          <w:rFonts w:eastAsia="MS Mincho"/>
          <w:sz w:val="22"/>
          <w:szCs w:val="22"/>
          <w:lang w:eastAsia="en-GB"/>
        </w:rPr>
        <w:t xml:space="preserve"> participant will have two dosing periods (Period 1 and 2).</w:t>
      </w:r>
      <w:bookmarkEnd w:id="14"/>
      <w:r w:rsidRPr="00DB2D10">
        <w:rPr>
          <w:rFonts w:eastAsia="MS Mincho"/>
          <w:sz w:val="22"/>
          <w:szCs w:val="22"/>
          <w:lang w:eastAsia="en-GB"/>
        </w:rPr>
        <w:t xml:space="preserve">  Participants will be randomised to 2 different sequences (AB and BA).  </w:t>
      </w:r>
    </w:p>
    <w:p w14:paraId="55C59566" w14:textId="77777777" w:rsidR="00213053" w:rsidRPr="00DB2D10" w:rsidRDefault="00213053" w:rsidP="00213053">
      <w:pPr>
        <w:numPr>
          <w:ilvl w:val="0"/>
          <w:numId w:val="35"/>
        </w:numPr>
        <w:suppressAutoHyphens/>
        <w:autoSpaceDE w:val="0"/>
        <w:autoSpaceDN w:val="0"/>
        <w:adjustRightInd w:val="0"/>
        <w:spacing w:after="60" w:line="240" w:lineRule="auto"/>
        <w:ind w:hanging="294"/>
        <w:rPr>
          <w:rFonts w:eastAsia="MS Mincho"/>
          <w:sz w:val="22"/>
          <w:szCs w:val="22"/>
          <w:lang w:eastAsia="en-GB"/>
        </w:rPr>
      </w:pPr>
      <w:r w:rsidRPr="00DB2D10">
        <w:rPr>
          <w:rFonts w:eastAsia="MS Mincho"/>
          <w:sz w:val="22"/>
          <w:szCs w:val="22"/>
          <w:lang w:eastAsia="en-GB"/>
        </w:rPr>
        <w:t xml:space="preserve">Treatment A:  participants will receive a single oral dose of 8 mg CYB003 alone on Day 1.  </w:t>
      </w:r>
    </w:p>
    <w:p w14:paraId="18015774" w14:textId="77777777" w:rsidR="00213053" w:rsidRPr="00DB2D10" w:rsidRDefault="00213053" w:rsidP="00213053">
      <w:pPr>
        <w:numPr>
          <w:ilvl w:val="0"/>
          <w:numId w:val="35"/>
        </w:numPr>
        <w:suppressAutoHyphens/>
        <w:autoSpaceDE w:val="0"/>
        <w:autoSpaceDN w:val="0"/>
        <w:adjustRightInd w:val="0"/>
        <w:spacing w:after="60" w:line="240" w:lineRule="auto"/>
        <w:ind w:hanging="294"/>
        <w:rPr>
          <w:rFonts w:eastAsia="MS Mincho"/>
          <w:sz w:val="22"/>
          <w:szCs w:val="22"/>
          <w:lang w:eastAsia="en-GB"/>
        </w:rPr>
      </w:pPr>
      <w:r w:rsidRPr="00DB2D10">
        <w:rPr>
          <w:rFonts w:eastAsia="MS Mincho"/>
          <w:sz w:val="22"/>
          <w:szCs w:val="22"/>
          <w:lang w:eastAsia="en-GB"/>
        </w:rPr>
        <w:t xml:space="preserve">Treatment B:  participants will receive mefenamic acid throughout the dosing period, concomitantly with a single oral dose of 8 mg CYB003 on Day 1.  </w:t>
      </w:r>
    </w:p>
    <w:p w14:paraId="0684B81D" w14:textId="77777777" w:rsidR="00213053" w:rsidRPr="00DB2D10" w:rsidRDefault="00213053" w:rsidP="00213053">
      <w:pPr>
        <w:suppressAutoHyphens/>
        <w:autoSpaceDE w:val="0"/>
        <w:autoSpaceDN w:val="0"/>
        <w:adjustRightInd w:val="0"/>
        <w:spacing w:after="60" w:line="240" w:lineRule="auto"/>
        <w:ind w:left="426"/>
        <w:rPr>
          <w:rFonts w:eastAsia="MS Mincho"/>
          <w:sz w:val="22"/>
          <w:szCs w:val="22"/>
          <w:lang w:eastAsia="en-GB"/>
        </w:rPr>
      </w:pPr>
      <w:r w:rsidRPr="00DB2D10">
        <w:rPr>
          <w:rFonts w:eastAsia="MS Mincho"/>
          <w:sz w:val="22"/>
          <w:szCs w:val="22"/>
          <w:lang w:eastAsia="en-GB"/>
        </w:rPr>
        <w:t xml:space="preserve">Participants will be admitted to the ward on Day –2 Period 1.  Participants may also be admitted on Day –2 in Period 2, if required for scheduling reasons. </w:t>
      </w:r>
    </w:p>
    <w:p w14:paraId="2C97E224" w14:textId="77777777" w:rsidR="00213053" w:rsidRPr="00DB2D10" w:rsidRDefault="00213053" w:rsidP="00213053">
      <w:pPr>
        <w:suppressAutoHyphens/>
        <w:autoSpaceDE w:val="0"/>
        <w:autoSpaceDN w:val="0"/>
        <w:adjustRightInd w:val="0"/>
        <w:spacing w:after="60" w:line="240" w:lineRule="auto"/>
        <w:ind w:left="426"/>
        <w:rPr>
          <w:rFonts w:eastAsia="MS Mincho"/>
          <w:sz w:val="22"/>
          <w:szCs w:val="22"/>
          <w:lang w:eastAsia="en-GB"/>
        </w:rPr>
      </w:pPr>
      <w:r w:rsidRPr="00DB2D10">
        <w:rPr>
          <w:rFonts w:eastAsia="MS Mincho"/>
          <w:sz w:val="22"/>
          <w:szCs w:val="22"/>
          <w:lang w:eastAsia="en-GB"/>
        </w:rPr>
        <w:t xml:space="preserve">The 2 doses will be separated by a washout of at least 21 (± 2) days.  </w:t>
      </w:r>
    </w:p>
    <w:p w14:paraId="59CB3BFE"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15" w:name="_Ref215651557"/>
      <w:bookmarkStart w:id="16" w:name="_Ref219475822"/>
      <w:r w:rsidRPr="00DB2D10">
        <w:rPr>
          <w:sz w:val="22"/>
          <w:szCs w:val="22"/>
          <w:lang w:eastAsia="de-DE"/>
        </w:rPr>
        <w:lastRenderedPageBreak/>
        <w:t xml:space="preserve">Follow-up visits on Day 8 (± 1 day) in each dosing period, and on Day 15 (± 2 days) of Period 2, will be done remotely via telephone or video call, with video calls preferable where feasible.   </w:t>
      </w:r>
      <w:bookmarkEnd w:id="15"/>
      <w:bookmarkEnd w:id="16"/>
    </w:p>
    <w:p w14:paraId="64C972F6"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17" w:name="_Ref215651606"/>
      <w:r w:rsidRPr="00DB2D10">
        <w:rPr>
          <w:sz w:val="22"/>
          <w:szCs w:val="22"/>
          <w:lang w:eastAsia="de-DE"/>
        </w:rPr>
        <w:t>Lifetime history of psychedelic use will be recorded</w:t>
      </w:r>
      <w:bookmarkEnd w:id="17"/>
      <w:r w:rsidRPr="00DB2D10">
        <w:rPr>
          <w:sz w:val="22"/>
          <w:szCs w:val="22"/>
          <w:lang w:eastAsia="de-DE"/>
        </w:rPr>
        <w:t xml:space="preserve"> (section </w:t>
      </w:r>
      <w:r w:rsidRPr="00DB2D10">
        <w:rPr>
          <w:sz w:val="22"/>
          <w:szCs w:val="22"/>
          <w:lang w:eastAsia="de-DE"/>
        </w:rPr>
        <w:fldChar w:fldCharType="begin"/>
      </w:r>
      <w:r w:rsidRPr="00DB2D10">
        <w:rPr>
          <w:sz w:val="22"/>
          <w:szCs w:val="22"/>
          <w:lang w:eastAsia="de-DE"/>
        </w:rPr>
        <w:instrText xml:space="preserve"> REF _Ref221712118 \r \h </w:instrText>
      </w:r>
      <w:r w:rsidRPr="00DB2D10">
        <w:rPr>
          <w:sz w:val="22"/>
          <w:szCs w:val="22"/>
          <w:lang w:eastAsia="de-DE"/>
        </w:rPr>
      </w:r>
      <w:r w:rsidRPr="00DB2D10">
        <w:rPr>
          <w:sz w:val="22"/>
          <w:szCs w:val="22"/>
          <w:lang w:eastAsia="de-DE"/>
        </w:rPr>
        <w:fldChar w:fldCharType="separate"/>
      </w:r>
      <w:r>
        <w:rPr>
          <w:sz w:val="22"/>
          <w:szCs w:val="22"/>
          <w:lang w:eastAsia="de-DE"/>
        </w:rPr>
        <w:t>13.1.5.2</w:t>
      </w:r>
      <w:r w:rsidRPr="00DB2D10">
        <w:rPr>
          <w:sz w:val="22"/>
          <w:szCs w:val="22"/>
          <w:lang w:eastAsia="de-DE"/>
        </w:rPr>
        <w:fldChar w:fldCharType="end"/>
      </w:r>
      <w:r w:rsidRPr="00DB2D10">
        <w:rPr>
          <w:sz w:val="22"/>
          <w:szCs w:val="22"/>
          <w:lang w:eastAsia="de-DE"/>
        </w:rPr>
        <w:t>).</w:t>
      </w:r>
    </w:p>
    <w:p w14:paraId="1F4C3298"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18" w:name="_Ref215651610"/>
      <w:r w:rsidRPr="00DB2D10">
        <w:rPr>
          <w:sz w:val="22"/>
          <w:szCs w:val="22"/>
          <w:lang w:eastAsia="de-DE"/>
        </w:rPr>
        <w:t>Structured psychiatric interview will be done by the study psychiatrist.  The MINI screen questionnaire (MINI 7.0.2) and the ACE questionnaire will be administered at the screening visit during the psychiatric interview and will be used to determine participant suitability.  If warranted as per the guidelines of the MINI Screen, the relevant module(s) from the standard MINI may be completed to assess whether the participant is eligible.  This interview may be performed by the psychiatrist onsite or via video call.</w:t>
      </w:r>
      <w:bookmarkEnd w:id="18"/>
    </w:p>
    <w:p w14:paraId="493DA1EC"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19" w:name="_Ref219356028"/>
      <w:r w:rsidRPr="00DB2D10">
        <w:rPr>
          <w:sz w:val="22"/>
          <w:szCs w:val="22"/>
          <w:lang w:eastAsia="de-DE"/>
        </w:rPr>
        <w:t xml:space="preserve">A single pharmacogenetic blood sample may be collected </w:t>
      </w:r>
      <w:proofErr w:type="spellStart"/>
      <w:r w:rsidRPr="00DB2D10">
        <w:rPr>
          <w:sz w:val="22"/>
          <w:szCs w:val="22"/>
          <w:lang w:eastAsia="de-DE"/>
        </w:rPr>
        <w:t>predose</w:t>
      </w:r>
      <w:proofErr w:type="spellEnd"/>
      <w:r w:rsidRPr="00DB2D10">
        <w:rPr>
          <w:sz w:val="22"/>
          <w:szCs w:val="22"/>
          <w:lang w:eastAsia="de-DE"/>
        </w:rPr>
        <w:t xml:space="preserve"> between Day –2 and Day 1</w:t>
      </w:r>
      <w:bookmarkStart w:id="20" w:name="_Ref219355888"/>
      <w:r w:rsidRPr="00DB2D10">
        <w:rPr>
          <w:sz w:val="22"/>
          <w:szCs w:val="22"/>
          <w:lang w:eastAsia="de-DE"/>
        </w:rPr>
        <w:t xml:space="preserve"> in Period 1.</w:t>
      </w:r>
      <w:bookmarkEnd w:id="19"/>
      <w:bookmarkEnd w:id="20"/>
    </w:p>
    <w:p w14:paraId="5C79B71F"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21" w:name="_Ref221006212"/>
      <w:bookmarkStart w:id="22" w:name="_Ref215651631"/>
      <w:r w:rsidRPr="00DB2D10">
        <w:rPr>
          <w:sz w:val="22"/>
          <w:szCs w:val="22"/>
          <w:lang w:eastAsia="de-DE"/>
        </w:rPr>
        <w:t xml:space="preserve">For participants to be considered safe to be released from the dosing room (with end of continuous monitoring), the PI (or delegate) must confirm the criteria in section </w:t>
      </w:r>
      <w:r w:rsidRPr="00DB2D10">
        <w:rPr>
          <w:sz w:val="22"/>
          <w:szCs w:val="22"/>
          <w:lang w:eastAsia="de-DE"/>
        </w:rPr>
        <w:fldChar w:fldCharType="begin"/>
      </w:r>
      <w:r w:rsidRPr="00DB2D10">
        <w:rPr>
          <w:sz w:val="22"/>
          <w:szCs w:val="22"/>
          <w:lang w:eastAsia="de-DE"/>
        </w:rPr>
        <w:instrText xml:space="preserve"> REF _Ref221712299 \r \h  \* MERGEFORMAT </w:instrText>
      </w:r>
      <w:r w:rsidRPr="00DB2D10">
        <w:rPr>
          <w:sz w:val="22"/>
          <w:szCs w:val="22"/>
          <w:lang w:eastAsia="de-DE"/>
        </w:rPr>
      </w:r>
      <w:r w:rsidRPr="00DB2D10">
        <w:rPr>
          <w:sz w:val="22"/>
          <w:szCs w:val="22"/>
          <w:lang w:eastAsia="de-DE"/>
        </w:rPr>
        <w:fldChar w:fldCharType="separate"/>
      </w:r>
      <w:r>
        <w:rPr>
          <w:sz w:val="22"/>
          <w:szCs w:val="22"/>
          <w:lang w:eastAsia="de-DE"/>
        </w:rPr>
        <w:t>9.3.13</w:t>
      </w:r>
      <w:r w:rsidRPr="00DB2D10">
        <w:rPr>
          <w:sz w:val="22"/>
          <w:szCs w:val="22"/>
          <w:lang w:eastAsia="de-DE"/>
        </w:rPr>
        <w:fldChar w:fldCharType="end"/>
      </w:r>
      <w:r w:rsidRPr="00DB2D10">
        <w:rPr>
          <w:sz w:val="22"/>
          <w:szCs w:val="22"/>
          <w:lang w:eastAsia="de-DE"/>
        </w:rPr>
        <w:t>.  Following collection of the final PK blood sample, the full discharge checklist (</w:t>
      </w:r>
      <w:r w:rsidRPr="00DB2D10">
        <w:rPr>
          <w:sz w:val="20"/>
          <w:lang w:eastAsia="de-DE"/>
        </w:rPr>
        <w:fldChar w:fldCharType="begin"/>
      </w:r>
      <w:r w:rsidRPr="00DB2D10">
        <w:rPr>
          <w:sz w:val="20"/>
          <w:lang w:eastAsia="de-DE"/>
        </w:rPr>
        <w:instrText xml:space="preserve"> REF _Ref218785938 \h  \* MERGEFORMAT </w:instrText>
      </w:r>
      <w:r w:rsidRPr="00DB2D10">
        <w:rPr>
          <w:sz w:val="20"/>
          <w:lang w:eastAsia="de-DE"/>
        </w:rPr>
      </w:r>
      <w:r w:rsidRPr="00DB2D10">
        <w:rPr>
          <w:sz w:val="20"/>
          <w:lang w:eastAsia="de-DE"/>
        </w:rPr>
        <w:fldChar w:fldCharType="separate"/>
      </w:r>
      <w:r w:rsidRPr="00DD3F3F">
        <w:rPr>
          <w:sz w:val="22"/>
          <w:szCs w:val="18"/>
        </w:rPr>
        <w:t>Table 15</w:t>
      </w:r>
      <w:r w:rsidRPr="00DB2D10">
        <w:rPr>
          <w:sz w:val="20"/>
          <w:lang w:eastAsia="de-DE"/>
        </w:rPr>
        <w:fldChar w:fldCharType="end"/>
      </w:r>
      <w:r w:rsidRPr="00DB2D10">
        <w:rPr>
          <w:sz w:val="22"/>
          <w:szCs w:val="22"/>
          <w:lang w:eastAsia="de-DE"/>
        </w:rPr>
        <w:t>) will be completed.  Participants must satisfy all criteria specified to be discharged from the ward.</w:t>
      </w:r>
      <w:bookmarkEnd w:id="21"/>
      <w:r w:rsidRPr="00DB2D10">
        <w:rPr>
          <w:sz w:val="22"/>
          <w:szCs w:val="22"/>
          <w:lang w:eastAsia="de-DE"/>
        </w:rPr>
        <w:t xml:space="preserve">  </w:t>
      </w:r>
    </w:p>
    <w:p w14:paraId="4472F8AD"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23" w:name="_Ref221709947"/>
      <w:bookmarkStart w:id="24" w:name="_Ref221006222"/>
      <w:r w:rsidRPr="00DB2D10">
        <w:rPr>
          <w:sz w:val="22"/>
          <w:szCs w:val="22"/>
          <w:lang w:eastAsia="de-DE"/>
        </w:rPr>
        <w:t>Admission procedures may be done on Day –2 or Day –1.</w:t>
      </w:r>
      <w:bookmarkEnd w:id="23"/>
      <w:r w:rsidRPr="00DB2D10">
        <w:t xml:space="preserve">  </w:t>
      </w:r>
      <w:r w:rsidRPr="00DB2D10">
        <w:rPr>
          <w:sz w:val="22"/>
          <w:szCs w:val="22"/>
          <w:lang w:eastAsia="de-DE"/>
        </w:rPr>
        <w:t>Participants may also be admitted on Day –2 in Period 2, if required for scheduling reasons.</w:t>
      </w:r>
    </w:p>
    <w:p w14:paraId="09BAEB94"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r w:rsidRPr="00DB2D10">
        <w:rPr>
          <w:sz w:val="22"/>
          <w:szCs w:val="22"/>
          <w:lang w:eastAsia="de-DE"/>
        </w:rPr>
        <w:t xml:space="preserve">Full medical examinations will be done at screening.  Brief (symptom-directed) medical examinations will be done at all other timepoints.  </w:t>
      </w:r>
      <w:r w:rsidRPr="00DB2D10">
        <w:rPr>
          <w:sz w:val="22"/>
          <w:szCs w:val="22"/>
          <w:lang w:eastAsia="de-DE"/>
        </w:rPr>
        <w:br/>
        <w:t xml:space="preserve">Medical examination on Day 1 will be done no sooner than 8 h </w:t>
      </w:r>
      <w:proofErr w:type="spellStart"/>
      <w:r w:rsidRPr="00DB2D10">
        <w:rPr>
          <w:sz w:val="22"/>
          <w:szCs w:val="22"/>
          <w:lang w:eastAsia="de-DE"/>
        </w:rPr>
        <w:t>postdose</w:t>
      </w:r>
      <w:proofErr w:type="spellEnd"/>
      <w:r w:rsidRPr="00DB2D10">
        <w:rPr>
          <w:sz w:val="22"/>
          <w:szCs w:val="22"/>
          <w:lang w:eastAsia="de-DE"/>
        </w:rPr>
        <w:t>.</w:t>
      </w:r>
      <w:bookmarkEnd w:id="22"/>
      <w:bookmarkEnd w:id="24"/>
    </w:p>
    <w:p w14:paraId="62EC415D"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rFonts w:eastAsia="Calibri"/>
          <w:sz w:val="22"/>
          <w:szCs w:val="22"/>
          <w:lang w:eastAsia="de-DE"/>
        </w:rPr>
      </w:pPr>
      <w:bookmarkStart w:id="25" w:name="_Ref215651636"/>
      <w:r w:rsidRPr="00DB2D10">
        <w:rPr>
          <w:rFonts w:eastAsia="Calibri"/>
          <w:sz w:val="22"/>
          <w:szCs w:val="22"/>
          <w:lang w:eastAsia="de-DE"/>
        </w:rPr>
        <w:t xml:space="preserve">Resting vital signs consist </w:t>
      </w:r>
      <w:proofErr w:type="gramStart"/>
      <w:r w:rsidRPr="00DB2D10">
        <w:rPr>
          <w:rFonts w:eastAsia="Calibri"/>
          <w:sz w:val="22"/>
          <w:szCs w:val="22"/>
          <w:lang w:eastAsia="de-DE"/>
        </w:rPr>
        <w:t>of:</w:t>
      </w:r>
      <w:proofErr w:type="gramEnd"/>
      <w:r w:rsidRPr="00DB2D10">
        <w:rPr>
          <w:rFonts w:eastAsia="Calibri"/>
          <w:sz w:val="22"/>
          <w:szCs w:val="22"/>
          <w:lang w:eastAsia="de-DE"/>
        </w:rPr>
        <w:t xml:space="preserve">  systolic and diastolic blood pressure and pulse rate, tympanic temperature and respiratory rate.  During the period of residence, they will be assessed at the following times:</w:t>
      </w:r>
      <w:bookmarkEnd w:id="25"/>
      <w:r w:rsidRPr="00DB2D10">
        <w:rPr>
          <w:rFonts w:eastAsia="Calibri"/>
          <w:sz w:val="22"/>
          <w:szCs w:val="22"/>
          <w:lang w:eastAsia="de-DE"/>
        </w:rPr>
        <w:t xml:space="preserve">  </w:t>
      </w:r>
      <w:proofErr w:type="spellStart"/>
      <w:r w:rsidRPr="00DB2D10">
        <w:rPr>
          <w:rFonts w:eastAsia="Calibri"/>
          <w:sz w:val="22"/>
          <w:szCs w:val="22"/>
          <w:lang w:eastAsia="de-DE"/>
        </w:rPr>
        <w:t>predose</w:t>
      </w:r>
      <w:proofErr w:type="spellEnd"/>
      <w:r w:rsidRPr="00DB2D10">
        <w:rPr>
          <w:rFonts w:eastAsia="Calibri"/>
          <w:sz w:val="22"/>
          <w:szCs w:val="22"/>
          <w:lang w:eastAsia="de-DE"/>
        </w:rPr>
        <w:t xml:space="preserve"> (within 1 h) and at 1, 2, 4, and 8 h after dosing on Day 1 and before discharge on Day 3 in each </w:t>
      </w:r>
      <w:r w:rsidRPr="00DB2D10">
        <w:rPr>
          <w:sz w:val="22"/>
          <w:szCs w:val="22"/>
          <w:lang w:eastAsia="de-DE"/>
        </w:rPr>
        <w:t>dosing period</w:t>
      </w:r>
      <w:r w:rsidRPr="00DB2D10">
        <w:rPr>
          <w:rFonts w:eastAsia="Calibri"/>
          <w:sz w:val="22"/>
          <w:szCs w:val="22"/>
          <w:lang w:eastAsia="de-DE"/>
        </w:rPr>
        <w:t xml:space="preserve">.  </w:t>
      </w:r>
    </w:p>
    <w:p w14:paraId="1C947A42" w14:textId="77777777" w:rsidR="00213053" w:rsidRPr="00DB2D10" w:rsidRDefault="00213053" w:rsidP="00213053">
      <w:pPr>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 xml:space="preserve">Resting measurements will be recorded after participant has been in the supine position for at least 5 min.  </w:t>
      </w:r>
    </w:p>
    <w:p w14:paraId="0722F7EB"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rFonts w:eastAsia="Calibri"/>
          <w:sz w:val="22"/>
          <w:szCs w:val="22"/>
          <w:lang w:eastAsia="de-DE"/>
        </w:rPr>
        <w:t xml:space="preserve">Triplicate measurements (≥ 2 min apart) will be done at screening; single measurements will be done at all other timepoints.   </w:t>
      </w:r>
    </w:p>
    <w:p w14:paraId="638D9FDA"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rFonts w:eastAsia="Calibri"/>
          <w:sz w:val="22"/>
          <w:szCs w:val="22"/>
          <w:lang w:eastAsia="de-DE"/>
        </w:rPr>
      </w:pPr>
      <w:bookmarkStart w:id="26" w:name="_Ref215651641"/>
      <w:r w:rsidRPr="00DB2D10">
        <w:rPr>
          <w:rFonts w:eastAsia="Calibri"/>
          <w:sz w:val="22"/>
          <w:szCs w:val="22"/>
          <w:lang w:eastAsia="de-DE"/>
        </w:rPr>
        <w:t xml:space="preserve">During the period of residence, resting ECGs will be recorded:  at admission (Day –2 or Day –1), </w:t>
      </w:r>
      <w:proofErr w:type="spellStart"/>
      <w:r w:rsidRPr="00DB2D10">
        <w:rPr>
          <w:rFonts w:eastAsia="Calibri"/>
          <w:sz w:val="22"/>
          <w:szCs w:val="22"/>
          <w:lang w:eastAsia="de-DE"/>
        </w:rPr>
        <w:t>predose</w:t>
      </w:r>
      <w:proofErr w:type="spellEnd"/>
      <w:r w:rsidRPr="00DB2D10">
        <w:rPr>
          <w:rFonts w:eastAsia="Calibri"/>
          <w:sz w:val="22"/>
          <w:szCs w:val="22"/>
          <w:lang w:eastAsia="de-DE"/>
        </w:rPr>
        <w:t xml:space="preserve"> (within 1 h of dosing), and at 1, 2, 4, and 8 h after dosing on Day 1 and before discharge on Day 3 in each </w:t>
      </w:r>
      <w:r w:rsidRPr="00DB2D10">
        <w:rPr>
          <w:sz w:val="22"/>
          <w:szCs w:val="22"/>
          <w:lang w:eastAsia="de-DE"/>
        </w:rPr>
        <w:t>dosing period</w:t>
      </w:r>
      <w:r w:rsidRPr="00DB2D10">
        <w:rPr>
          <w:rFonts w:eastAsia="Calibri"/>
          <w:sz w:val="22"/>
          <w:szCs w:val="22"/>
          <w:lang w:eastAsia="de-DE"/>
        </w:rPr>
        <w:t xml:space="preserve">.  </w:t>
      </w:r>
      <w:bookmarkEnd w:id="26"/>
    </w:p>
    <w:p w14:paraId="4B3A51D9" w14:textId="77777777" w:rsidR="00213053" w:rsidRPr="00DB2D10" w:rsidRDefault="00213053" w:rsidP="00213053">
      <w:pPr>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 xml:space="preserve">Triplicate recordings (1 min apart) will be done at screening; single recordings will be done at all other timepoints.  Recordings should be done with participants in a supine or semi-recumbent position, after resting for 10 min. </w:t>
      </w:r>
    </w:p>
    <w:p w14:paraId="1762E201"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27" w:name="_Ref215651654"/>
      <w:r w:rsidRPr="00DB2D10">
        <w:rPr>
          <w:rFonts w:eastAsia="Calibri"/>
          <w:sz w:val="22"/>
          <w:szCs w:val="22"/>
          <w:lang w:eastAsia="de-DE"/>
        </w:rPr>
        <w:t>Pregnancy tests in</w:t>
      </w:r>
      <w:r w:rsidRPr="00DB2D10">
        <w:rPr>
          <w:sz w:val="22"/>
          <w:szCs w:val="22"/>
          <w:lang w:eastAsia="de-DE"/>
        </w:rPr>
        <w:t xml:space="preserve"> participants of child-bearing potential only.  FSH tests in post-menopausal women at screening only.</w:t>
      </w:r>
      <w:bookmarkEnd w:id="27"/>
    </w:p>
    <w:p w14:paraId="4784F09E" w14:textId="77777777" w:rsidR="00213053" w:rsidRPr="00DB2D10" w:rsidRDefault="00213053" w:rsidP="00213053">
      <w:pPr>
        <w:keepNext/>
        <w:keepLines/>
        <w:numPr>
          <w:ilvl w:val="0"/>
          <w:numId w:val="34"/>
        </w:numPr>
        <w:suppressAutoHyphens/>
        <w:autoSpaceDE w:val="0"/>
        <w:autoSpaceDN w:val="0"/>
        <w:adjustRightInd w:val="0"/>
        <w:spacing w:after="60" w:line="240" w:lineRule="auto"/>
        <w:ind w:left="425" w:hanging="425"/>
        <w:rPr>
          <w:rFonts w:eastAsia="Calibri"/>
          <w:sz w:val="22"/>
          <w:szCs w:val="22"/>
          <w:lang w:eastAsia="de-DE"/>
        </w:rPr>
      </w:pPr>
      <w:bookmarkStart w:id="28" w:name="_Ref215651657"/>
      <w:r w:rsidRPr="00DB2D10">
        <w:rPr>
          <w:rFonts w:eastAsia="Calibri"/>
          <w:sz w:val="22"/>
          <w:szCs w:val="22"/>
          <w:lang w:eastAsia="de-DE"/>
        </w:rPr>
        <w:lastRenderedPageBreak/>
        <w:t xml:space="preserve">Laboratory safety tests, consisting of clinical chemistry, haematology, coagulation, and urinalysis, will be done during the period of residence on Day –‍1, at 4 h </w:t>
      </w:r>
      <w:proofErr w:type="spellStart"/>
      <w:r w:rsidRPr="00DB2D10">
        <w:rPr>
          <w:rFonts w:eastAsia="Calibri"/>
          <w:sz w:val="22"/>
          <w:szCs w:val="22"/>
          <w:lang w:eastAsia="de-DE"/>
        </w:rPr>
        <w:t>postdose</w:t>
      </w:r>
      <w:proofErr w:type="spellEnd"/>
      <w:r w:rsidRPr="00DB2D10">
        <w:rPr>
          <w:rFonts w:eastAsia="Calibri"/>
          <w:sz w:val="22"/>
          <w:szCs w:val="22"/>
          <w:lang w:eastAsia="de-DE"/>
        </w:rPr>
        <w:t xml:space="preserve"> on Day 1, and before discharge in each </w:t>
      </w:r>
      <w:r w:rsidRPr="00DB2D10">
        <w:rPr>
          <w:sz w:val="22"/>
          <w:szCs w:val="22"/>
          <w:lang w:eastAsia="de-DE"/>
        </w:rPr>
        <w:t>dosing period</w:t>
      </w:r>
      <w:r w:rsidRPr="00DB2D10">
        <w:rPr>
          <w:rFonts w:eastAsia="Calibri"/>
          <w:sz w:val="22"/>
          <w:szCs w:val="22"/>
          <w:lang w:eastAsia="de-DE"/>
        </w:rPr>
        <w:t>.</w:t>
      </w:r>
      <w:bookmarkEnd w:id="28"/>
      <w:r w:rsidRPr="00DB2D10">
        <w:rPr>
          <w:rFonts w:eastAsia="Calibri"/>
          <w:sz w:val="22"/>
          <w:szCs w:val="22"/>
          <w:lang w:eastAsia="de-DE"/>
        </w:rPr>
        <w:t xml:space="preserve">  TSH tests will be done at screening only.</w:t>
      </w:r>
    </w:p>
    <w:p w14:paraId="520FB656" w14:textId="77777777" w:rsidR="00213053" w:rsidRPr="00DB2D10" w:rsidRDefault="00213053" w:rsidP="00213053">
      <w:pPr>
        <w:keepNext/>
        <w:keepLines/>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 xml:space="preserve">If a participant who was previously screened as a reserve (and had therefore completed Day –1 assessments) is admitted as the definite participant for dosing, then a repeat laboratory safety blood sample is </w:t>
      </w:r>
      <w:r w:rsidRPr="00DB2D10">
        <w:rPr>
          <w:rFonts w:eastAsia="Calibri"/>
          <w:sz w:val="22"/>
          <w:szCs w:val="22"/>
          <w:u w:val="single"/>
          <w:lang w:eastAsia="de-DE"/>
        </w:rPr>
        <w:t>not</w:t>
      </w:r>
      <w:r w:rsidRPr="00DB2D10">
        <w:rPr>
          <w:rFonts w:eastAsia="Calibri"/>
          <w:sz w:val="22"/>
          <w:szCs w:val="22"/>
          <w:lang w:eastAsia="de-DE"/>
        </w:rPr>
        <w:t xml:space="preserve"> required on re-admission to assess eligibility, to avoid taking excess venepuncture.  This is true </w:t>
      </w:r>
      <w:proofErr w:type="gramStart"/>
      <w:r w:rsidRPr="00DB2D10">
        <w:rPr>
          <w:rFonts w:eastAsia="Calibri"/>
          <w:sz w:val="22"/>
          <w:szCs w:val="22"/>
          <w:lang w:eastAsia="de-DE"/>
        </w:rPr>
        <w:t>as long as</w:t>
      </w:r>
      <w:proofErr w:type="gramEnd"/>
      <w:r w:rsidRPr="00DB2D10">
        <w:rPr>
          <w:rFonts w:eastAsia="Calibri"/>
          <w:sz w:val="22"/>
          <w:szCs w:val="22"/>
          <w:lang w:eastAsia="de-DE"/>
        </w:rPr>
        <w:t xml:space="preserve"> the participant is within the protocol defined screening window, and the previous admission was within 24 h of readmission.  All other admission procedures will be completed on Day –1 as planned.</w:t>
      </w:r>
    </w:p>
    <w:p w14:paraId="3FD2F262" w14:textId="77777777" w:rsidR="00213053" w:rsidRPr="00DB2D10" w:rsidRDefault="00213053" w:rsidP="00213053">
      <w:pPr>
        <w:keepNext/>
        <w:keepLines/>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 xml:space="preserve">Participants will fast for </w:t>
      </w:r>
      <w:r w:rsidRPr="00DB2D10">
        <w:rPr>
          <w:rFonts w:ascii="Symbol" w:eastAsia="Symbol" w:hAnsi="Symbol" w:cs="Symbol"/>
          <w:sz w:val="22"/>
          <w:szCs w:val="22"/>
          <w:lang w:eastAsia="de-DE"/>
        </w:rPr>
        <w:t>³</w:t>
      </w:r>
      <w:r w:rsidRPr="00DB2D10">
        <w:rPr>
          <w:rFonts w:eastAsia="Calibri"/>
          <w:sz w:val="22"/>
          <w:szCs w:val="22"/>
          <w:lang w:eastAsia="de-DE"/>
        </w:rPr>
        <w:t xml:space="preserve"> 8 h before laboratory safety tests at screening.  Fasting requirements are described in section </w:t>
      </w:r>
      <w:r w:rsidRPr="00DB2D10">
        <w:rPr>
          <w:rFonts w:eastAsia="Calibri"/>
          <w:sz w:val="22"/>
          <w:szCs w:val="22"/>
          <w:lang w:eastAsia="de-DE"/>
        </w:rPr>
        <w:fldChar w:fldCharType="begin"/>
      </w:r>
      <w:r w:rsidRPr="00DB2D10">
        <w:rPr>
          <w:rFonts w:eastAsia="Calibri"/>
          <w:sz w:val="22"/>
          <w:szCs w:val="22"/>
          <w:lang w:eastAsia="de-DE"/>
        </w:rPr>
        <w:instrText xml:space="preserve"> REF _Ref221712942 \r \h </w:instrText>
      </w:r>
      <w:r w:rsidRPr="00DB2D10">
        <w:rPr>
          <w:rFonts w:eastAsia="Calibri"/>
          <w:sz w:val="22"/>
          <w:szCs w:val="22"/>
          <w:lang w:eastAsia="de-DE"/>
        </w:rPr>
      </w:r>
      <w:r w:rsidRPr="00DB2D10">
        <w:rPr>
          <w:rFonts w:eastAsia="Calibri"/>
          <w:sz w:val="22"/>
          <w:szCs w:val="22"/>
          <w:lang w:eastAsia="de-DE"/>
        </w:rPr>
        <w:fldChar w:fldCharType="separate"/>
      </w:r>
      <w:r>
        <w:rPr>
          <w:rFonts w:eastAsia="Calibri"/>
          <w:sz w:val="22"/>
          <w:szCs w:val="22"/>
          <w:lang w:eastAsia="de-DE"/>
        </w:rPr>
        <w:t>8.1</w:t>
      </w:r>
      <w:r w:rsidRPr="00DB2D10">
        <w:rPr>
          <w:rFonts w:eastAsia="Calibri"/>
          <w:sz w:val="22"/>
          <w:szCs w:val="22"/>
          <w:lang w:eastAsia="de-DE"/>
        </w:rPr>
        <w:fldChar w:fldCharType="end"/>
      </w:r>
      <w:r w:rsidRPr="00DB2D10">
        <w:rPr>
          <w:rFonts w:eastAsia="Calibri"/>
          <w:sz w:val="22"/>
          <w:szCs w:val="22"/>
          <w:lang w:eastAsia="de-DE"/>
        </w:rPr>
        <w:t>.</w:t>
      </w:r>
    </w:p>
    <w:p w14:paraId="1AA97E15"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29" w:name="_Ref215651660"/>
      <w:r w:rsidRPr="00DB2D10">
        <w:rPr>
          <w:sz w:val="22"/>
          <w:szCs w:val="22"/>
          <w:lang w:eastAsia="de-DE"/>
        </w:rPr>
        <w:t xml:space="preserve">The C-SSRS (see section </w:t>
      </w:r>
      <w:r w:rsidRPr="00DB2D10">
        <w:rPr>
          <w:sz w:val="22"/>
          <w:szCs w:val="22"/>
          <w:lang w:eastAsia="de-DE"/>
        </w:rPr>
        <w:fldChar w:fldCharType="begin"/>
      </w:r>
      <w:r w:rsidRPr="00DB2D10">
        <w:rPr>
          <w:sz w:val="22"/>
          <w:szCs w:val="22"/>
          <w:lang w:eastAsia="de-DE"/>
        </w:rPr>
        <w:instrText xml:space="preserve"> REF _Ref221713085 \r \h </w:instrText>
      </w:r>
      <w:r w:rsidRPr="00DB2D10">
        <w:rPr>
          <w:sz w:val="22"/>
          <w:szCs w:val="22"/>
          <w:lang w:eastAsia="de-DE"/>
        </w:rPr>
      </w:r>
      <w:r w:rsidRPr="00DB2D10">
        <w:rPr>
          <w:sz w:val="22"/>
          <w:szCs w:val="22"/>
          <w:lang w:eastAsia="de-DE"/>
        </w:rPr>
        <w:fldChar w:fldCharType="separate"/>
      </w:r>
      <w:r>
        <w:rPr>
          <w:sz w:val="22"/>
          <w:szCs w:val="22"/>
          <w:lang w:eastAsia="de-DE"/>
        </w:rPr>
        <w:t>9.3.7</w:t>
      </w:r>
      <w:r w:rsidRPr="00DB2D10">
        <w:rPr>
          <w:sz w:val="22"/>
          <w:szCs w:val="22"/>
          <w:lang w:eastAsia="de-DE"/>
        </w:rPr>
        <w:fldChar w:fldCharType="end"/>
      </w:r>
      <w:r w:rsidRPr="00DB2D10">
        <w:rPr>
          <w:sz w:val="22"/>
          <w:szCs w:val="22"/>
          <w:lang w:eastAsia="de-DE"/>
        </w:rPr>
        <w:t>) will be administered at screening, Day –1 (baseline), Day 1 (</w:t>
      </w:r>
      <w:proofErr w:type="spellStart"/>
      <w:r w:rsidRPr="00DB2D10">
        <w:rPr>
          <w:sz w:val="22"/>
          <w:szCs w:val="22"/>
          <w:lang w:eastAsia="de-DE"/>
        </w:rPr>
        <w:t>postdose</w:t>
      </w:r>
      <w:proofErr w:type="spellEnd"/>
      <w:r w:rsidRPr="00DB2D10">
        <w:rPr>
          <w:sz w:val="22"/>
          <w:szCs w:val="22"/>
          <w:lang w:eastAsia="de-DE"/>
        </w:rPr>
        <w:t xml:space="preserve">), Day 3 prior to discharge, and Day 8 </w:t>
      </w:r>
      <w:r w:rsidRPr="00DB2D10">
        <w:rPr>
          <w:rFonts w:eastAsia="Calibri"/>
          <w:sz w:val="22"/>
          <w:szCs w:val="22"/>
          <w:lang w:eastAsia="de-DE"/>
        </w:rPr>
        <w:t xml:space="preserve">in each </w:t>
      </w:r>
      <w:r w:rsidRPr="00DB2D10">
        <w:rPr>
          <w:sz w:val="22"/>
          <w:szCs w:val="22"/>
          <w:lang w:eastAsia="de-DE"/>
        </w:rPr>
        <w:t>dosing period, and Day 15.  For remote visits, the C-SSRS will be done by telephone or video call (video call is preferable).</w:t>
      </w:r>
    </w:p>
    <w:p w14:paraId="7356B55B"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30" w:name="_Ref215651665"/>
      <w:bookmarkEnd w:id="29"/>
      <w:r w:rsidRPr="00DB2D10">
        <w:rPr>
          <w:sz w:val="22"/>
          <w:szCs w:val="22"/>
          <w:lang w:eastAsia="de-DE"/>
        </w:rPr>
        <w:t xml:space="preserve">Participants will have a </w:t>
      </w:r>
      <w:proofErr w:type="spellStart"/>
      <w:r w:rsidRPr="00DB2D10">
        <w:rPr>
          <w:sz w:val="22"/>
          <w:szCs w:val="22"/>
          <w:lang w:eastAsia="de-DE"/>
        </w:rPr>
        <w:t>predose</w:t>
      </w:r>
      <w:proofErr w:type="spellEnd"/>
      <w:r w:rsidRPr="00DB2D10">
        <w:rPr>
          <w:sz w:val="22"/>
          <w:szCs w:val="22"/>
          <w:lang w:eastAsia="de-DE"/>
        </w:rPr>
        <w:t xml:space="preserve"> psychological support session led by the Lead Session Monitor</w:t>
      </w:r>
      <w:r w:rsidRPr="00DB2D10">
        <w:rPr>
          <w:color w:val="000000"/>
          <w:sz w:val="22"/>
          <w:szCs w:val="22"/>
          <w:lang w:eastAsia="de-DE"/>
        </w:rPr>
        <w:t xml:space="preserve"> between screening and admission to the ward in</w:t>
      </w:r>
      <w:r w:rsidRPr="00DB2D10">
        <w:rPr>
          <w:sz w:val="22"/>
          <w:szCs w:val="22"/>
          <w:lang w:eastAsia="de-DE"/>
        </w:rPr>
        <w:t xml:space="preserve"> Period 1 to confirm eligibility for trial intervention dosing and to schedule the first dosing session.  This psychological support session may be done on-site or remotely and will be up to 30 min (+ 10 min) in duration.</w:t>
      </w:r>
    </w:p>
    <w:p w14:paraId="60785A12"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sz w:val="22"/>
          <w:szCs w:val="22"/>
          <w:lang w:eastAsia="de-DE"/>
        </w:rPr>
        <w:t xml:space="preserve">The Lead Session Monitor will also use this session to evaluate group dosing suitability.  Suitable volunteers will have an additional group </w:t>
      </w:r>
      <w:proofErr w:type="spellStart"/>
      <w:r w:rsidRPr="00DB2D10">
        <w:rPr>
          <w:sz w:val="22"/>
          <w:szCs w:val="22"/>
          <w:lang w:eastAsia="de-DE"/>
        </w:rPr>
        <w:t>predose</w:t>
      </w:r>
      <w:proofErr w:type="spellEnd"/>
      <w:r w:rsidRPr="00DB2D10">
        <w:rPr>
          <w:sz w:val="22"/>
          <w:szCs w:val="22"/>
          <w:lang w:eastAsia="de-DE"/>
        </w:rPr>
        <w:t xml:space="preserve"> psychological support session, with up to 4 other participants (including reserves; the planned group size for dosing is 3 participants), between admission and Day 1 in Period 1.  This session may be conducted onsite or remotely.  At least 2 Lead Session Monitors (scheduled to attend the dosing session on Day 1) will conduct the group </w:t>
      </w:r>
      <w:proofErr w:type="spellStart"/>
      <w:r w:rsidRPr="00DB2D10">
        <w:rPr>
          <w:sz w:val="22"/>
          <w:szCs w:val="22"/>
          <w:lang w:eastAsia="de-DE"/>
        </w:rPr>
        <w:t>predose</w:t>
      </w:r>
      <w:proofErr w:type="spellEnd"/>
      <w:r w:rsidRPr="00DB2D10">
        <w:rPr>
          <w:sz w:val="22"/>
          <w:szCs w:val="22"/>
          <w:lang w:eastAsia="de-DE"/>
        </w:rPr>
        <w:t xml:space="preserve"> psychological support session.  This group session will be up to 75 min (+10 min) in duration.   </w:t>
      </w:r>
    </w:p>
    <w:p w14:paraId="042441AE"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bookmarkStart w:id="31" w:name="_Ref215651670"/>
      <w:bookmarkEnd w:id="30"/>
      <w:r w:rsidRPr="00DB2D10">
        <w:rPr>
          <w:sz w:val="22"/>
          <w:szCs w:val="22"/>
          <w:lang w:eastAsia="de-DE"/>
        </w:rPr>
        <w:t xml:space="preserve">All participants will meet with the Lead and Assistant Session Monitors during a </w:t>
      </w:r>
      <w:proofErr w:type="spellStart"/>
      <w:r w:rsidRPr="00DB2D10">
        <w:rPr>
          <w:sz w:val="22"/>
          <w:szCs w:val="22"/>
          <w:lang w:eastAsia="de-DE"/>
        </w:rPr>
        <w:t>predose</w:t>
      </w:r>
      <w:proofErr w:type="spellEnd"/>
      <w:r w:rsidRPr="00DB2D10">
        <w:rPr>
          <w:sz w:val="22"/>
          <w:szCs w:val="22"/>
          <w:lang w:eastAsia="de-DE"/>
        </w:rPr>
        <w:t xml:space="preserve"> check-in on Day 1 before dosing, up to 30 min (+10 min) in duration.</w:t>
      </w:r>
    </w:p>
    <w:p w14:paraId="7DF85B37"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32" w:name="_Ref221006237"/>
      <w:bookmarkEnd w:id="31"/>
      <w:r w:rsidRPr="00DB2D10">
        <w:rPr>
          <w:sz w:val="22"/>
          <w:szCs w:val="22"/>
          <w:lang w:eastAsia="de-DE"/>
        </w:rPr>
        <w:t>All participants will receive psychological support during the dosing sessions (at least 8 h in duration) by Lead and Assistant Session Monitors.</w:t>
      </w:r>
      <w:bookmarkEnd w:id="32"/>
    </w:p>
    <w:p w14:paraId="3BD05739" w14:textId="77777777" w:rsidR="00213053" w:rsidRPr="00DB2D10" w:rsidRDefault="00213053" w:rsidP="00213053">
      <w:pPr>
        <w:spacing w:after="60" w:line="240" w:lineRule="auto"/>
        <w:ind w:left="425"/>
        <w:rPr>
          <w:sz w:val="22"/>
          <w:szCs w:val="22"/>
          <w:lang w:eastAsia="de-DE"/>
        </w:rPr>
      </w:pPr>
      <w:r w:rsidRPr="00DB2D10">
        <w:rPr>
          <w:sz w:val="22"/>
          <w:szCs w:val="22"/>
          <w:lang w:eastAsia="de-DE"/>
        </w:rPr>
        <w:t xml:space="preserve">A debrief session (up to 30 min [+10 min] in duration) with one Lead Session Monitor will occur no sooner than 5 h </w:t>
      </w:r>
      <w:proofErr w:type="spellStart"/>
      <w:r w:rsidRPr="00DB2D10">
        <w:rPr>
          <w:sz w:val="22"/>
          <w:szCs w:val="22"/>
          <w:lang w:eastAsia="de-DE"/>
        </w:rPr>
        <w:t>postdose</w:t>
      </w:r>
      <w:proofErr w:type="spellEnd"/>
      <w:r w:rsidRPr="00DB2D10">
        <w:rPr>
          <w:sz w:val="22"/>
          <w:szCs w:val="22"/>
          <w:lang w:eastAsia="de-DE"/>
        </w:rPr>
        <w:t xml:space="preserve"> on CYB003 dosing days, once the Lead Session Monitor determines any psychedelic effects have subsided. </w:t>
      </w:r>
    </w:p>
    <w:p w14:paraId="42AF047E" w14:textId="77777777" w:rsidR="00213053" w:rsidRPr="00DB2D10" w:rsidRDefault="00213053" w:rsidP="00213053">
      <w:pPr>
        <w:spacing w:after="60" w:line="240" w:lineRule="auto"/>
        <w:ind w:left="425"/>
        <w:rPr>
          <w:color w:val="000000" w:themeColor="text1"/>
          <w:sz w:val="22"/>
          <w:szCs w:val="22"/>
          <w:lang w:eastAsia="de-DE"/>
        </w:rPr>
      </w:pPr>
      <w:r w:rsidRPr="00DB2D10">
        <w:rPr>
          <w:color w:val="000000" w:themeColor="text1"/>
          <w:sz w:val="22"/>
          <w:szCs w:val="22"/>
          <w:lang w:eastAsia="de-DE"/>
        </w:rPr>
        <w:t xml:space="preserve">A </w:t>
      </w:r>
      <w:proofErr w:type="spellStart"/>
      <w:r w:rsidRPr="00DB2D10">
        <w:rPr>
          <w:color w:val="000000" w:themeColor="text1"/>
          <w:sz w:val="22"/>
          <w:szCs w:val="22"/>
          <w:lang w:eastAsia="de-DE"/>
        </w:rPr>
        <w:t>postdose</w:t>
      </w:r>
      <w:proofErr w:type="spellEnd"/>
      <w:r w:rsidRPr="00DB2D10">
        <w:rPr>
          <w:color w:val="000000" w:themeColor="text1"/>
          <w:sz w:val="22"/>
          <w:szCs w:val="22"/>
          <w:lang w:eastAsia="de-DE"/>
        </w:rPr>
        <w:t xml:space="preserve"> psychological support session will be performed approximately 24 h </w:t>
      </w:r>
      <w:proofErr w:type="spellStart"/>
      <w:r w:rsidRPr="00DB2D10">
        <w:rPr>
          <w:color w:val="000000" w:themeColor="text1"/>
          <w:sz w:val="22"/>
          <w:szCs w:val="22"/>
          <w:lang w:eastAsia="de-DE"/>
        </w:rPr>
        <w:t>postdose</w:t>
      </w:r>
      <w:proofErr w:type="spellEnd"/>
      <w:r w:rsidRPr="00DB2D10">
        <w:rPr>
          <w:color w:val="000000" w:themeColor="text1"/>
          <w:sz w:val="22"/>
          <w:szCs w:val="22"/>
          <w:lang w:eastAsia="de-DE"/>
        </w:rPr>
        <w:t xml:space="preserve"> (in both dosing periods).  This session will be conducted within a group setting (the same group as the dosing session), with the same Lead Session Monitors who were present during dosing, if possible.  This group session will be up to 75 min (+10 min) in duration.</w:t>
      </w:r>
    </w:p>
    <w:p w14:paraId="4F4C26FF"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33" w:name="_Ref215651674"/>
      <w:r w:rsidRPr="00DB2D10">
        <w:rPr>
          <w:sz w:val="22"/>
          <w:szCs w:val="22"/>
          <w:lang w:eastAsia="de-DE"/>
        </w:rPr>
        <w:t>The Lead Session Monitor will ask the participant the question ‘</w:t>
      </w:r>
      <w:r w:rsidRPr="00DB2D10">
        <w:rPr>
          <w:i/>
          <w:iCs/>
          <w:sz w:val="22"/>
          <w:szCs w:val="22"/>
          <w:lang w:eastAsia="de-DE"/>
        </w:rPr>
        <w:t>Do you wish you had not gone through that experience?</w:t>
      </w:r>
      <w:r w:rsidRPr="00DB2D10">
        <w:rPr>
          <w:sz w:val="22"/>
          <w:szCs w:val="22"/>
          <w:lang w:eastAsia="de-DE"/>
        </w:rPr>
        <w:t xml:space="preserve">’ to assess tolerability during the </w:t>
      </w:r>
      <w:proofErr w:type="spellStart"/>
      <w:r w:rsidRPr="00DB2D10">
        <w:rPr>
          <w:sz w:val="22"/>
          <w:szCs w:val="22"/>
          <w:lang w:eastAsia="de-DE"/>
        </w:rPr>
        <w:t>postdose</w:t>
      </w:r>
      <w:proofErr w:type="spellEnd"/>
      <w:r w:rsidRPr="00DB2D10">
        <w:rPr>
          <w:sz w:val="22"/>
          <w:szCs w:val="22"/>
          <w:lang w:eastAsia="de-DE"/>
        </w:rPr>
        <w:t xml:space="preserve"> debrief session on Day 1 </w:t>
      </w:r>
      <w:bookmarkEnd w:id="33"/>
      <w:r w:rsidRPr="00DB2D10">
        <w:rPr>
          <w:sz w:val="22"/>
          <w:szCs w:val="22"/>
          <w:lang w:eastAsia="de-DE"/>
        </w:rPr>
        <w:t>in each dosing period.</w:t>
      </w:r>
    </w:p>
    <w:p w14:paraId="3780DA95"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34" w:name="_Ref215651680"/>
      <w:r w:rsidRPr="00DB2D10">
        <w:rPr>
          <w:sz w:val="22"/>
          <w:szCs w:val="22"/>
          <w:lang w:eastAsia="de-DE"/>
        </w:rPr>
        <w:t>Participants will receive a single dose of CYB003 on Day 1 in the fasted state.</w:t>
      </w:r>
      <w:bookmarkEnd w:id="34"/>
      <w:r w:rsidRPr="00DB2D10">
        <w:rPr>
          <w:sz w:val="22"/>
          <w:szCs w:val="22"/>
          <w:lang w:eastAsia="de-DE"/>
        </w:rPr>
        <w:t xml:space="preserve">  </w:t>
      </w:r>
      <w:r w:rsidRPr="00DB2D10">
        <w:rPr>
          <w:rFonts w:eastAsia="Calibri"/>
          <w:sz w:val="22"/>
          <w:szCs w:val="22"/>
          <w:lang w:eastAsia="de-DE"/>
        </w:rPr>
        <w:t xml:space="preserve">Fasting requirements are described in section </w:t>
      </w:r>
      <w:r w:rsidRPr="00DB2D10">
        <w:rPr>
          <w:rFonts w:eastAsia="Calibri"/>
          <w:sz w:val="22"/>
          <w:szCs w:val="22"/>
          <w:lang w:eastAsia="de-DE"/>
        </w:rPr>
        <w:fldChar w:fldCharType="begin"/>
      </w:r>
      <w:r w:rsidRPr="00DB2D10">
        <w:rPr>
          <w:rFonts w:eastAsia="Calibri"/>
          <w:sz w:val="22"/>
          <w:szCs w:val="22"/>
          <w:lang w:eastAsia="de-DE"/>
        </w:rPr>
        <w:instrText xml:space="preserve"> REF _Ref221712942 \r \h </w:instrText>
      </w:r>
      <w:r w:rsidRPr="00DB2D10">
        <w:rPr>
          <w:rFonts w:eastAsia="Calibri"/>
          <w:sz w:val="22"/>
          <w:szCs w:val="22"/>
          <w:lang w:eastAsia="de-DE"/>
        </w:rPr>
      </w:r>
      <w:r w:rsidRPr="00DB2D10">
        <w:rPr>
          <w:rFonts w:eastAsia="Calibri"/>
          <w:sz w:val="22"/>
          <w:szCs w:val="22"/>
          <w:lang w:eastAsia="de-DE"/>
        </w:rPr>
        <w:fldChar w:fldCharType="separate"/>
      </w:r>
      <w:r>
        <w:rPr>
          <w:rFonts w:eastAsia="Calibri"/>
          <w:sz w:val="22"/>
          <w:szCs w:val="22"/>
          <w:lang w:eastAsia="de-DE"/>
        </w:rPr>
        <w:t>8.1</w:t>
      </w:r>
      <w:r w:rsidRPr="00DB2D10">
        <w:rPr>
          <w:rFonts w:eastAsia="Calibri"/>
          <w:sz w:val="22"/>
          <w:szCs w:val="22"/>
          <w:lang w:eastAsia="de-DE"/>
        </w:rPr>
        <w:fldChar w:fldCharType="end"/>
      </w:r>
      <w:r w:rsidRPr="00DB2D10">
        <w:rPr>
          <w:rFonts w:eastAsia="Calibri"/>
          <w:sz w:val="22"/>
          <w:szCs w:val="22"/>
          <w:lang w:eastAsia="de-DE"/>
        </w:rPr>
        <w:t>.</w:t>
      </w:r>
    </w:p>
    <w:p w14:paraId="654E46B7"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35" w:name="_Ref215651689"/>
      <w:r w:rsidRPr="00DB2D10">
        <w:rPr>
          <w:rFonts w:eastAsia="Calibri"/>
          <w:sz w:val="22"/>
          <w:szCs w:val="22"/>
          <w:lang w:eastAsia="de-DE"/>
        </w:rPr>
        <w:t xml:space="preserve">In 1 dosing period, participants will receive an initial dose of 500 mg mefenamic acid on the morning of Day –1 (24 h before CYB003 dosing), followed by 250 mg doses every 6 h.  On the morning of </w:t>
      </w:r>
      <w:proofErr w:type="spellStart"/>
      <w:r w:rsidRPr="00DB2D10">
        <w:rPr>
          <w:rFonts w:eastAsia="Calibri"/>
          <w:sz w:val="22"/>
          <w:szCs w:val="22"/>
          <w:lang w:eastAsia="de-DE"/>
        </w:rPr>
        <w:t>Day</w:t>
      </w:r>
      <w:proofErr w:type="spellEnd"/>
      <w:r w:rsidRPr="00DB2D10">
        <w:rPr>
          <w:rFonts w:eastAsia="Calibri"/>
          <w:sz w:val="22"/>
          <w:szCs w:val="22"/>
          <w:lang w:eastAsia="de-DE"/>
        </w:rPr>
        <w:t xml:space="preserve"> 1, 250 mg mefenamic acid will be co-administered with CYB003 after a 10 h fast.  Participants will continue to receive 250 mg mefenamic acid every 6 h until 42 h after dosing with CYB003 (early morning of Day 3).</w:t>
      </w:r>
      <w:bookmarkEnd w:id="35"/>
    </w:p>
    <w:p w14:paraId="06FBCA5A"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36" w:name="_Ref215651694"/>
      <w:r w:rsidRPr="00DB2D10">
        <w:rPr>
          <w:rFonts w:eastAsia="Calibri"/>
          <w:sz w:val="22"/>
          <w:szCs w:val="22"/>
          <w:lang w:eastAsia="de-DE"/>
        </w:rPr>
        <w:t>B</w:t>
      </w:r>
      <w:r w:rsidRPr="00DB2D10">
        <w:rPr>
          <w:sz w:val="22"/>
          <w:szCs w:val="22"/>
          <w:lang w:eastAsia="de-DE"/>
        </w:rPr>
        <w:t xml:space="preserve">lood samples for assay of CYB003 (and, optionally, its metabolites) will be taken at </w:t>
      </w:r>
      <w:proofErr w:type="spellStart"/>
      <w:r w:rsidRPr="00DB2D10">
        <w:rPr>
          <w:sz w:val="22"/>
          <w:szCs w:val="22"/>
          <w:lang w:eastAsia="de-DE"/>
        </w:rPr>
        <w:t>predose</w:t>
      </w:r>
      <w:proofErr w:type="spellEnd"/>
      <w:r w:rsidRPr="00DB2D10">
        <w:rPr>
          <w:sz w:val="22"/>
          <w:szCs w:val="22"/>
          <w:lang w:eastAsia="de-DE"/>
        </w:rPr>
        <w:t xml:space="preserve"> (within 1 h) and at 0.5, 1, 2, 3, 4, 6, 8, and 12 h (Day 1); 24, 30, and 36 h (Day 2); and 48 h (Day 3) after dosing in each dosing period.</w:t>
      </w:r>
      <w:bookmarkEnd w:id="36"/>
      <w:r w:rsidRPr="00DB2D10">
        <w:rPr>
          <w:sz w:val="22"/>
          <w:szCs w:val="22"/>
          <w:lang w:eastAsia="de-DE"/>
        </w:rPr>
        <w:t xml:space="preserve"> </w:t>
      </w:r>
    </w:p>
    <w:p w14:paraId="048E9971"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37" w:name="_Ref215651701"/>
      <w:r w:rsidRPr="00DB2D10">
        <w:rPr>
          <w:sz w:val="22"/>
          <w:szCs w:val="22"/>
          <w:lang w:eastAsia="de-DE"/>
        </w:rPr>
        <w:lastRenderedPageBreak/>
        <w:t xml:space="preserve">The ILS will be done on </w:t>
      </w:r>
      <w:proofErr w:type="spellStart"/>
      <w:r w:rsidRPr="00DB2D10">
        <w:rPr>
          <w:sz w:val="22"/>
          <w:szCs w:val="22"/>
          <w:lang w:eastAsia="de-DE"/>
        </w:rPr>
        <w:t>predose</w:t>
      </w:r>
      <w:proofErr w:type="spellEnd"/>
      <w:r w:rsidRPr="00DB2D10">
        <w:rPr>
          <w:sz w:val="22"/>
          <w:szCs w:val="22"/>
          <w:lang w:eastAsia="de-DE"/>
        </w:rPr>
        <w:t xml:space="preserve"> (within 1 h) and at 0.5, 1, 1.5, 2, 2.5, 3, 4, 6, 8 and 12 h after dosing on Day 1 in each Dosing Period.</w:t>
      </w:r>
      <w:bookmarkEnd w:id="37"/>
    </w:p>
    <w:p w14:paraId="6DA1471C" w14:textId="77777777" w:rsidR="00213053" w:rsidRPr="00DB2D10" w:rsidRDefault="00213053" w:rsidP="00213053">
      <w:pPr>
        <w:numPr>
          <w:ilvl w:val="0"/>
          <w:numId w:val="34"/>
        </w:numPr>
        <w:suppressAutoHyphens/>
        <w:autoSpaceDE w:val="0"/>
        <w:autoSpaceDN w:val="0"/>
        <w:adjustRightInd w:val="0"/>
        <w:spacing w:after="60" w:line="240" w:lineRule="auto"/>
        <w:ind w:left="425" w:hanging="425"/>
        <w:rPr>
          <w:sz w:val="22"/>
          <w:szCs w:val="22"/>
          <w:lang w:eastAsia="de-DE"/>
        </w:rPr>
      </w:pPr>
      <w:bookmarkStart w:id="38" w:name="_Ref215651706"/>
      <w:r w:rsidRPr="00DB2D10">
        <w:rPr>
          <w:sz w:val="22"/>
          <w:szCs w:val="22"/>
          <w:lang w:eastAsia="de-DE"/>
        </w:rPr>
        <w:t xml:space="preserve">Participants will self-complete the following psychometric scales after the </w:t>
      </w:r>
      <w:proofErr w:type="spellStart"/>
      <w:r w:rsidRPr="00DB2D10">
        <w:rPr>
          <w:sz w:val="22"/>
          <w:szCs w:val="22"/>
          <w:lang w:eastAsia="de-DE"/>
        </w:rPr>
        <w:t>postdose</w:t>
      </w:r>
      <w:proofErr w:type="spellEnd"/>
      <w:r w:rsidRPr="00DB2D10">
        <w:rPr>
          <w:sz w:val="22"/>
          <w:szCs w:val="22"/>
          <w:lang w:eastAsia="de-DE"/>
        </w:rPr>
        <w:t xml:space="preserve"> debrief support session on Day 1:  MEQ, EBI, and B-VAS.  The intensity rating VAS (IRVAS) will be done after the Day 1 </w:t>
      </w:r>
      <w:proofErr w:type="spellStart"/>
      <w:r w:rsidRPr="00DB2D10">
        <w:rPr>
          <w:sz w:val="22"/>
          <w:szCs w:val="22"/>
          <w:lang w:eastAsia="de-DE"/>
        </w:rPr>
        <w:t>postdose</w:t>
      </w:r>
      <w:proofErr w:type="spellEnd"/>
      <w:r w:rsidRPr="00DB2D10">
        <w:rPr>
          <w:sz w:val="22"/>
          <w:szCs w:val="22"/>
          <w:lang w:eastAsia="de-DE"/>
        </w:rPr>
        <w:t xml:space="preserve"> debrief sessions by both the participant and the Lead Session Monitor in each dosing period.</w:t>
      </w:r>
      <w:bookmarkEnd w:id="38"/>
    </w:p>
    <w:p w14:paraId="5F31ECD0" w14:textId="77777777" w:rsidR="00213053" w:rsidRPr="00DB2D10" w:rsidRDefault="00213053" w:rsidP="00213053">
      <w:pPr>
        <w:suppressAutoHyphens/>
        <w:autoSpaceDE w:val="0"/>
        <w:autoSpaceDN w:val="0"/>
        <w:adjustRightInd w:val="0"/>
        <w:spacing w:after="60" w:line="240" w:lineRule="auto"/>
        <w:ind w:left="0"/>
        <w:rPr>
          <w:sz w:val="22"/>
          <w:szCs w:val="22"/>
          <w:lang w:eastAsia="de-DE"/>
        </w:rPr>
      </w:pPr>
      <w:r w:rsidRPr="00DB2D10">
        <w:rPr>
          <w:sz w:val="22"/>
          <w:szCs w:val="22"/>
          <w:lang w:eastAsia="de-DE"/>
        </w:rPr>
        <w:t>When more than one procedure is scheduled at a specific timepoint, the preferred order of procedures is:  vital signs, ECG, blood samples (at the scheduled time), then medical examination.  Blood sampling should be done on time.  Other procedures should be done as close as possible to the scheduled timepoint.</w:t>
      </w:r>
    </w:p>
    <w:p w14:paraId="1956DA48" w14:textId="77777777" w:rsidR="00213053" w:rsidRPr="00DB2D10" w:rsidRDefault="00213053" w:rsidP="00213053">
      <w:pPr>
        <w:spacing w:after="160" w:line="278" w:lineRule="auto"/>
        <w:ind w:left="0"/>
        <w:rPr>
          <w:sz w:val="22"/>
          <w:szCs w:val="22"/>
          <w:lang w:eastAsia="de-DE"/>
        </w:rPr>
      </w:pPr>
      <w:r w:rsidRPr="00DB2D10">
        <w:rPr>
          <w:sz w:val="22"/>
          <w:szCs w:val="22"/>
          <w:lang w:eastAsia="de-DE"/>
        </w:rPr>
        <w:br w:type="page"/>
      </w:r>
    </w:p>
    <w:p w14:paraId="3400B328" w14:textId="77777777" w:rsidR="00213053" w:rsidRPr="00DB2D10" w:rsidRDefault="00213053" w:rsidP="00213053">
      <w:pPr>
        <w:pStyle w:val="Caption"/>
        <w:spacing w:before="240"/>
        <w:ind w:left="1134"/>
      </w:pPr>
      <w:bookmarkStart w:id="39" w:name="_Toc221890782"/>
      <w:r w:rsidRPr="00DB2D10">
        <w:lastRenderedPageBreak/>
        <w:t xml:space="preserve">Table </w:t>
      </w:r>
      <w:fldSimple w:instr=" SEQ Table \* ARABIC ">
        <w:r>
          <w:rPr>
            <w:noProof/>
          </w:rPr>
          <w:t>2</w:t>
        </w:r>
      </w:fldSimple>
      <w:r w:rsidRPr="00DB2D10">
        <w:t>:</w:t>
      </w:r>
      <w:r w:rsidRPr="00DB2D10">
        <w:tab/>
        <w:t>Schedule of procedures (Cohort 2 [FE])</w:t>
      </w:r>
      <w:bookmarkEnd w:id="39"/>
    </w:p>
    <w:tbl>
      <w:tblPr>
        <w:tblW w:w="13492" w:type="dxa"/>
        <w:tblInd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691"/>
        <w:gridCol w:w="1277"/>
        <w:gridCol w:w="898"/>
        <w:gridCol w:w="898"/>
        <w:gridCol w:w="898"/>
        <w:gridCol w:w="898"/>
        <w:gridCol w:w="898"/>
        <w:gridCol w:w="898"/>
        <w:gridCol w:w="898"/>
        <w:gridCol w:w="899"/>
        <w:gridCol w:w="1134"/>
        <w:gridCol w:w="1205"/>
      </w:tblGrid>
      <w:tr w:rsidR="00213053" w:rsidRPr="00DB2D10" w14:paraId="3E911653" w14:textId="77777777" w:rsidTr="005664F3">
        <w:trPr>
          <w:trHeight w:val="20"/>
          <w:tblHeader/>
        </w:trPr>
        <w:tc>
          <w:tcPr>
            <w:tcW w:w="2691" w:type="dxa"/>
            <w:tcBorders>
              <w:top w:val="double" w:sz="4" w:space="0" w:color="auto"/>
              <w:left w:val="double" w:sz="4" w:space="0" w:color="auto"/>
              <w:bottom w:val="nil"/>
            </w:tcBorders>
            <w:shd w:val="clear" w:color="auto" w:fill="D9D9D9" w:themeFill="background1" w:themeFillShade="D9"/>
          </w:tcPr>
          <w:p w14:paraId="19E5C573" w14:textId="77777777" w:rsidR="00213053" w:rsidRPr="00DB2D10" w:rsidRDefault="00213053" w:rsidP="005664F3">
            <w:pPr>
              <w:keepNext/>
              <w:keepLines/>
              <w:suppressAutoHyphens/>
              <w:overflowPunct w:val="0"/>
              <w:autoSpaceDE w:val="0"/>
              <w:autoSpaceDN w:val="0"/>
              <w:adjustRightInd w:val="0"/>
              <w:spacing w:after="0" w:line="240" w:lineRule="auto"/>
              <w:ind w:left="0"/>
              <w:textAlignment w:val="baseline"/>
              <w:rPr>
                <w:rFonts w:eastAsia="MS Mincho"/>
                <w:sz w:val="18"/>
                <w:lang w:eastAsia="fr-FR"/>
              </w:rPr>
            </w:pPr>
          </w:p>
        </w:tc>
        <w:tc>
          <w:tcPr>
            <w:tcW w:w="1277" w:type="dxa"/>
            <w:vMerge w:val="restart"/>
            <w:tcBorders>
              <w:top w:val="double" w:sz="4" w:space="0" w:color="auto"/>
            </w:tcBorders>
            <w:shd w:val="clear" w:color="auto" w:fill="D9D9D9" w:themeFill="background1" w:themeFillShade="D9"/>
            <w:vAlign w:val="center"/>
          </w:tcPr>
          <w:p w14:paraId="1ED47DEF"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fr-FR"/>
              </w:rPr>
              <w:t>Screening</w:t>
            </w:r>
            <w:r w:rsidRPr="00DB2D10">
              <w:rPr>
                <w:rFonts w:ascii="Arial" w:eastAsia="MS Mincho" w:hAnsi="Arial" w:cs="Arial"/>
                <w:b/>
                <w:sz w:val="18"/>
                <w:vertAlign w:val="superscript"/>
                <w:lang w:eastAsia="fr-FR"/>
              </w:rPr>
              <w:fldChar w:fldCharType="begin"/>
            </w:r>
            <w:r w:rsidRPr="00DB2D10">
              <w:rPr>
                <w:rFonts w:ascii="Arial" w:eastAsia="MS Mincho" w:hAnsi="Arial" w:cs="Arial"/>
                <w:b/>
                <w:sz w:val="18"/>
                <w:vertAlign w:val="superscript"/>
                <w:lang w:eastAsia="fr-FR"/>
              </w:rPr>
              <w:instrText xml:space="preserve"> REF _Ref215651543 \r \h </w:instrText>
            </w:r>
            <w:r w:rsidRPr="00DB2D10">
              <w:rPr>
                <w:rFonts w:ascii="Arial" w:eastAsia="MS Mincho" w:hAnsi="Arial" w:cs="Arial"/>
                <w:b/>
                <w:sz w:val="18"/>
                <w:vertAlign w:val="superscript"/>
                <w:lang w:eastAsia="fr-FR"/>
              </w:rPr>
            </w:r>
            <w:r w:rsidRPr="00DB2D10">
              <w:rPr>
                <w:rFonts w:ascii="Arial" w:eastAsia="MS Mincho" w:hAnsi="Arial" w:cs="Arial"/>
                <w:b/>
                <w:sz w:val="18"/>
                <w:vertAlign w:val="superscript"/>
                <w:lang w:eastAsia="fr-FR"/>
              </w:rPr>
              <w:fldChar w:fldCharType="separate"/>
            </w:r>
            <w:r>
              <w:rPr>
                <w:rFonts w:ascii="Arial" w:eastAsia="MS Mincho" w:hAnsi="Arial" w:cs="Arial"/>
                <w:b/>
                <w:sz w:val="18"/>
                <w:vertAlign w:val="superscript"/>
                <w:lang w:eastAsia="fr-FR"/>
              </w:rPr>
              <w:t>1</w:t>
            </w:r>
            <w:r w:rsidRPr="00DB2D10">
              <w:rPr>
                <w:rFonts w:ascii="Arial" w:eastAsia="MS Mincho" w:hAnsi="Arial" w:cs="Arial"/>
                <w:b/>
                <w:sz w:val="18"/>
                <w:vertAlign w:val="superscript"/>
                <w:lang w:eastAsia="fr-FR"/>
              </w:rPr>
              <w:fldChar w:fldCharType="end"/>
            </w:r>
          </w:p>
        </w:tc>
        <w:tc>
          <w:tcPr>
            <w:tcW w:w="3592" w:type="dxa"/>
            <w:gridSpan w:val="4"/>
            <w:tcBorders>
              <w:top w:val="double" w:sz="4" w:space="0" w:color="auto"/>
            </w:tcBorders>
            <w:shd w:val="clear" w:color="auto" w:fill="D9D9D9" w:themeFill="background1" w:themeFillShade="D9"/>
          </w:tcPr>
          <w:p w14:paraId="58EFF34B"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bCs/>
                <w:sz w:val="18"/>
                <w:lang w:eastAsia="fr-FR"/>
              </w:rPr>
            </w:pPr>
            <w:r w:rsidRPr="00DB2D10">
              <w:rPr>
                <w:rFonts w:ascii="Arial" w:eastAsia="MS Mincho" w:hAnsi="Arial" w:cs="Arial"/>
                <w:b/>
                <w:bCs/>
                <w:sz w:val="18"/>
                <w:lang w:eastAsia="fr-FR"/>
              </w:rPr>
              <w:t>Period 1</w:t>
            </w:r>
            <w:r w:rsidRPr="00DB2D10">
              <w:rPr>
                <w:rFonts w:ascii="Arial" w:eastAsia="MS Mincho" w:hAnsi="Arial" w:cs="Arial"/>
                <w:b/>
                <w:bCs/>
                <w:sz w:val="18"/>
                <w:vertAlign w:val="superscript"/>
                <w:lang w:eastAsia="fr-FR"/>
              </w:rPr>
              <w:fldChar w:fldCharType="begin"/>
            </w:r>
            <w:r w:rsidRPr="00DB2D10">
              <w:rPr>
                <w:rFonts w:ascii="Arial" w:eastAsia="MS Mincho" w:hAnsi="Arial" w:cs="Arial"/>
                <w:b/>
                <w:bCs/>
                <w:sz w:val="18"/>
                <w:vertAlign w:val="superscript"/>
                <w:lang w:eastAsia="fr-FR"/>
              </w:rPr>
              <w:instrText xml:space="preserve"> REF _Ref215651548 \r \h </w:instrText>
            </w:r>
            <w:r w:rsidRPr="00DB2D10">
              <w:rPr>
                <w:rFonts w:ascii="Arial" w:eastAsia="MS Mincho" w:hAnsi="Arial" w:cs="Arial"/>
                <w:b/>
                <w:bCs/>
                <w:sz w:val="18"/>
                <w:vertAlign w:val="superscript"/>
                <w:lang w:eastAsia="fr-FR"/>
              </w:rPr>
            </w:r>
            <w:r w:rsidRPr="00DB2D10">
              <w:rPr>
                <w:rFonts w:ascii="Arial" w:eastAsia="MS Mincho" w:hAnsi="Arial" w:cs="Arial"/>
                <w:b/>
                <w:bCs/>
                <w:sz w:val="18"/>
                <w:vertAlign w:val="superscript"/>
                <w:lang w:eastAsia="fr-FR"/>
              </w:rPr>
              <w:fldChar w:fldCharType="separate"/>
            </w:r>
            <w:r>
              <w:rPr>
                <w:rFonts w:ascii="Arial" w:eastAsia="MS Mincho" w:hAnsi="Arial" w:cs="Arial"/>
                <w:b/>
                <w:bCs/>
                <w:sz w:val="18"/>
                <w:vertAlign w:val="superscript"/>
                <w:lang w:eastAsia="fr-FR"/>
              </w:rPr>
              <w:t>2</w:t>
            </w:r>
            <w:r w:rsidRPr="00DB2D10">
              <w:rPr>
                <w:rFonts w:ascii="Arial" w:eastAsia="MS Mincho" w:hAnsi="Arial" w:cs="Arial"/>
                <w:b/>
                <w:bCs/>
                <w:sz w:val="18"/>
                <w:vertAlign w:val="superscript"/>
                <w:lang w:eastAsia="fr-FR"/>
              </w:rPr>
              <w:fldChar w:fldCharType="end"/>
            </w:r>
          </w:p>
        </w:tc>
        <w:tc>
          <w:tcPr>
            <w:tcW w:w="4727" w:type="dxa"/>
            <w:gridSpan w:val="5"/>
            <w:tcBorders>
              <w:top w:val="double" w:sz="4" w:space="0" w:color="auto"/>
            </w:tcBorders>
            <w:shd w:val="clear" w:color="auto" w:fill="D9D9D9" w:themeFill="background1" w:themeFillShade="D9"/>
          </w:tcPr>
          <w:p w14:paraId="08556A4D"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ar-SA"/>
              </w:rPr>
            </w:pPr>
            <w:r w:rsidRPr="00DB2D10">
              <w:rPr>
                <w:rFonts w:ascii="Arial" w:eastAsia="MS Mincho" w:hAnsi="Arial" w:cs="Arial"/>
                <w:b/>
                <w:bCs/>
                <w:sz w:val="18"/>
                <w:lang w:eastAsia="fr-FR"/>
              </w:rPr>
              <w:t>Period 2</w:t>
            </w:r>
            <w:r w:rsidRPr="00DB2D10">
              <w:rPr>
                <w:rFonts w:ascii="Arial" w:eastAsia="MS Mincho" w:hAnsi="Arial" w:cs="Arial"/>
                <w:b/>
                <w:bCs/>
                <w:sz w:val="18"/>
                <w:vertAlign w:val="superscript"/>
                <w:lang w:eastAsia="fr-FR"/>
              </w:rPr>
              <w:fldChar w:fldCharType="begin"/>
            </w:r>
            <w:r w:rsidRPr="00DB2D10">
              <w:rPr>
                <w:rFonts w:ascii="Arial" w:eastAsia="MS Mincho" w:hAnsi="Arial" w:cs="Arial"/>
                <w:b/>
                <w:bCs/>
                <w:sz w:val="18"/>
                <w:vertAlign w:val="superscript"/>
                <w:lang w:eastAsia="fr-FR"/>
              </w:rPr>
              <w:instrText xml:space="preserve"> REF _Ref215651548 \r \h </w:instrText>
            </w:r>
            <w:r w:rsidRPr="00DB2D10">
              <w:rPr>
                <w:rFonts w:ascii="Arial" w:eastAsia="MS Mincho" w:hAnsi="Arial" w:cs="Arial"/>
                <w:b/>
                <w:bCs/>
                <w:sz w:val="18"/>
                <w:vertAlign w:val="superscript"/>
                <w:lang w:eastAsia="fr-FR"/>
              </w:rPr>
            </w:r>
            <w:r w:rsidRPr="00DB2D10">
              <w:rPr>
                <w:rFonts w:ascii="Arial" w:eastAsia="MS Mincho" w:hAnsi="Arial" w:cs="Arial"/>
                <w:b/>
                <w:bCs/>
                <w:sz w:val="18"/>
                <w:vertAlign w:val="superscript"/>
                <w:lang w:eastAsia="fr-FR"/>
              </w:rPr>
              <w:fldChar w:fldCharType="separate"/>
            </w:r>
            <w:r>
              <w:rPr>
                <w:rFonts w:ascii="Arial" w:eastAsia="MS Mincho" w:hAnsi="Arial" w:cs="Arial"/>
                <w:b/>
                <w:bCs/>
                <w:sz w:val="18"/>
                <w:vertAlign w:val="superscript"/>
                <w:lang w:eastAsia="fr-FR"/>
              </w:rPr>
              <w:t>2</w:t>
            </w:r>
            <w:r w:rsidRPr="00DB2D10">
              <w:rPr>
                <w:rFonts w:ascii="Arial" w:eastAsia="MS Mincho" w:hAnsi="Arial" w:cs="Arial"/>
                <w:b/>
                <w:bCs/>
                <w:sz w:val="18"/>
                <w:vertAlign w:val="superscript"/>
                <w:lang w:eastAsia="fr-FR"/>
              </w:rPr>
              <w:fldChar w:fldCharType="end"/>
            </w:r>
          </w:p>
        </w:tc>
        <w:tc>
          <w:tcPr>
            <w:tcW w:w="1205" w:type="dxa"/>
            <w:tcBorders>
              <w:top w:val="double" w:sz="4" w:space="0" w:color="auto"/>
              <w:left w:val="single" w:sz="4" w:space="0" w:color="auto"/>
              <w:right w:val="double" w:sz="4" w:space="0" w:color="auto"/>
            </w:tcBorders>
            <w:shd w:val="clear" w:color="auto" w:fill="D9D9D9" w:themeFill="background1" w:themeFillShade="D9"/>
            <w:vAlign w:val="center"/>
          </w:tcPr>
          <w:p w14:paraId="4FDBCE95"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ar-SA"/>
              </w:rPr>
              <w:t>Follow-up</w:t>
            </w:r>
            <w:r w:rsidRPr="00DB2D10">
              <w:rPr>
                <w:rFonts w:ascii="Arial" w:eastAsia="MS Mincho" w:hAnsi="Arial" w:cs="Arial"/>
                <w:b/>
                <w:sz w:val="18"/>
                <w:vertAlign w:val="superscript"/>
                <w:lang w:eastAsia="ar-SA"/>
              </w:rPr>
              <w:fldChar w:fldCharType="begin"/>
            </w:r>
            <w:r w:rsidRPr="00DB2D10">
              <w:rPr>
                <w:rFonts w:ascii="Arial" w:eastAsia="MS Mincho" w:hAnsi="Arial" w:cs="Arial"/>
                <w:b/>
                <w:sz w:val="18"/>
                <w:vertAlign w:val="superscript"/>
                <w:lang w:eastAsia="ar-SA"/>
              </w:rPr>
              <w:instrText xml:space="preserve"> REF _Ref219475822 \r \h </w:instrText>
            </w:r>
            <w:r w:rsidRPr="00DB2D10">
              <w:rPr>
                <w:rFonts w:ascii="Arial" w:eastAsia="MS Mincho" w:hAnsi="Arial" w:cs="Arial"/>
                <w:b/>
                <w:sz w:val="18"/>
                <w:vertAlign w:val="superscript"/>
                <w:lang w:eastAsia="ar-SA"/>
              </w:rPr>
            </w:r>
            <w:r w:rsidRPr="00DB2D10">
              <w:rPr>
                <w:rFonts w:ascii="Arial" w:eastAsia="MS Mincho" w:hAnsi="Arial" w:cs="Arial"/>
                <w:b/>
                <w:sz w:val="18"/>
                <w:vertAlign w:val="superscript"/>
                <w:lang w:eastAsia="ar-SA"/>
              </w:rPr>
              <w:fldChar w:fldCharType="separate"/>
            </w:r>
            <w:r>
              <w:rPr>
                <w:rFonts w:ascii="Arial" w:eastAsia="MS Mincho" w:hAnsi="Arial" w:cs="Arial"/>
                <w:b/>
                <w:sz w:val="18"/>
                <w:vertAlign w:val="superscript"/>
                <w:lang w:eastAsia="ar-SA"/>
              </w:rPr>
              <w:t>3</w:t>
            </w:r>
            <w:r w:rsidRPr="00DB2D10">
              <w:rPr>
                <w:rFonts w:ascii="Arial" w:eastAsia="MS Mincho" w:hAnsi="Arial" w:cs="Arial"/>
                <w:b/>
                <w:sz w:val="18"/>
                <w:vertAlign w:val="superscript"/>
                <w:lang w:eastAsia="ar-SA"/>
              </w:rPr>
              <w:fldChar w:fldCharType="end"/>
            </w:r>
          </w:p>
        </w:tc>
      </w:tr>
      <w:tr w:rsidR="00213053" w:rsidRPr="00DB2D10" w14:paraId="5190DC13" w14:textId="77777777" w:rsidTr="005664F3">
        <w:trPr>
          <w:trHeight w:val="51"/>
          <w:tblHeader/>
        </w:trPr>
        <w:tc>
          <w:tcPr>
            <w:tcW w:w="2691" w:type="dxa"/>
            <w:tcBorders>
              <w:top w:val="nil"/>
              <w:left w:val="double" w:sz="4" w:space="0" w:color="auto"/>
              <w:bottom w:val="double" w:sz="4" w:space="0" w:color="auto"/>
            </w:tcBorders>
            <w:shd w:val="clear" w:color="auto" w:fill="D9D9D9" w:themeFill="background1" w:themeFillShade="D9"/>
          </w:tcPr>
          <w:p w14:paraId="5F125314" w14:textId="77777777" w:rsidR="00213053" w:rsidRPr="00DB2D10" w:rsidRDefault="00213053" w:rsidP="005664F3">
            <w:pPr>
              <w:keepNext/>
              <w:keepLines/>
              <w:suppressAutoHyphens/>
              <w:overflowPunct w:val="0"/>
              <w:autoSpaceDE w:val="0"/>
              <w:autoSpaceDN w:val="0"/>
              <w:adjustRightInd w:val="0"/>
              <w:spacing w:after="0" w:line="240" w:lineRule="auto"/>
              <w:ind w:left="0"/>
              <w:textAlignment w:val="baseline"/>
              <w:rPr>
                <w:rFonts w:eastAsia="MS Mincho"/>
                <w:sz w:val="18"/>
                <w:lang w:eastAsia="fr-FR"/>
              </w:rPr>
            </w:pPr>
          </w:p>
        </w:tc>
        <w:tc>
          <w:tcPr>
            <w:tcW w:w="1277" w:type="dxa"/>
            <w:vMerge/>
            <w:tcBorders>
              <w:bottom w:val="double" w:sz="4" w:space="0" w:color="auto"/>
            </w:tcBorders>
            <w:shd w:val="clear" w:color="auto" w:fill="D9D9D9" w:themeFill="background1" w:themeFillShade="D9"/>
            <w:vAlign w:val="center"/>
          </w:tcPr>
          <w:p w14:paraId="5D0A19CE"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p>
        </w:tc>
        <w:tc>
          <w:tcPr>
            <w:tcW w:w="898" w:type="dxa"/>
            <w:tcBorders>
              <w:bottom w:val="double" w:sz="4" w:space="0" w:color="auto"/>
            </w:tcBorders>
            <w:shd w:val="clear" w:color="auto" w:fill="D9D9D9" w:themeFill="background1" w:themeFillShade="D9"/>
            <w:vAlign w:val="center"/>
          </w:tcPr>
          <w:p w14:paraId="678CD11F"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fr-FR"/>
              </w:rPr>
            </w:pPr>
            <w:r w:rsidRPr="00DB2D10">
              <w:rPr>
                <w:rFonts w:ascii="Arial" w:eastAsia="MS Mincho" w:hAnsi="Arial" w:cs="Arial"/>
                <w:b/>
                <w:sz w:val="18"/>
                <w:lang w:eastAsia="ar-SA"/>
              </w:rPr>
              <w:t>Day –1</w:t>
            </w:r>
          </w:p>
        </w:tc>
        <w:tc>
          <w:tcPr>
            <w:tcW w:w="898" w:type="dxa"/>
            <w:tcBorders>
              <w:bottom w:val="double" w:sz="4" w:space="0" w:color="auto"/>
            </w:tcBorders>
            <w:shd w:val="clear" w:color="auto" w:fill="D9D9D9" w:themeFill="background1" w:themeFillShade="D9"/>
            <w:vAlign w:val="center"/>
          </w:tcPr>
          <w:p w14:paraId="203F7193"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fr-FR"/>
              </w:rPr>
            </w:pPr>
            <w:r w:rsidRPr="00DB2D10">
              <w:rPr>
                <w:rFonts w:ascii="Arial" w:eastAsia="MS Mincho" w:hAnsi="Arial" w:cs="Arial"/>
                <w:b/>
                <w:sz w:val="18"/>
                <w:lang w:eastAsia="ar-SA"/>
              </w:rPr>
              <w:t>Day 1</w:t>
            </w:r>
          </w:p>
        </w:tc>
        <w:tc>
          <w:tcPr>
            <w:tcW w:w="898" w:type="dxa"/>
            <w:tcBorders>
              <w:bottom w:val="double" w:sz="4" w:space="0" w:color="auto"/>
            </w:tcBorders>
            <w:shd w:val="clear" w:color="auto" w:fill="D9D9D9" w:themeFill="background1" w:themeFillShade="D9"/>
            <w:vAlign w:val="center"/>
          </w:tcPr>
          <w:p w14:paraId="3CF4C9AD"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fr-FR"/>
              </w:rPr>
            </w:pPr>
            <w:r w:rsidRPr="00DB2D10">
              <w:rPr>
                <w:rFonts w:ascii="Arial" w:eastAsia="MS Mincho" w:hAnsi="Arial" w:cs="Arial"/>
                <w:b/>
                <w:sz w:val="18"/>
                <w:lang w:eastAsia="ar-SA"/>
              </w:rPr>
              <w:t>Day 2</w:t>
            </w:r>
          </w:p>
        </w:tc>
        <w:tc>
          <w:tcPr>
            <w:tcW w:w="898" w:type="dxa"/>
            <w:tcBorders>
              <w:bottom w:val="double" w:sz="4" w:space="0" w:color="auto"/>
            </w:tcBorders>
            <w:shd w:val="clear" w:color="auto" w:fill="D9D9D9" w:themeFill="background1" w:themeFillShade="D9"/>
          </w:tcPr>
          <w:p w14:paraId="15E9D14F"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fr-FR"/>
              </w:rPr>
            </w:pPr>
            <w:r w:rsidRPr="00DB2D10">
              <w:rPr>
                <w:rFonts w:ascii="Arial" w:eastAsia="MS Mincho" w:hAnsi="Arial" w:cs="Arial"/>
                <w:b/>
                <w:sz w:val="18"/>
                <w:lang w:eastAsia="ar-SA"/>
              </w:rPr>
              <w:t>Day 8</w:t>
            </w:r>
            <w:r w:rsidRPr="00DB2D10">
              <w:rPr>
                <w:rFonts w:ascii="Arial" w:eastAsia="MS Mincho" w:hAnsi="Arial" w:cs="Arial"/>
                <w:b/>
                <w:sz w:val="18"/>
                <w:vertAlign w:val="superscript"/>
                <w:lang w:eastAsia="ar-SA"/>
              </w:rPr>
              <w:fldChar w:fldCharType="begin"/>
            </w:r>
            <w:r w:rsidRPr="00DB2D10">
              <w:rPr>
                <w:rFonts w:ascii="Arial" w:eastAsia="MS Mincho" w:hAnsi="Arial" w:cs="Arial"/>
                <w:b/>
                <w:sz w:val="18"/>
                <w:vertAlign w:val="superscript"/>
                <w:lang w:eastAsia="ar-SA"/>
              </w:rPr>
              <w:instrText xml:space="preserve"> REF _Ref219475822 \r \h </w:instrText>
            </w:r>
            <w:r w:rsidRPr="00DB2D10">
              <w:rPr>
                <w:rFonts w:ascii="Arial" w:eastAsia="MS Mincho" w:hAnsi="Arial" w:cs="Arial"/>
                <w:b/>
                <w:sz w:val="18"/>
                <w:vertAlign w:val="superscript"/>
                <w:lang w:eastAsia="ar-SA"/>
              </w:rPr>
            </w:r>
            <w:r w:rsidRPr="00DB2D10">
              <w:rPr>
                <w:rFonts w:ascii="Arial" w:eastAsia="MS Mincho" w:hAnsi="Arial" w:cs="Arial"/>
                <w:b/>
                <w:sz w:val="18"/>
                <w:vertAlign w:val="superscript"/>
                <w:lang w:eastAsia="ar-SA"/>
              </w:rPr>
              <w:fldChar w:fldCharType="separate"/>
            </w:r>
            <w:r>
              <w:rPr>
                <w:rFonts w:ascii="Arial" w:eastAsia="MS Mincho" w:hAnsi="Arial" w:cs="Arial"/>
                <w:b/>
                <w:sz w:val="18"/>
                <w:vertAlign w:val="superscript"/>
                <w:lang w:eastAsia="ar-SA"/>
              </w:rPr>
              <w:t>3</w:t>
            </w:r>
            <w:r w:rsidRPr="00DB2D10">
              <w:rPr>
                <w:rFonts w:ascii="Arial" w:eastAsia="MS Mincho" w:hAnsi="Arial" w:cs="Arial"/>
                <w:b/>
                <w:sz w:val="18"/>
                <w:vertAlign w:val="superscript"/>
                <w:lang w:eastAsia="ar-SA"/>
              </w:rPr>
              <w:fldChar w:fldCharType="end"/>
            </w:r>
            <w:r w:rsidRPr="00DB2D10">
              <w:rPr>
                <w:rFonts w:ascii="Arial" w:eastAsia="MS Mincho" w:hAnsi="Arial" w:cs="Arial"/>
                <w:b/>
                <w:sz w:val="18"/>
                <w:lang w:eastAsia="ar-SA"/>
              </w:rPr>
              <w:br/>
            </w:r>
            <w:r w:rsidRPr="00DB2D10">
              <w:rPr>
                <w:rFonts w:ascii="Arial" w:eastAsia="MS Mincho" w:hAnsi="Arial" w:cs="Arial"/>
                <w:b/>
                <w:sz w:val="18"/>
                <w:lang w:eastAsia="fr-FR"/>
              </w:rPr>
              <w:t>(± 1 day</w:t>
            </w:r>
            <w:r w:rsidRPr="00DB2D10">
              <w:rPr>
                <w:rFonts w:ascii="Arial" w:eastAsia="MS Mincho" w:hAnsi="Arial" w:cs="Arial"/>
                <w:b/>
                <w:sz w:val="18"/>
                <w:lang w:eastAsia="ar-SA"/>
              </w:rPr>
              <w:t>)</w:t>
            </w:r>
          </w:p>
        </w:tc>
        <w:tc>
          <w:tcPr>
            <w:tcW w:w="898" w:type="dxa"/>
            <w:tcBorders>
              <w:bottom w:val="double" w:sz="4" w:space="0" w:color="auto"/>
            </w:tcBorders>
            <w:shd w:val="clear" w:color="auto" w:fill="D9D9D9" w:themeFill="background1" w:themeFillShade="D9"/>
            <w:vAlign w:val="center"/>
          </w:tcPr>
          <w:p w14:paraId="460F86E9"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fr-FR"/>
              </w:rPr>
            </w:pPr>
            <w:r w:rsidRPr="00DB2D10">
              <w:rPr>
                <w:rFonts w:ascii="Arial" w:eastAsia="MS Mincho" w:hAnsi="Arial" w:cs="Arial"/>
                <w:b/>
                <w:sz w:val="18"/>
                <w:lang w:eastAsia="fr-FR"/>
              </w:rPr>
              <w:t>Day –2</w:t>
            </w:r>
          </w:p>
        </w:tc>
        <w:tc>
          <w:tcPr>
            <w:tcW w:w="898" w:type="dxa"/>
            <w:tcBorders>
              <w:bottom w:val="double" w:sz="4" w:space="0" w:color="auto"/>
            </w:tcBorders>
            <w:shd w:val="clear" w:color="auto" w:fill="D9D9D9" w:themeFill="background1" w:themeFillShade="D9"/>
            <w:vAlign w:val="center"/>
          </w:tcPr>
          <w:p w14:paraId="5CB76FDC"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ar-SA"/>
              </w:rPr>
              <w:t xml:space="preserve">Day </w:t>
            </w:r>
            <w:r w:rsidRPr="00DB2D10">
              <w:rPr>
                <w:rFonts w:ascii="Arial" w:eastAsia="MS Mincho" w:hAnsi="Arial" w:cs="Arial"/>
                <w:b/>
                <w:sz w:val="18"/>
                <w:lang w:eastAsia="fr-FR"/>
              </w:rPr>
              <w:t>–1</w:t>
            </w:r>
          </w:p>
        </w:tc>
        <w:tc>
          <w:tcPr>
            <w:tcW w:w="898" w:type="dxa"/>
            <w:tcBorders>
              <w:bottom w:val="double" w:sz="4" w:space="0" w:color="auto"/>
            </w:tcBorders>
            <w:shd w:val="clear" w:color="auto" w:fill="D9D9D9" w:themeFill="background1" w:themeFillShade="D9"/>
            <w:vAlign w:val="center"/>
          </w:tcPr>
          <w:p w14:paraId="044B3540"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ar-SA"/>
              </w:rPr>
              <w:t>Day 1</w:t>
            </w:r>
          </w:p>
        </w:tc>
        <w:tc>
          <w:tcPr>
            <w:tcW w:w="899" w:type="dxa"/>
            <w:tcBorders>
              <w:bottom w:val="double" w:sz="4" w:space="0" w:color="auto"/>
            </w:tcBorders>
            <w:shd w:val="clear" w:color="auto" w:fill="D9D9D9" w:themeFill="background1" w:themeFillShade="D9"/>
            <w:vAlign w:val="center"/>
          </w:tcPr>
          <w:p w14:paraId="5446820F"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vertAlign w:val="superscript"/>
                <w:lang w:eastAsia="fr-FR"/>
              </w:rPr>
            </w:pPr>
            <w:r w:rsidRPr="00DB2D10">
              <w:rPr>
                <w:rFonts w:ascii="Arial" w:eastAsia="MS Mincho" w:hAnsi="Arial" w:cs="Arial"/>
                <w:b/>
                <w:sz w:val="18"/>
                <w:lang w:eastAsia="ar-SA"/>
              </w:rPr>
              <w:t>Day 2</w:t>
            </w:r>
          </w:p>
        </w:tc>
        <w:tc>
          <w:tcPr>
            <w:tcW w:w="1134" w:type="dxa"/>
            <w:tcBorders>
              <w:bottom w:val="double" w:sz="4" w:space="0" w:color="auto"/>
            </w:tcBorders>
            <w:shd w:val="clear" w:color="auto" w:fill="D9D9D9" w:themeFill="background1" w:themeFillShade="D9"/>
            <w:vAlign w:val="center"/>
          </w:tcPr>
          <w:p w14:paraId="2FF860ED"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ar-SA"/>
              </w:rPr>
            </w:pPr>
            <w:r w:rsidRPr="00DB2D10">
              <w:rPr>
                <w:rFonts w:ascii="Arial" w:eastAsia="MS Mincho" w:hAnsi="Arial" w:cs="Arial"/>
                <w:b/>
                <w:sz w:val="18"/>
                <w:lang w:eastAsia="ar-SA"/>
              </w:rPr>
              <w:t>Day 8</w:t>
            </w:r>
            <w:r w:rsidRPr="00DB2D10">
              <w:rPr>
                <w:rFonts w:ascii="Arial" w:eastAsia="MS Mincho" w:hAnsi="Arial" w:cs="Arial"/>
                <w:b/>
                <w:sz w:val="18"/>
                <w:vertAlign w:val="superscript"/>
                <w:lang w:eastAsia="ar-SA"/>
              </w:rPr>
              <w:fldChar w:fldCharType="begin"/>
            </w:r>
            <w:r w:rsidRPr="00DB2D10">
              <w:rPr>
                <w:rFonts w:ascii="Arial" w:eastAsia="MS Mincho" w:hAnsi="Arial" w:cs="Arial"/>
                <w:b/>
                <w:sz w:val="18"/>
                <w:vertAlign w:val="superscript"/>
                <w:lang w:eastAsia="ar-SA"/>
              </w:rPr>
              <w:instrText xml:space="preserve"> REF _Ref219475822 \r \h </w:instrText>
            </w:r>
            <w:r w:rsidRPr="00DB2D10">
              <w:rPr>
                <w:rFonts w:ascii="Arial" w:eastAsia="MS Mincho" w:hAnsi="Arial" w:cs="Arial"/>
                <w:b/>
                <w:sz w:val="18"/>
                <w:vertAlign w:val="superscript"/>
                <w:lang w:eastAsia="ar-SA"/>
              </w:rPr>
            </w:r>
            <w:r w:rsidRPr="00DB2D10">
              <w:rPr>
                <w:rFonts w:ascii="Arial" w:eastAsia="MS Mincho" w:hAnsi="Arial" w:cs="Arial"/>
                <w:b/>
                <w:sz w:val="18"/>
                <w:vertAlign w:val="superscript"/>
                <w:lang w:eastAsia="ar-SA"/>
              </w:rPr>
              <w:fldChar w:fldCharType="separate"/>
            </w:r>
            <w:r>
              <w:rPr>
                <w:rFonts w:ascii="Arial" w:eastAsia="MS Mincho" w:hAnsi="Arial" w:cs="Arial"/>
                <w:b/>
                <w:sz w:val="18"/>
                <w:vertAlign w:val="superscript"/>
                <w:lang w:eastAsia="ar-SA"/>
              </w:rPr>
              <w:t>3</w:t>
            </w:r>
            <w:r w:rsidRPr="00DB2D10">
              <w:rPr>
                <w:rFonts w:ascii="Arial" w:eastAsia="MS Mincho" w:hAnsi="Arial" w:cs="Arial"/>
                <w:b/>
                <w:sz w:val="18"/>
                <w:vertAlign w:val="superscript"/>
                <w:lang w:eastAsia="ar-SA"/>
              </w:rPr>
              <w:fldChar w:fldCharType="end"/>
            </w:r>
            <w:r w:rsidRPr="00DB2D10">
              <w:rPr>
                <w:rFonts w:ascii="Arial" w:eastAsia="MS Mincho" w:hAnsi="Arial" w:cs="Arial"/>
                <w:b/>
                <w:sz w:val="18"/>
                <w:lang w:eastAsia="ar-SA"/>
              </w:rPr>
              <w:br/>
              <w:t>(± 1 day)</w:t>
            </w:r>
          </w:p>
        </w:tc>
        <w:tc>
          <w:tcPr>
            <w:tcW w:w="1205" w:type="dxa"/>
            <w:tcBorders>
              <w:bottom w:val="double" w:sz="4" w:space="0" w:color="auto"/>
              <w:right w:val="double" w:sz="4" w:space="0" w:color="auto"/>
            </w:tcBorders>
            <w:shd w:val="clear" w:color="auto" w:fill="D9D9D9" w:themeFill="background1" w:themeFillShade="D9"/>
            <w:vAlign w:val="center"/>
          </w:tcPr>
          <w:p w14:paraId="66AB3804"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fr-FR"/>
              </w:rPr>
            </w:pPr>
            <w:r w:rsidRPr="00DB2D10">
              <w:rPr>
                <w:rFonts w:ascii="Arial" w:eastAsia="MS Mincho" w:hAnsi="Arial" w:cs="Arial"/>
                <w:b/>
                <w:sz w:val="18"/>
                <w:lang w:eastAsia="fr-FR"/>
              </w:rPr>
              <w:t>Day 15</w:t>
            </w:r>
            <w:r w:rsidRPr="00DB2D10">
              <w:rPr>
                <w:rFonts w:ascii="Arial" w:eastAsia="MS Mincho" w:hAnsi="Arial" w:cs="Arial"/>
                <w:b/>
                <w:sz w:val="18"/>
                <w:lang w:eastAsia="fr-FR"/>
              </w:rPr>
              <w:br/>
              <w:t>(± 2 days)</w:t>
            </w:r>
          </w:p>
        </w:tc>
      </w:tr>
      <w:tr w:rsidR="00213053" w:rsidRPr="00DB2D10" w14:paraId="7E3F8305" w14:textId="77777777" w:rsidTr="005664F3">
        <w:trPr>
          <w:trHeight w:val="20"/>
        </w:trPr>
        <w:tc>
          <w:tcPr>
            <w:tcW w:w="2691" w:type="dxa"/>
            <w:tcBorders>
              <w:top w:val="double" w:sz="4" w:space="0" w:color="auto"/>
              <w:left w:val="double" w:sz="4" w:space="0" w:color="auto"/>
            </w:tcBorders>
          </w:tcPr>
          <w:p w14:paraId="3D57B0F3"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Informed consent</w:t>
            </w:r>
          </w:p>
        </w:tc>
        <w:tc>
          <w:tcPr>
            <w:tcW w:w="1277" w:type="dxa"/>
            <w:tcBorders>
              <w:top w:val="double" w:sz="4" w:space="0" w:color="auto"/>
            </w:tcBorders>
            <w:vAlign w:val="center"/>
          </w:tcPr>
          <w:p w14:paraId="682C314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Borders>
              <w:top w:val="double" w:sz="4" w:space="0" w:color="auto"/>
            </w:tcBorders>
          </w:tcPr>
          <w:p w14:paraId="026AF97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top w:val="double" w:sz="4" w:space="0" w:color="auto"/>
            </w:tcBorders>
          </w:tcPr>
          <w:p w14:paraId="5CF1E69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top w:val="double" w:sz="4" w:space="0" w:color="auto"/>
            </w:tcBorders>
          </w:tcPr>
          <w:p w14:paraId="4727C87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top w:val="double" w:sz="4" w:space="0" w:color="auto"/>
            </w:tcBorders>
          </w:tcPr>
          <w:p w14:paraId="5C430C2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top w:val="double" w:sz="4" w:space="0" w:color="auto"/>
            </w:tcBorders>
          </w:tcPr>
          <w:p w14:paraId="1336C6A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top w:val="double" w:sz="4" w:space="0" w:color="auto"/>
            </w:tcBorders>
            <w:vAlign w:val="center"/>
          </w:tcPr>
          <w:p w14:paraId="376EF5B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top w:val="double" w:sz="4" w:space="0" w:color="auto"/>
            </w:tcBorders>
            <w:vAlign w:val="center"/>
          </w:tcPr>
          <w:p w14:paraId="36D6390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tcBorders>
              <w:top w:val="double" w:sz="4" w:space="0" w:color="auto"/>
            </w:tcBorders>
            <w:vAlign w:val="center"/>
          </w:tcPr>
          <w:p w14:paraId="5357054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Borders>
              <w:top w:val="double" w:sz="4" w:space="0" w:color="auto"/>
            </w:tcBorders>
          </w:tcPr>
          <w:p w14:paraId="4C71798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top w:val="double" w:sz="4" w:space="0" w:color="auto"/>
              <w:right w:val="double" w:sz="4" w:space="0" w:color="auto"/>
            </w:tcBorders>
            <w:vAlign w:val="center"/>
          </w:tcPr>
          <w:p w14:paraId="38505E5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
                <w:sz w:val="20"/>
                <w:lang w:eastAsia="fr-FR"/>
              </w:rPr>
            </w:pPr>
          </w:p>
        </w:tc>
      </w:tr>
      <w:tr w:rsidR="00213053" w:rsidRPr="00DB2D10" w14:paraId="7095549A" w14:textId="77777777" w:rsidTr="005664F3">
        <w:trPr>
          <w:trHeight w:val="20"/>
        </w:trPr>
        <w:tc>
          <w:tcPr>
            <w:tcW w:w="2691" w:type="dxa"/>
            <w:tcBorders>
              <w:left w:val="double" w:sz="4" w:space="0" w:color="auto"/>
            </w:tcBorders>
          </w:tcPr>
          <w:p w14:paraId="65925418"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Inclusion/exclusion criteria</w:t>
            </w:r>
          </w:p>
        </w:tc>
        <w:tc>
          <w:tcPr>
            <w:tcW w:w="1277" w:type="dxa"/>
            <w:vAlign w:val="center"/>
          </w:tcPr>
          <w:p w14:paraId="39B1118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58FA6F1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1A839EC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466F8D6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408FFF4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6F4151B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vAlign w:val="center"/>
          </w:tcPr>
          <w:p w14:paraId="37E883D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6E15B48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vAlign w:val="center"/>
          </w:tcPr>
          <w:p w14:paraId="51BB837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21AE958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41ABA2E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57573C2" w14:textId="77777777" w:rsidTr="005664F3">
        <w:trPr>
          <w:trHeight w:val="20"/>
        </w:trPr>
        <w:tc>
          <w:tcPr>
            <w:tcW w:w="2691" w:type="dxa"/>
            <w:tcBorders>
              <w:left w:val="double" w:sz="4" w:space="0" w:color="auto"/>
            </w:tcBorders>
          </w:tcPr>
          <w:p w14:paraId="2BDB8C3C"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Psychedelic use history</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_Ref215651606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4</w:t>
            </w:r>
            <w:r w:rsidRPr="00DB2D10">
              <w:rPr>
                <w:rFonts w:eastAsia="MS Mincho"/>
                <w:sz w:val="20"/>
                <w:vertAlign w:val="superscript"/>
                <w:lang w:eastAsia="fr-FR"/>
              </w:rPr>
              <w:fldChar w:fldCharType="end"/>
            </w:r>
          </w:p>
        </w:tc>
        <w:tc>
          <w:tcPr>
            <w:tcW w:w="1277" w:type="dxa"/>
            <w:vAlign w:val="center"/>
          </w:tcPr>
          <w:p w14:paraId="209FB00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29314C1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6341141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2AD0C0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3B42A0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41BE6B6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412AFBC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2908CA7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vAlign w:val="center"/>
          </w:tcPr>
          <w:p w14:paraId="514C2FA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72CC7C7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29CF016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8AC8AAC" w14:textId="77777777" w:rsidTr="005664F3">
        <w:trPr>
          <w:trHeight w:val="20"/>
        </w:trPr>
        <w:tc>
          <w:tcPr>
            <w:tcW w:w="2691" w:type="dxa"/>
            <w:tcBorders>
              <w:left w:val="double" w:sz="4" w:space="0" w:color="auto"/>
            </w:tcBorders>
          </w:tcPr>
          <w:p w14:paraId="05E69AD1"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Psychiatric interview</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_Ref215651610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5</w:t>
            </w:r>
            <w:r w:rsidRPr="00DB2D10">
              <w:rPr>
                <w:rFonts w:eastAsia="MS Mincho"/>
                <w:sz w:val="20"/>
                <w:vertAlign w:val="superscript"/>
                <w:lang w:eastAsia="fr-FR"/>
              </w:rPr>
              <w:fldChar w:fldCharType="end"/>
            </w:r>
          </w:p>
        </w:tc>
        <w:tc>
          <w:tcPr>
            <w:tcW w:w="1277" w:type="dxa"/>
            <w:vAlign w:val="center"/>
          </w:tcPr>
          <w:p w14:paraId="7ACE066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4CD7E23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110E920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7704F0E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139AD05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3538892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54F18EC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52004A2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vAlign w:val="center"/>
          </w:tcPr>
          <w:p w14:paraId="702A9C4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2DBA3A4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5C5A20E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CE323D5" w14:textId="77777777" w:rsidTr="005664F3">
        <w:trPr>
          <w:trHeight w:val="20"/>
        </w:trPr>
        <w:tc>
          <w:tcPr>
            <w:tcW w:w="2691" w:type="dxa"/>
            <w:tcBorders>
              <w:left w:val="double" w:sz="4" w:space="0" w:color="auto"/>
            </w:tcBorders>
          </w:tcPr>
          <w:p w14:paraId="5E5092AB"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Medical/surgical history</w:t>
            </w:r>
          </w:p>
        </w:tc>
        <w:tc>
          <w:tcPr>
            <w:tcW w:w="1277" w:type="dxa"/>
            <w:vAlign w:val="center"/>
          </w:tcPr>
          <w:p w14:paraId="54178E1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26B2549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22639E4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62BB4AC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4630975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12B101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7C16201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77DB1B3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vAlign w:val="center"/>
          </w:tcPr>
          <w:p w14:paraId="2BAF80E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06F187E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7AF8265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DE7223E" w14:textId="77777777" w:rsidTr="005664F3">
        <w:trPr>
          <w:trHeight w:val="20"/>
        </w:trPr>
        <w:tc>
          <w:tcPr>
            <w:tcW w:w="2691" w:type="dxa"/>
            <w:tcBorders>
              <w:left w:val="double" w:sz="4" w:space="0" w:color="auto"/>
            </w:tcBorders>
          </w:tcPr>
          <w:p w14:paraId="50E26896"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bCs/>
                <w:sz w:val="20"/>
                <w:lang w:eastAsia="fr-FR"/>
              </w:rPr>
              <w:t>Height</w:t>
            </w:r>
            <w:r w:rsidRPr="00DB2D10">
              <w:rPr>
                <w:rFonts w:eastAsia="MS Mincho"/>
                <w:bCs/>
                <w:sz w:val="20"/>
                <w:vertAlign w:val="superscript"/>
                <w:lang w:eastAsia="fr-FR"/>
              </w:rPr>
              <w:t xml:space="preserve"> </w:t>
            </w:r>
            <w:r w:rsidRPr="00DB2D10">
              <w:rPr>
                <w:rFonts w:eastAsia="MS Mincho"/>
                <w:bCs/>
                <w:sz w:val="20"/>
                <w:lang w:eastAsia="fr-FR"/>
              </w:rPr>
              <w:t>&amp; weight</w:t>
            </w:r>
          </w:p>
        </w:tc>
        <w:tc>
          <w:tcPr>
            <w:tcW w:w="1277" w:type="dxa"/>
            <w:vAlign w:val="center"/>
          </w:tcPr>
          <w:p w14:paraId="18D323E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77150D7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7DB3539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6399D5E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1FAF5B2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2549B4E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17ADB67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7E3CF38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vAlign w:val="center"/>
          </w:tcPr>
          <w:p w14:paraId="035854A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6EB4117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0D0FB03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98802B7" w14:textId="77777777" w:rsidTr="005664F3">
        <w:trPr>
          <w:trHeight w:val="20"/>
        </w:trPr>
        <w:tc>
          <w:tcPr>
            <w:tcW w:w="2691" w:type="dxa"/>
            <w:tcBorders>
              <w:left w:val="double" w:sz="4" w:space="0" w:color="auto"/>
            </w:tcBorders>
          </w:tcPr>
          <w:p w14:paraId="17196138"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bCs/>
                <w:sz w:val="20"/>
                <w:lang w:eastAsia="fr-FR"/>
              </w:rPr>
              <w:t>Serology</w:t>
            </w:r>
          </w:p>
        </w:tc>
        <w:tc>
          <w:tcPr>
            <w:tcW w:w="1277" w:type="dxa"/>
            <w:vAlign w:val="center"/>
          </w:tcPr>
          <w:p w14:paraId="43B359C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5287856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34167C8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DB4A11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7594927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FC4F33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21B47AF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23DD858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vAlign w:val="center"/>
          </w:tcPr>
          <w:p w14:paraId="04598B2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7A3C269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70A15D5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0BE3995" w14:textId="77777777" w:rsidTr="005664F3">
        <w:trPr>
          <w:trHeight w:val="20"/>
        </w:trPr>
        <w:tc>
          <w:tcPr>
            <w:tcW w:w="2691" w:type="dxa"/>
            <w:tcBorders>
              <w:left w:val="double" w:sz="4" w:space="0" w:color="auto"/>
            </w:tcBorders>
          </w:tcPr>
          <w:p w14:paraId="71DD1466"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Pharmacogenetic sample</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_Ref219356028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1277" w:type="dxa"/>
            <w:vAlign w:val="center"/>
          </w:tcPr>
          <w:p w14:paraId="496478E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2E7E11E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35818D4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4616C0A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71E8AB6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0604F3E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_Ref219356028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898" w:type="dxa"/>
            <w:vAlign w:val="center"/>
          </w:tcPr>
          <w:p w14:paraId="070E8CA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_Ref219356028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898" w:type="dxa"/>
            <w:vAlign w:val="center"/>
          </w:tcPr>
          <w:p w14:paraId="543706C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_Ref219356028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899" w:type="dxa"/>
            <w:vAlign w:val="center"/>
          </w:tcPr>
          <w:p w14:paraId="5E0B38B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6F8C729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7A14F31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14EE5F7" w14:textId="77777777" w:rsidTr="005664F3">
        <w:trPr>
          <w:trHeight w:val="20"/>
        </w:trPr>
        <w:tc>
          <w:tcPr>
            <w:tcW w:w="2691" w:type="dxa"/>
            <w:tcBorders>
              <w:left w:val="double" w:sz="4" w:space="0" w:color="auto"/>
            </w:tcBorders>
          </w:tcPr>
          <w:p w14:paraId="6CB3D195"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ACE questionnaire and MINI</w:t>
            </w:r>
          </w:p>
        </w:tc>
        <w:tc>
          <w:tcPr>
            <w:tcW w:w="1277" w:type="dxa"/>
            <w:vAlign w:val="center"/>
          </w:tcPr>
          <w:p w14:paraId="497C33C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3CDAE31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34477B2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354C095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410F32B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7F193D5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0654236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64DF01C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vAlign w:val="center"/>
          </w:tcPr>
          <w:p w14:paraId="5A53331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44DAC08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171810F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2777E3B" w14:textId="77777777" w:rsidTr="005664F3">
        <w:trPr>
          <w:trHeight w:val="20"/>
        </w:trPr>
        <w:tc>
          <w:tcPr>
            <w:tcW w:w="2691" w:type="dxa"/>
            <w:tcBorders>
              <w:left w:val="double" w:sz="4" w:space="0" w:color="auto"/>
            </w:tcBorders>
          </w:tcPr>
          <w:p w14:paraId="1AD8E43D"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Admission</w:t>
            </w:r>
          </w:p>
        </w:tc>
        <w:tc>
          <w:tcPr>
            <w:tcW w:w="1277" w:type="dxa"/>
            <w:vAlign w:val="center"/>
          </w:tcPr>
          <w:p w14:paraId="0DB8B1C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0189134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02B591E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0AAA9E6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4E8C0B8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6DA3226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Borders>
              <w:bottom w:val="single" w:sz="6" w:space="0" w:color="auto"/>
            </w:tcBorders>
            <w:vAlign w:val="center"/>
          </w:tcPr>
          <w:p w14:paraId="266B29B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bottom w:val="single" w:sz="6" w:space="0" w:color="auto"/>
            </w:tcBorders>
            <w:vAlign w:val="center"/>
          </w:tcPr>
          <w:p w14:paraId="782C7E7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tcBorders>
              <w:bottom w:val="single" w:sz="6" w:space="0" w:color="auto"/>
            </w:tcBorders>
            <w:vAlign w:val="center"/>
          </w:tcPr>
          <w:p w14:paraId="5DFD6AE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5DFB3CE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0A5BE54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9505F4F" w14:textId="77777777" w:rsidTr="005664F3">
        <w:trPr>
          <w:trHeight w:val="20"/>
        </w:trPr>
        <w:tc>
          <w:tcPr>
            <w:tcW w:w="2691" w:type="dxa"/>
            <w:tcBorders>
              <w:left w:val="double" w:sz="4" w:space="0" w:color="auto"/>
            </w:tcBorders>
          </w:tcPr>
          <w:p w14:paraId="3D326212"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Inpatient stay</w:t>
            </w:r>
          </w:p>
        </w:tc>
        <w:tc>
          <w:tcPr>
            <w:tcW w:w="1277" w:type="dxa"/>
            <w:vAlign w:val="center"/>
          </w:tcPr>
          <w:p w14:paraId="50E90EB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17E5E8C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72576" behindDoc="0" locked="0" layoutInCell="1" allowOverlap="1" wp14:anchorId="567252D1" wp14:editId="7ADFED5F">
                      <wp:simplePos x="0" y="0"/>
                      <wp:positionH relativeFrom="column">
                        <wp:posOffset>243634</wp:posOffset>
                      </wp:positionH>
                      <wp:positionV relativeFrom="paragraph">
                        <wp:posOffset>76200</wp:posOffset>
                      </wp:positionV>
                      <wp:extent cx="1367790" cy="0"/>
                      <wp:effectExtent l="38100" t="76200" r="22860" b="95250"/>
                      <wp:wrapNone/>
                      <wp:docPr id="1718822573" name="Straight Arrow Connector 1718822573"/>
                      <wp:cNvGraphicFramePr/>
                      <a:graphic xmlns:a="http://schemas.openxmlformats.org/drawingml/2006/main">
                        <a:graphicData uri="http://schemas.microsoft.com/office/word/2010/wordprocessingShape">
                          <wps:wsp>
                            <wps:cNvCnPr/>
                            <wps:spPr>
                              <a:xfrm>
                                <a:off x="0" y="0"/>
                                <a:ext cx="136779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53CF5EDF" id="Straight Arrow Connector 1718822573" o:spid="_x0000_s1026" type="#_x0000_t32" style="position:absolute;margin-left:19.2pt;margin-top:6pt;width:107.7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" strokecolor="windowText">
                      <v:stroke dashstyle="3 1" startarrow="classic" endarrow="classic"/>
                    </v:shape>
                  </w:pict>
                </mc:Fallback>
              </mc:AlternateContent>
            </w:r>
            <w:r w:rsidRPr="00DB2D10">
              <w:rPr>
                <w:rFonts w:eastAsia="MS Mincho"/>
                <w:bCs/>
                <w:noProof/>
                <w:sz w:val="20"/>
                <w:lang w:eastAsia="en-GB"/>
              </w:rPr>
              <mc:AlternateContent>
                <mc:Choice Requires="wps">
                  <w:drawing>
                    <wp:anchor distT="0" distB="0" distL="114300" distR="114300" simplePos="0" relativeHeight="251671552" behindDoc="0" locked="0" layoutInCell="1" allowOverlap="1" wp14:anchorId="7BA2405B" wp14:editId="1A8BE42A">
                      <wp:simplePos x="0" y="0"/>
                      <wp:positionH relativeFrom="column">
                        <wp:posOffset>3538855</wp:posOffset>
                      </wp:positionH>
                      <wp:positionV relativeFrom="paragraph">
                        <wp:posOffset>6545580</wp:posOffset>
                      </wp:positionV>
                      <wp:extent cx="1440000" cy="0"/>
                      <wp:effectExtent l="38100" t="76200" r="27305" b="95250"/>
                      <wp:wrapNone/>
                      <wp:docPr id="791737772" name="Straight Arrow Connector 791737772"/>
                      <wp:cNvGraphicFramePr/>
                      <a:graphic xmlns:a="http://schemas.openxmlformats.org/drawingml/2006/main">
                        <a:graphicData uri="http://schemas.microsoft.com/office/word/2010/wordprocessingShape">
                          <wps:wsp>
                            <wps:cNvCnPr/>
                            <wps:spPr>
                              <a:xfrm>
                                <a:off x="0" y="0"/>
                                <a:ext cx="1440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2CA627EF" id="Straight Arrow Connector 791737772" o:spid="_x0000_s1026" type="#_x0000_t32" style="position:absolute;margin-left:278.65pt;margin-top:515.4pt;width:113.4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" strokecolor="windowText">
                      <v:stroke dashstyle="3 1" startarrow="classic" endarrow="classic"/>
                    </v:shape>
                  </w:pict>
                </mc:Fallback>
              </mc:AlternateContent>
            </w:r>
          </w:p>
        </w:tc>
        <w:tc>
          <w:tcPr>
            <w:tcW w:w="898" w:type="dxa"/>
          </w:tcPr>
          <w:p w14:paraId="6A200EE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74624" behindDoc="0" locked="0" layoutInCell="1" allowOverlap="1" wp14:anchorId="03BCD18A" wp14:editId="7DBF4A09">
                      <wp:simplePos x="0" y="0"/>
                      <wp:positionH relativeFrom="column">
                        <wp:posOffset>3538855</wp:posOffset>
                      </wp:positionH>
                      <wp:positionV relativeFrom="paragraph">
                        <wp:posOffset>6545580</wp:posOffset>
                      </wp:positionV>
                      <wp:extent cx="1440000" cy="0"/>
                      <wp:effectExtent l="38100" t="76200" r="27305" b="95250"/>
                      <wp:wrapNone/>
                      <wp:docPr id="1961757070" name="Straight Arrow Connector 1961757070"/>
                      <wp:cNvGraphicFramePr/>
                      <a:graphic xmlns:a="http://schemas.openxmlformats.org/drawingml/2006/main">
                        <a:graphicData uri="http://schemas.microsoft.com/office/word/2010/wordprocessingShape">
                          <wps:wsp>
                            <wps:cNvCnPr/>
                            <wps:spPr>
                              <a:xfrm>
                                <a:off x="0" y="0"/>
                                <a:ext cx="1440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5E5CFCE6" id="Straight Arrow Connector 1961757070" o:spid="_x0000_s1026" type="#_x0000_t32" style="position:absolute;margin-left:278.65pt;margin-top:515.4pt;width:113.4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" strokecolor="windowText">
                      <v:stroke dashstyle="3 1" startarrow="classic" endarrow="classic"/>
                    </v:shape>
                  </w:pict>
                </mc:Fallback>
              </mc:AlternateContent>
            </w:r>
          </w:p>
        </w:tc>
        <w:tc>
          <w:tcPr>
            <w:tcW w:w="898" w:type="dxa"/>
          </w:tcPr>
          <w:p w14:paraId="6AE7BFD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75648" behindDoc="0" locked="0" layoutInCell="1" allowOverlap="1" wp14:anchorId="2E88303C" wp14:editId="39AF361A">
                      <wp:simplePos x="0" y="0"/>
                      <wp:positionH relativeFrom="column">
                        <wp:posOffset>3538855</wp:posOffset>
                      </wp:positionH>
                      <wp:positionV relativeFrom="paragraph">
                        <wp:posOffset>6545580</wp:posOffset>
                      </wp:positionV>
                      <wp:extent cx="1440000" cy="0"/>
                      <wp:effectExtent l="38100" t="76200" r="27305" b="95250"/>
                      <wp:wrapNone/>
                      <wp:docPr id="2019912377" name="Straight Arrow Connector 2019912377"/>
                      <wp:cNvGraphicFramePr/>
                      <a:graphic xmlns:a="http://schemas.openxmlformats.org/drawingml/2006/main">
                        <a:graphicData uri="http://schemas.microsoft.com/office/word/2010/wordprocessingShape">
                          <wps:wsp>
                            <wps:cNvCnPr/>
                            <wps:spPr>
                              <a:xfrm>
                                <a:off x="0" y="0"/>
                                <a:ext cx="1440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5CA1B210" id="Straight Arrow Connector 2019912377" o:spid="_x0000_s1026" type="#_x0000_t32" style="position:absolute;margin-left:278.65pt;margin-top:515.4pt;width:113.4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" strokecolor="windowText">
                      <v:stroke dashstyle="3 1" startarrow="classic" endarrow="classic"/>
                    </v:shape>
                  </w:pict>
                </mc:Fallback>
              </mc:AlternateContent>
            </w:r>
          </w:p>
        </w:tc>
        <w:tc>
          <w:tcPr>
            <w:tcW w:w="898" w:type="dxa"/>
          </w:tcPr>
          <w:p w14:paraId="57B8008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right w:val="nil"/>
            </w:tcBorders>
          </w:tcPr>
          <w:p w14:paraId="48F968C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vAlign w:val="center"/>
          </w:tcPr>
          <w:p w14:paraId="233662E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vAlign w:val="center"/>
          </w:tcPr>
          <w:p w14:paraId="787E11D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67456" behindDoc="0" locked="0" layoutInCell="1" allowOverlap="1" wp14:anchorId="11BB6827" wp14:editId="5D975870">
                      <wp:simplePos x="0" y="0"/>
                      <wp:positionH relativeFrom="column">
                        <wp:posOffset>-834390</wp:posOffset>
                      </wp:positionH>
                      <wp:positionV relativeFrom="paragraph">
                        <wp:posOffset>85725</wp:posOffset>
                      </wp:positionV>
                      <wp:extent cx="1728000" cy="0"/>
                      <wp:effectExtent l="38100" t="76200" r="24765" b="95250"/>
                      <wp:wrapNone/>
                      <wp:docPr id="1472845017" name="Straight Arrow Connector 1472845017"/>
                      <wp:cNvGraphicFramePr/>
                      <a:graphic xmlns:a="http://schemas.openxmlformats.org/drawingml/2006/main">
                        <a:graphicData uri="http://schemas.microsoft.com/office/word/2010/wordprocessingShape">
                          <wps:wsp>
                            <wps:cNvCnPr/>
                            <wps:spPr>
                              <a:xfrm>
                                <a:off x="0" y="0"/>
                                <a:ext cx="1728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3FC5650B" id="Straight Arrow Connector 1472845017" o:spid="_x0000_s1026" type="#_x0000_t32" style="position:absolute;margin-left:-65.7pt;margin-top:6.75pt;width:136.0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" strokecolor="windowText">
                      <v:stroke dashstyle="3 1" startarrow="classic" endarrow="classic"/>
                    </v:shape>
                  </w:pict>
                </mc:Fallback>
              </mc:AlternateContent>
            </w:r>
          </w:p>
        </w:tc>
        <w:tc>
          <w:tcPr>
            <w:tcW w:w="899" w:type="dxa"/>
            <w:tcBorders>
              <w:left w:val="nil"/>
              <w:right w:val="nil"/>
            </w:tcBorders>
            <w:vAlign w:val="center"/>
          </w:tcPr>
          <w:p w14:paraId="1780171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2803867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2A4AF97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40A4AA9C" w14:textId="77777777" w:rsidTr="005664F3">
        <w:trPr>
          <w:trHeight w:val="20"/>
        </w:trPr>
        <w:tc>
          <w:tcPr>
            <w:tcW w:w="2691" w:type="dxa"/>
            <w:tcBorders>
              <w:left w:val="double" w:sz="4" w:space="0" w:color="auto"/>
            </w:tcBorders>
          </w:tcPr>
          <w:p w14:paraId="3B652BD2"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Release from dosing room/discharge checklist</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_Ref221006279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7</w:t>
            </w:r>
            <w:r w:rsidRPr="00DB2D10">
              <w:rPr>
                <w:rFonts w:eastAsia="MS Mincho"/>
                <w:bCs/>
                <w:sz w:val="20"/>
                <w:vertAlign w:val="superscript"/>
                <w:lang w:eastAsia="fr-FR"/>
              </w:rPr>
              <w:fldChar w:fldCharType="end"/>
            </w:r>
          </w:p>
        </w:tc>
        <w:tc>
          <w:tcPr>
            <w:tcW w:w="1277" w:type="dxa"/>
            <w:vAlign w:val="center"/>
          </w:tcPr>
          <w:p w14:paraId="334EF42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76F84B7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2E74C86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vAlign w:val="center"/>
          </w:tcPr>
          <w:p w14:paraId="5139416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1C8FF84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A344AB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2322BAD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06670069"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9" w:type="dxa"/>
            <w:vAlign w:val="center"/>
          </w:tcPr>
          <w:p w14:paraId="38876D0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134" w:type="dxa"/>
          </w:tcPr>
          <w:p w14:paraId="3E6D5CF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0494198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E34BB3F" w14:textId="77777777" w:rsidTr="005664F3">
        <w:trPr>
          <w:trHeight w:val="20"/>
        </w:trPr>
        <w:tc>
          <w:tcPr>
            <w:tcW w:w="2691" w:type="dxa"/>
            <w:tcBorders>
              <w:left w:val="double" w:sz="4" w:space="0" w:color="auto"/>
            </w:tcBorders>
          </w:tcPr>
          <w:p w14:paraId="0831F698"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Discharge</w:t>
            </w:r>
          </w:p>
        </w:tc>
        <w:tc>
          <w:tcPr>
            <w:tcW w:w="1277" w:type="dxa"/>
            <w:vAlign w:val="center"/>
          </w:tcPr>
          <w:p w14:paraId="7FCDE97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1982D95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4BD9C24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7BFF743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121B1C7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351F755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12E482D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637C207C"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vAlign w:val="center"/>
          </w:tcPr>
          <w:p w14:paraId="2BF71F9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134" w:type="dxa"/>
          </w:tcPr>
          <w:p w14:paraId="4283EF4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5A8011B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D6B64C9" w14:textId="77777777" w:rsidTr="005664F3">
        <w:trPr>
          <w:trHeight w:val="20"/>
        </w:trPr>
        <w:tc>
          <w:tcPr>
            <w:tcW w:w="2691" w:type="dxa"/>
            <w:tcBorders>
              <w:left w:val="double" w:sz="4" w:space="0" w:color="auto"/>
            </w:tcBorders>
          </w:tcPr>
          <w:p w14:paraId="4800664F"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Telephone or video call</w:t>
            </w:r>
          </w:p>
        </w:tc>
        <w:tc>
          <w:tcPr>
            <w:tcW w:w="1277" w:type="dxa"/>
            <w:vAlign w:val="center"/>
          </w:tcPr>
          <w:p w14:paraId="5261B97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0A140E9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3E80E8A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726A768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79512E4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3A68ED3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6660992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22E0BFB8"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vAlign w:val="center"/>
          </w:tcPr>
          <w:p w14:paraId="2327B90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45F3254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205" w:type="dxa"/>
            <w:tcBorders>
              <w:right w:val="double" w:sz="4" w:space="0" w:color="auto"/>
            </w:tcBorders>
            <w:vAlign w:val="center"/>
          </w:tcPr>
          <w:p w14:paraId="1BEAE54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r>
      <w:tr w:rsidR="00213053" w:rsidRPr="00DB2D10" w14:paraId="3643633D" w14:textId="77777777" w:rsidTr="005664F3">
        <w:trPr>
          <w:trHeight w:val="20"/>
        </w:trPr>
        <w:tc>
          <w:tcPr>
            <w:tcW w:w="2691" w:type="dxa"/>
            <w:tcBorders>
              <w:left w:val="double" w:sz="4" w:space="0" w:color="auto"/>
            </w:tcBorders>
          </w:tcPr>
          <w:p w14:paraId="3C063422"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bCs/>
                <w:sz w:val="20"/>
                <w:lang w:eastAsia="fr-FR"/>
              </w:rPr>
              <w:t>Outpatient visit</w:t>
            </w:r>
          </w:p>
        </w:tc>
        <w:tc>
          <w:tcPr>
            <w:tcW w:w="1277" w:type="dxa"/>
            <w:vAlign w:val="center"/>
          </w:tcPr>
          <w:p w14:paraId="550AD04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1AE4D1B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74D38F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488FF28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5586D8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3C6F96C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1FF776D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7396817F"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vAlign w:val="center"/>
          </w:tcPr>
          <w:p w14:paraId="6FF2E73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549CE90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22A5308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6229C573" w14:textId="77777777" w:rsidTr="005664F3">
        <w:trPr>
          <w:trHeight w:val="20"/>
        </w:trPr>
        <w:tc>
          <w:tcPr>
            <w:tcW w:w="2691" w:type="dxa"/>
            <w:tcBorders>
              <w:left w:val="double" w:sz="4" w:space="0" w:color="auto"/>
              <w:right w:val="nil"/>
            </w:tcBorders>
            <w:shd w:val="clear" w:color="auto" w:fill="D9D9D9" w:themeFill="background1" w:themeFillShade="D9"/>
          </w:tcPr>
          <w:p w14:paraId="5242FDD7"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Safety and tolerability assessments</w:t>
            </w:r>
          </w:p>
        </w:tc>
        <w:tc>
          <w:tcPr>
            <w:tcW w:w="1277" w:type="dxa"/>
            <w:tcBorders>
              <w:left w:val="nil"/>
              <w:right w:val="nil"/>
            </w:tcBorders>
            <w:shd w:val="clear" w:color="auto" w:fill="D9D9D9" w:themeFill="background1" w:themeFillShade="D9"/>
            <w:vAlign w:val="center"/>
          </w:tcPr>
          <w:p w14:paraId="6F11036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7ABCB8F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3510FC9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67B7792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04B0E6B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1190419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shd w:val="clear" w:color="auto" w:fill="D9D9D9" w:themeFill="background1" w:themeFillShade="D9"/>
            <w:vAlign w:val="center"/>
          </w:tcPr>
          <w:p w14:paraId="663022E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shd w:val="clear" w:color="auto" w:fill="D9D9D9" w:themeFill="background1" w:themeFillShade="D9"/>
            <w:vAlign w:val="center"/>
          </w:tcPr>
          <w:p w14:paraId="5FB7DFD8"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tcBorders>
              <w:left w:val="nil"/>
              <w:right w:val="nil"/>
            </w:tcBorders>
            <w:shd w:val="clear" w:color="auto" w:fill="D9D9D9" w:themeFill="background1" w:themeFillShade="D9"/>
            <w:vAlign w:val="center"/>
          </w:tcPr>
          <w:p w14:paraId="2C1338D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shd w:val="clear" w:color="auto" w:fill="D9D9D9" w:themeFill="background1" w:themeFillShade="D9"/>
          </w:tcPr>
          <w:p w14:paraId="78783BA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left w:val="nil"/>
              <w:right w:val="double" w:sz="4" w:space="0" w:color="auto"/>
            </w:tcBorders>
            <w:shd w:val="clear" w:color="auto" w:fill="D9D9D9" w:themeFill="background1" w:themeFillShade="D9"/>
            <w:vAlign w:val="center"/>
          </w:tcPr>
          <w:p w14:paraId="3794CA8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6E2FFFC5" w14:textId="77777777" w:rsidTr="005664F3">
        <w:trPr>
          <w:trHeight w:val="20"/>
        </w:trPr>
        <w:tc>
          <w:tcPr>
            <w:tcW w:w="2691" w:type="dxa"/>
            <w:tcBorders>
              <w:left w:val="double" w:sz="4" w:space="0" w:color="auto"/>
            </w:tcBorders>
          </w:tcPr>
          <w:p w14:paraId="7788C004"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Medical examination</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_Ref221006285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8</w:t>
            </w:r>
            <w:r w:rsidRPr="00DB2D10">
              <w:rPr>
                <w:rFonts w:eastAsia="MS Mincho"/>
                <w:sz w:val="20"/>
                <w:vertAlign w:val="superscript"/>
                <w:lang w:eastAsia="fr-FR"/>
              </w:rPr>
              <w:fldChar w:fldCharType="end"/>
            </w:r>
          </w:p>
        </w:tc>
        <w:tc>
          <w:tcPr>
            <w:tcW w:w="1277" w:type="dxa"/>
            <w:vAlign w:val="center"/>
          </w:tcPr>
          <w:p w14:paraId="543B413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00423DF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084F014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59F183A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2155352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CE4849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vAlign w:val="center"/>
          </w:tcPr>
          <w:p w14:paraId="45BE640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vAlign w:val="center"/>
          </w:tcPr>
          <w:p w14:paraId="3410209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9" w:type="dxa"/>
            <w:vAlign w:val="center"/>
          </w:tcPr>
          <w:p w14:paraId="69BFBFC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134" w:type="dxa"/>
          </w:tcPr>
          <w:p w14:paraId="7C2C736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505529C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CD8F11F" w14:textId="77777777" w:rsidTr="005664F3">
        <w:trPr>
          <w:trHeight w:val="20"/>
        </w:trPr>
        <w:tc>
          <w:tcPr>
            <w:tcW w:w="2691" w:type="dxa"/>
            <w:tcBorders>
              <w:left w:val="double" w:sz="4" w:space="0" w:color="auto"/>
            </w:tcBorders>
          </w:tcPr>
          <w:p w14:paraId="427411EA"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Vital signs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_Ref215651636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10</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79E026D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273E97A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274C358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31AEA32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13B52B7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28504A9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tcBorders>
              <w:bottom w:val="single" w:sz="6" w:space="0" w:color="auto"/>
            </w:tcBorders>
            <w:vAlign w:val="center"/>
          </w:tcPr>
          <w:p w14:paraId="2B4A7A1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tcBorders>
              <w:bottom w:val="single" w:sz="6" w:space="0" w:color="auto"/>
            </w:tcBorders>
            <w:vAlign w:val="center"/>
          </w:tcPr>
          <w:p w14:paraId="6339B7A3"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9" w:type="dxa"/>
            <w:tcBorders>
              <w:bottom w:val="single" w:sz="6" w:space="0" w:color="auto"/>
            </w:tcBorders>
            <w:vAlign w:val="center"/>
          </w:tcPr>
          <w:p w14:paraId="3846E3C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134" w:type="dxa"/>
          </w:tcPr>
          <w:p w14:paraId="129CEA9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28DF62A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5D4A354" w14:textId="77777777" w:rsidTr="005664F3">
        <w:trPr>
          <w:trHeight w:val="20"/>
        </w:trPr>
        <w:tc>
          <w:tcPr>
            <w:tcW w:w="2691" w:type="dxa"/>
            <w:tcBorders>
              <w:left w:val="double" w:sz="4" w:space="0" w:color="auto"/>
              <w:bottom w:val="single" w:sz="6" w:space="0" w:color="auto"/>
            </w:tcBorders>
          </w:tcPr>
          <w:p w14:paraId="49A6F22D"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ja-JP"/>
              </w:rPr>
            </w:pPr>
            <w:r w:rsidRPr="00DB2D10">
              <w:rPr>
                <w:rFonts w:eastAsia="MS Mincho"/>
                <w:sz w:val="20"/>
                <w:lang w:eastAsia="ja-JP"/>
              </w:rPr>
              <w:t xml:space="preserve">12-lead </w:t>
            </w:r>
            <w:r w:rsidRPr="00DB2D10">
              <w:rPr>
                <w:rFonts w:eastAsia="MS Mincho"/>
                <w:sz w:val="20"/>
                <w:lang w:eastAsia="fr-FR"/>
              </w:rPr>
              <w:t>ECG</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_Ref215651641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11</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24A57FD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7C27211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042E61F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0270906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3360933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1AFB752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tcBorders>
              <w:bottom w:val="single" w:sz="6" w:space="0" w:color="auto"/>
            </w:tcBorders>
            <w:vAlign w:val="center"/>
          </w:tcPr>
          <w:p w14:paraId="3BC9318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tcBorders>
              <w:bottom w:val="single" w:sz="6" w:space="0" w:color="auto"/>
            </w:tcBorders>
            <w:vAlign w:val="center"/>
          </w:tcPr>
          <w:p w14:paraId="307EE1C3"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tcBorders>
              <w:bottom w:val="single" w:sz="6" w:space="0" w:color="auto"/>
            </w:tcBorders>
            <w:vAlign w:val="center"/>
          </w:tcPr>
          <w:p w14:paraId="0EA7D32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134" w:type="dxa"/>
          </w:tcPr>
          <w:p w14:paraId="575B51E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6563197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DD6DCB3" w14:textId="77777777" w:rsidTr="005664F3">
        <w:trPr>
          <w:trHeight w:val="20"/>
        </w:trPr>
        <w:tc>
          <w:tcPr>
            <w:tcW w:w="2691" w:type="dxa"/>
            <w:tcBorders>
              <w:left w:val="double" w:sz="4" w:space="0" w:color="auto"/>
              <w:bottom w:val="single" w:sz="6" w:space="0" w:color="auto"/>
            </w:tcBorders>
          </w:tcPr>
          <w:p w14:paraId="698A90B9"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ja-JP"/>
              </w:rPr>
            </w:pPr>
            <w:r w:rsidRPr="00DB2D10">
              <w:rPr>
                <w:rFonts w:eastAsia="MS Mincho"/>
                <w:sz w:val="20"/>
                <w:lang w:eastAsia="ja-JP"/>
              </w:rPr>
              <w:t>Continuous Holter monitoring</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_Ref215651654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12</w:t>
            </w:r>
            <w:r w:rsidRPr="00DB2D10">
              <w:rPr>
                <w:rFonts w:eastAsia="MS Mincho"/>
                <w:bCs/>
                <w:sz w:val="20"/>
                <w:vertAlign w:val="superscript"/>
                <w:lang w:eastAsia="fr-FR"/>
              </w:rPr>
              <w:fldChar w:fldCharType="end"/>
            </w:r>
          </w:p>
        </w:tc>
        <w:tc>
          <w:tcPr>
            <w:tcW w:w="1277" w:type="dxa"/>
            <w:tcBorders>
              <w:bottom w:val="single" w:sz="6" w:space="0" w:color="auto"/>
            </w:tcBorders>
            <w:vAlign w:val="center"/>
          </w:tcPr>
          <w:p w14:paraId="03DF06C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1E143758" w14:textId="77777777" w:rsidR="00213053" w:rsidRPr="00DB2D10" w:rsidDel="001B0FFB"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089BFB25" w14:textId="77777777" w:rsidR="00213053" w:rsidRPr="00DB2D10" w:rsidDel="001B0FFB"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62FE7B8D" w14:textId="77777777" w:rsidR="00213053" w:rsidRPr="00DB2D10" w:rsidDel="001B0FFB"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7D6CA81" w14:textId="77777777" w:rsidR="00213053" w:rsidRPr="00DB2D10" w:rsidDel="001B0FFB"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6623A17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bottom w:val="single" w:sz="6" w:space="0" w:color="auto"/>
            </w:tcBorders>
            <w:vAlign w:val="center"/>
          </w:tcPr>
          <w:p w14:paraId="7FF6FE1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Borders>
              <w:bottom w:val="single" w:sz="6" w:space="0" w:color="auto"/>
            </w:tcBorders>
            <w:vAlign w:val="center"/>
          </w:tcPr>
          <w:p w14:paraId="417EB5B6"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9" w:type="dxa"/>
            <w:tcBorders>
              <w:bottom w:val="single" w:sz="6" w:space="0" w:color="auto"/>
            </w:tcBorders>
            <w:vAlign w:val="center"/>
          </w:tcPr>
          <w:p w14:paraId="350DDC9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134" w:type="dxa"/>
          </w:tcPr>
          <w:p w14:paraId="6FD5302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60A6109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4792938" w14:textId="77777777" w:rsidTr="005664F3">
        <w:trPr>
          <w:trHeight w:val="20"/>
        </w:trPr>
        <w:tc>
          <w:tcPr>
            <w:tcW w:w="2691" w:type="dxa"/>
            <w:tcBorders>
              <w:left w:val="double" w:sz="4" w:space="0" w:color="auto"/>
            </w:tcBorders>
          </w:tcPr>
          <w:p w14:paraId="16DD9E30"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Pregnancy/FSH test</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_Ref215651657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13</w:t>
            </w:r>
            <w:r w:rsidRPr="00DB2D10">
              <w:rPr>
                <w:rFonts w:eastAsia="MS Mincho"/>
                <w:sz w:val="20"/>
                <w:vertAlign w:val="superscript"/>
                <w:lang w:eastAsia="fr-FR"/>
              </w:rPr>
              <w:fldChar w:fldCharType="end"/>
            </w:r>
          </w:p>
        </w:tc>
        <w:tc>
          <w:tcPr>
            <w:tcW w:w="1277" w:type="dxa"/>
            <w:vAlign w:val="center"/>
          </w:tcPr>
          <w:p w14:paraId="4F0A652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5CD6D76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3912E65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251B292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1E0610E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69C2A0E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vAlign w:val="center"/>
          </w:tcPr>
          <w:p w14:paraId="6AA32F2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vAlign w:val="center"/>
          </w:tcPr>
          <w:p w14:paraId="1154F3B1"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vAlign w:val="center"/>
          </w:tcPr>
          <w:p w14:paraId="03157ED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6AAF675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661BD2F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4833C874" w14:textId="77777777" w:rsidTr="005664F3">
        <w:trPr>
          <w:trHeight w:val="20"/>
        </w:trPr>
        <w:tc>
          <w:tcPr>
            <w:tcW w:w="2691" w:type="dxa"/>
            <w:tcBorders>
              <w:left w:val="double" w:sz="4" w:space="0" w:color="auto"/>
            </w:tcBorders>
          </w:tcPr>
          <w:p w14:paraId="472F1ADE"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Laboratory safety tests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_Ref221006465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14</w:t>
            </w:r>
            <w:r w:rsidRPr="00DB2D10">
              <w:rPr>
                <w:rFonts w:eastAsia="MS Mincho"/>
                <w:sz w:val="20"/>
                <w:vertAlign w:val="superscript"/>
                <w:lang w:eastAsia="fr-FR"/>
              </w:rPr>
              <w:fldChar w:fldCharType="end"/>
            </w:r>
          </w:p>
        </w:tc>
        <w:tc>
          <w:tcPr>
            <w:tcW w:w="1277" w:type="dxa"/>
            <w:vAlign w:val="center"/>
          </w:tcPr>
          <w:p w14:paraId="7526821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6159F5E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533BDD2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3AA04ED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32FDDCA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007F71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vAlign w:val="center"/>
          </w:tcPr>
          <w:p w14:paraId="5C9F458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vAlign w:val="center"/>
          </w:tcPr>
          <w:p w14:paraId="653B6F3C"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9" w:type="dxa"/>
            <w:vAlign w:val="center"/>
          </w:tcPr>
          <w:p w14:paraId="3427422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134" w:type="dxa"/>
          </w:tcPr>
          <w:p w14:paraId="6122184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740A3F8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56616F1" w14:textId="77777777" w:rsidTr="005664F3">
        <w:trPr>
          <w:trHeight w:val="20"/>
        </w:trPr>
        <w:tc>
          <w:tcPr>
            <w:tcW w:w="2691" w:type="dxa"/>
            <w:tcBorders>
              <w:left w:val="double" w:sz="4" w:space="0" w:color="auto"/>
              <w:bottom w:val="single" w:sz="6" w:space="0" w:color="auto"/>
            </w:tcBorders>
          </w:tcPr>
          <w:p w14:paraId="059DDCCA"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 xml:space="preserve">Urine drug and alcohol screen </w:t>
            </w:r>
          </w:p>
        </w:tc>
        <w:tc>
          <w:tcPr>
            <w:tcW w:w="1277" w:type="dxa"/>
            <w:tcBorders>
              <w:bottom w:val="single" w:sz="6" w:space="0" w:color="auto"/>
            </w:tcBorders>
            <w:vAlign w:val="center"/>
          </w:tcPr>
          <w:p w14:paraId="142BF24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vAlign w:val="center"/>
          </w:tcPr>
          <w:p w14:paraId="74FA267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vAlign w:val="center"/>
          </w:tcPr>
          <w:p w14:paraId="3BA1B40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4584A83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0D35415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4F192CE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tcBorders>
              <w:bottom w:val="single" w:sz="6" w:space="0" w:color="auto"/>
            </w:tcBorders>
            <w:vAlign w:val="center"/>
          </w:tcPr>
          <w:p w14:paraId="13DD7D6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tcBorders>
              <w:bottom w:val="single" w:sz="6" w:space="0" w:color="auto"/>
            </w:tcBorders>
            <w:vAlign w:val="center"/>
          </w:tcPr>
          <w:p w14:paraId="331FC0B0"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tcBorders>
              <w:bottom w:val="single" w:sz="6" w:space="0" w:color="auto"/>
            </w:tcBorders>
            <w:vAlign w:val="center"/>
          </w:tcPr>
          <w:p w14:paraId="6430009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2093AD3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5C68392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6FED799" w14:textId="77777777" w:rsidTr="005664F3">
        <w:trPr>
          <w:trHeight w:val="20"/>
        </w:trPr>
        <w:tc>
          <w:tcPr>
            <w:tcW w:w="2691" w:type="dxa"/>
            <w:tcBorders>
              <w:left w:val="double" w:sz="4" w:space="0" w:color="auto"/>
              <w:bottom w:val="single" w:sz="6" w:space="0" w:color="auto"/>
            </w:tcBorders>
          </w:tcPr>
          <w:p w14:paraId="588AD9BD"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C-SSRS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_Ref221006470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15</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61D01EB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08376AB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51068BB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032B722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34C8221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7CD1460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tcBorders>
              <w:bottom w:val="single" w:sz="6" w:space="0" w:color="auto"/>
            </w:tcBorders>
            <w:vAlign w:val="center"/>
          </w:tcPr>
          <w:p w14:paraId="037800F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_Ref221710195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898" w:type="dxa"/>
            <w:tcBorders>
              <w:bottom w:val="single" w:sz="6" w:space="0" w:color="auto"/>
            </w:tcBorders>
            <w:vAlign w:val="center"/>
          </w:tcPr>
          <w:p w14:paraId="2DCAB55D"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9" w:type="dxa"/>
            <w:tcBorders>
              <w:bottom w:val="single" w:sz="6" w:space="0" w:color="auto"/>
            </w:tcBorders>
            <w:vAlign w:val="center"/>
          </w:tcPr>
          <w:p w14:paraId="549C874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134" w:type="dxa"/>
          </w:tcPr>
          <w:p w14:paraId="13FD939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205" w:type="dxa"/>
            <w:tcBorders>
              <w:bottom w:val="single" w:sz="6" w:space="0" w:color="auto"/>
              <w:right w:val="double" w:sz="4" w:space="0" w:color="auto"/>
            </w:tcBorders>
            <w:vAlign w:val="center"/>
          </w:tcPr>
          <w:p w14:paraId="0214E76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r>
      <w:tr w:rsidR="00213053" w:rsidRPr="00DB2D10" w14:paraId="0D8ED385" w14:textId="77777777" w:rsidTr="005664F3">
        <w:trPr>
          <w:trHeight w:val="20"/>
        </w:trPr>
        <w:tc>
          <w:tcPr>
            <w:tcW w:w="2691" w:type="dxa"/>
            <w:tcBorders>
              <w:left w:val="double" w:sz="4" w:space="0" w:color="auto"/>
              <w:bottom w:val="single" w:sz="6" w:space="0" w:color="auto"/>
            </w:tcBorders>
          </w:tcPr>
          <w:p w14:paraId="29A1FFB9"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Predose psychological support</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_Ref221006295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16</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46DC1F6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vAlign w:val="center"/>
          </w:tcPr>
          <w:p w14:paraId="05AE231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2E356F">
              <w:rPr>
                <w:rFonts w:ascii="Arial" w:eastAsia="MS Mincho" w:hAnsi="Arial" w:cs="Arial"/>
                <w:bCs/>
                <w:sz w:val="20"/>
                <w:lang w:eastAsia="fr-FR"/>
              </w:rPr>
              <w:t>X</w:t>
            </w:r>
          </w:p>
        </w:tc>
        <w:tc>
          <w:tcPr>
            <w:tcW w:w="898" w:type="dxa"/>
            <w:vAlign w:val="center"/>
          </w:tcPr>
          <w:p w14:paraId="0484ED5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7A910C9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299D310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0E6FE07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bottom w:val="single" w:sz="6" w:space="0" w:color="auto"/>
            </w:tcBorders>
            <w:vAlign w:val="center"/>
          </w:tcPr>
          <w:p w14:paraId="750240A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bottom w:val="single" w:sz="6" w:space="0" w:color="auto"/>
            </w:tcBorders>
            <w:vAlign w:val="center"/>
          </w:tcPr>
          <w:p w14:paraId="7276BB80"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9" w:type="dxa"/>
            <w:tcBorders>
              <w:bottom w:val="single" w:sz="6" w:space="0" w:color="auto"/>
            </w:tcBorders>
            <w:vAlign w:val="center"/>
          </w:tcPr>
          <w:p w14:paraId="50041B4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4898584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177F669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5E5B377" w14:textId="77777777" w:rsidTr="005664F3">
        <w:trPr>
          <w:trHeight w:val="20"/>
        </w:trPr>
        <w:tc>
          <w:tcPr>
            <w:tcW w:w="2691" w:type="dxa"/>
            <w:tcBorders>
              <w:left w:val="double" w:sz="4" w:space="0" w:color="auto"/>
              <w:bottom w:val="single" w:sz="6" w:space="0" w:color="auto"/>
            </w:tcBorders>
          </w:tcPr>
          <w:p w14:paraId="3B555F0C"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Psychological support during and after dosing</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_Ref221006482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17</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552C1F0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18AE6CC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76904BC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vAlign w:val="center"/>
          </w:tcPr>
          <w:p w14:paraId="18B8460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70630C2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22D601F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bottom w:val="single" w:sz="6" w:space="0" w:color="auto"/>
            </w:tcBorders>
            <w:vAlign w:val="center"/>
          </w:tcPr>
          <w:p w14:paraId="0715696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bottom w:val="single" w:sz="6" w:space="0" w:color="auto"/>
            </w:tcBorders>
            <w:vAlign w:val="center"/>
          </w:tcPr>
          <w:p w14:paraId="5B782DCA"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9" w:type="dxa"/>
            <w:tcBorders>
              <w:bottom w:val="single" w:sz="6" w:space="0" w:color="auto"/>
            </w:tcBorders>
            <w:vAlign w:val="center"/>
          </w:tcPr>
          <w:p w14:paraId="2C8174C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134" w:type="dxa"/>
          </w:tcPr>
          <w:p w14:paraId="7D69BA5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5C1DFFA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32D3CC71" w14:textId="77777777" w:rsidTr="005664F3">
        <w:trPr>
          <w:trHeight w:val="20"/>
        </w:trPr>
        <w:tc>
          <w:tcPr>
            <w:tcW w:w="2691" w:type="dxa"/>
            <w:tcBorders>
              <w:left w:val="double" w:sz="4" w:space="0" w:color="auto"/>
              <w:bottom w:val="single" w:sz="6" w:space="0" w:color="auto"/>
            </w:tcBorders>
          </w:tcPr>
          <w:p w14:paraId="58229121"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Tolerability question</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_Ref221006488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18</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412681F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7D54DEE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3BF865F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436D708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883C2A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1CFCDB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bottom w:val="single" w:sz="6" w:space="0" w:color="auto"/>
            </w:tcBorders>
            <w:vAlign w:val="center"/>
          </w:tcPr>
          <w:p w14:paraId="2C14F7F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bottom w:val="single" w:sz="6" w:space="0" w:color="auto"/>
            </w:tcBorders>
            <w:vAlign w:val="center"/>
          </w:tcPr>
          <w:p w14:paraId="3B7AC2C9"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9" w:type="dxa"/>
            <w:tcBorders>
              <w:bottom w:val="single" w:sz="6" w:space="0" w:color="auto"/>
            </w:tcBorders>
            <w:vAlign w:val="center"/>
          </w:tcPr>
          <w:p w14:paraId="6F8F67F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6B95665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5D842D8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3EAB1B78" w14:textId="77777777" w:rsidTr="005664F3">
        <w:trPr>
          <w:trHeight w:val="20"/>
        </w:trPr>
        <w:tc>
          <w:tcPr>
            <w:tcW w:w="2691" w:type="dxa"/>
            <w:tcBorders>
              <w:left w:val="double" w:sz="4" w:space="0" w:color="auto"/>
              <w:right w:val="nil"/>
            </w:tcBorders>
            <w:shd w:val="clear" w:color="auto" w:fill="D9D9D9" w:themeFill="background1" w:themeFillShade="D9"/>
          </w:tcPr>
          <w:p w14:paraId="0256E591"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lastRenderedPageBreak/>
              <w:t>Dosing</w:t>
            </w:r>
          </w:p>
        </w:tc>
        <w:tc>
          <w:tcPr>
            <w:tcW w:w="1277" w:type="dxa"/>
            <w:tcBorders>
              <w:left w:val="nil"/>
              <w:right w:val="nil"/>
            </w:tcBorders>
            <w:shd w:val="clear" w:color="auto" w:fill="D9D9D9" w:themeFill="background1" w:themeFillShade="D9"/>
            <w:vAlign w:val="center"/>
          </w:tcPr>
          <w:p w14:paraId="5AB1AF56"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6DA050E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3A4CBCE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2CF6F37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18E6A2AD"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62FB9226"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shd w:val="clear" w:color="auto" w:fill="D9D9D9" w:themeFill="background1" w:themeFillShade="D9"/>
            <w:vAlign w:val="center"/>
          </w:tcPr>
          <w:p w14:paraId="6822AAB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shd w:val="clear" w:color="auto" w:fill="D9D9D9" w:themeFill="background1" w:themeFillShade="D9"/>
            <w:vAlign w:val="center"/>
          </w:tcPr>
          <w:p w14:paraId="14FB6847"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tcBorders>
              <w:left w:val="nil"/>
              <w:right w:val="nil"/>
            </w:tcBorders>
            <w:shd w:val="clear" w:color="auto" w:fill="D9D9D9" w:themeFill="background1" w:themeFillShade="D9"/>
            <w:vAlign w:val="center"/>
          </w:tcPr>
          <w:p w14:paraId="0BDC17B4"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shd w:val="clear" w:color="auto" w:fill="D9D9D9" w:themeFill="background1" w:themeFillShade="D9"/>
          </w:tcPr>
          <w:p w14:paraId="158618CE"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left w:val="nil"/>
              <w:right w:val="double" w:sz="4" w:space="0" w:color="auto"/>
            </w:tcBorders>
            <w:shd w:val="clear" w:color="auto" w:fill="D9D9D9" w:themeFill="background1" w:themeFillShade="D9"/>
            <w:vAlign w:val="center"/>
          </w:tcPr>
          <w:p w14:paraId="54724417"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E50441A" w14:textId="77777777" w:rsidTr="005664F3">
        <w:trPr>
          <w:trHeight w:val="20"/>
        </w:trPr>
        <w:tc>
          <w:tcPr>
            <w:tcW w:w="2691" w:type="dxa"/>
            <w:tcBorders>
              <w:left w:val="double" w:sz="4" w:space="0" w:color="auto"/>
            </w:tcBorders>
          </w:tcPr>
          <w:p w14:paraId="4549A0C3"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sz w:val="20"/>
                <w:szCs w:val="22"/>
                <w:lang w:eastAsia="en-GB"/>
              </w:rPr>
              <w:t>CYB003 administration</w:t>
            </w:r>
            <w:r w:rsidRPr="00DB2D10">
              <w:rPr>
                <w:sz w:val="20"/>
                <w:szCs w:val="22"/>
                <w:vertAlign w:val="superscript"/>
                <w:lang w:eastAsia="en-GB"/>
              </w:rPr>
              <w:fldChar w:fldCharType="begin"/>
            </w:r>
            <w:r w:rsidRPr="00DB2D10">
              <w:rPr>
                <w:sz w:val="20"/>
                <w:szCs w:val="22"/>
                <w:vertAlign w:val="superscript"/>
                <w:lang w:eastAsia="en-GB"/>
              </w:rPr>
              <w:instrText xml:space="preserve"> REF _Ref221006493 \r \h  \* MERGEFORMAT </w:instrText>
            </w:r>
            <w:r w:rsidRPr="00DB2D10">
              <w:rPr>
                <w:sz w:val="20"/>
                <w:szCs w:val="22"/>
                <w:vertAlign w:val="superscript"/>
                <w:lang w:eastAsia="en-GB"/>
              </w:rPr>
            </w:r>
            <w:r w:rsidRPr="00DB2D10">
              <w:rPr>
                <w:sz w:val="20"/>
                <w:szCs w:val="22"/>
                <w:vertAlign w:val="superscript"/>
                <w:lang w:eastAsia="en-GB"/>
              </w:rPr>
              <w:fldChar w:fldCharType="separate"/>
            </w:r>
            <w:r>
              <w:rPr>
                <w:sz w:val="20"/>
                <w:szCs w:val="22"/>
                <w:vertAlign w:val="superscript"/>
                <w:lang w:eastAsia="en-GB"/>
              </w:rPr>
              <w:t>19</w:t>
            </w:r>
            <w:r w:rsidRPr="00DB2D10">
              <w:rPr>
                <w:sz w:val="20"/>
                <w:szCs w:val="22"/>
                <w:vertAlign w:val="superscript"/>
                <w:lang w:eastAsia="en-GB"/>
              </w:rPr>
              <w:fldChar w:fldCharType="end"/>
            </w:r>
          </w:p>
        </w:tc>
        <w:tc>
          <w:tcPr>
            <w:tcW w:w="1277" w:type="dxa"/>
            <w:vAlign w:val="center"/>
          </w:tcPr>
          <w:p w14:paraId="34A92E56"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963566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2F5CFD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3B32FD3D"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2E29E55A"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18507F8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6338D247"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15E7DA24"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9" w:type="dxa"/>
            <w:vAlign w:val="center"/>
          </w:tcPr>
          <w:p w14:paraId="7AA86394"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tcPr>
          <w:p w14:paraId="29011011"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28D213D9"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F156485" w14:textId="77777777" w:rsidTr="005664F3">
        <w:trPr>
          <w:trHeight w:val="20"/>
        </w:trPr>
        <w:tc>
          <w:tcPr>
            <w:tcW w:w="2691" w:type="dxa"/>
            <w:tcBorders>
              <w:left w:val="double" w:sz="4" w:space="0" w:color="auto"/>
              <w:right w:val="nil"/>
            </w:tcBorders>
            <w:shd w:val="clear" w:color="auto" w:fill="D9D9D9" w:themeFill="background1" w:themeFillShade="D9"/>
          </w:tcPr>
          <w:p w14:paraId="08514BE0"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 xml:space="preserve">Pharmacokinetics </w:t>
            </w:r>
          </w:p>
        </w:tc>
        <w:tc>
          <w:tcPr>
            <w:tcW w:w="1277" w:type="dxa"/>
            <w:tcBorders>
              <w:left w:val="nil"/>
              <w:right w:val="nil"/>
            </w:tcBorders>
            <w:shd w:val="clear" w:color="auto" w:fill="D9D9D9" w:themeFill="background1" w:themeFillShade="D9"/>
            <w:vAlign w:val="center"/>
          </w:tcPr>
          <w:p w14:paraId="31D88D3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5BAE63B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4C33B95F"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775B483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03EDD2CE"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55BCC921"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shd w:val="clear" w:color="auto" w:fill="D9D9D9" w:themeFill="background1" w:themeFillShade="D9"/>
            <w:vAlign w:val="center"/>
          </w:tcPr>
          <w:p w14:paraId="467CDBD7"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shd w:val="clear" w:color="auto" w:fill="D9D9D9" w:themeFill="background1" w:themeFillShade="D9"/>
            <w:vAlign w:val="center"/>
          </w:tcPr>
          <w:p w14:paraId="3F0AB3AD"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tcBorders>
              <w:left w:val="nil"/>
              <w:right w:val="nil"/>
            </w:tcBorders>
            <w:shd w:val="clear" w:color="auto" w:fill="D9D9D9" w:themeFill="background1" w:themeFillShade="D9"/>
            <w:vAlign w:val="center"/>
          </w:tcPr>
          <w:p w14:paraId="189BD54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shd w:val="clear" w:color="auto" w:fill="D9D9D9" w:themeFill="background1" w:themeFillShade="D9"/>
          </w:tcPr>
          <w:p w14:paraId="2D50FD8D"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left w:val="nil"/>
              <w:right w:val="double" w:sz="4" w:space="0" w:color="auto"/>
            </w:tcBorders>
            <w:shd w:val="clear" w:color="auto" w:fill="D9D9D9" w:themeFill="background1" w:themeFillShade="D9"/>
            <w:vAlign w:val="center"/>
          </w:tcPr>
          <w:p w14:paraId="171BC30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3AD8A698" w14:textId="77777777" w:rsidTr="005664F3">
        <w:trPr>
          <w:trHeight w:val="20"/>
        </w:trPr>
        <w:tc>
          <w:tcPr>
            <w:tcW w:w="2691" w:type="dxa"/>
            <w:tcBorders>
              <w:left w:val="double" w:sz="4" w:space="0" w:color="auto"/>
              <w:bottom w:val="single" w:sz="6" w:space="0" w:color="auto"/>
            </w:tcBorders>
          </w:tcPr>
          <w:p w14:paraId="12BE03A8"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Plasma samples</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_Ref221006497 \r \h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20</w:t>
            </w:r>
            <w:r w:rsidRPr="00DB2D10">
              <w:rPr>
                <w:rFonts w:eastAsia="MS Mincho"/>
                <w:bCs/>
                <w:sz w:val="20"/>
                <w:vertAlign w:val="superscript"/>
                <w:lang w:eastAsia="fr-FR"/>
              </w:rPr>
              <w:fldChar w:fldCharType="end"/>
            </w:r>
          </w:p>
        </w:tc>
        <w:tc>
          <w:tcPr>
            <w:tcW w:w="1277" w:type="dxa"/>
            <w:tcBorders>
              <w:bottom w:val="single" w:sz="6" w:space="0" w:color="auto"/>
            </w:tcBorders>
            <w:vAlign w:val="center"/>
          </w:tcPr>
          <w:p w14:paraId="1E9F067F"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55C8EE0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18609614"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4C6A49B1"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2499EFA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408AD5A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bottom w:val="single" w:sz="6" w:space="0" w:color="auto"/>
            </w:tcBorders>
            <w:vAlign w:val="center"/>
          </w:tcPr>
          <w:p w14:paraId="2932F2D6"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bottom w:val="single" w:sz="6" w:space="0" w:color="auto"/>
            </w:tcBorders>
            <w:vAlign w:val="center"/>
          </w:tcPr>
          <w:p w14:paraId="229AB1B1"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9" w:type="dxa"/>
            <w:tcBorders>
              <w:bottom w:val="single" w:sz="6" w:space="0" w:color="auto"/>
            </w:tcBorders>
            <w:vAlign w:val="center"/>
          </w:tcPr>
          <w:p w14:paraId="239FA4C0"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134" w:type="dxa"/>
          </w:tcPr>
          <w:p w14:paraId="3E801E3C"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5414BE6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336C052" w14:textId="77777777" w:rsidTr="005664F3">
        <w:trPr>
          <w:trHeight w:val="20"/>
        </w:trPr>
        <w:tc>
          <w:tcPr>
            <w:tcW w:w="2691" w:type="dxa"/>
            <w:tcBorders>
              <w:left w:val="double" w:sz="4" w:space="0" w:color="auto"/>
              <w:bottom w:val="single" w:sz="6" w:space="0" w:color="auto"/>
            </w:tcBorders>
          </w:tcPr>
          <w:p w14:paraId="247BEBC3"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Urine samples</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_Ref221006501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21</w:t>
            </w:r>
            <w:r w:rsidRPr="00DB2D10">
              <w:rPr>
                <w:rFonts w:eastAsia="MS Mincho"/>
                <w:bCs/>
                <w:sz w:val="20"/>
                <w:vertAlign w:val="superscript"/>
                <w:lang w:eastAsia="fr-FR"/>
              </w:rPr>
              <w:fldChar w:fldCharType="end"/>
            </w:r>
          </w:p>
        </w:tc>
        <w:tc>
          <w:tcPr>
            <w:tcW w:w="1277" w:type="dxa"/>
            <w:tcBorders>
              <w:bottom w:val="single" w:sz="6" w:space="0" w:color="auto"/>
            </w:tcBorders>
            <w:vAlign w:val="center"/>
          </w:tcPr>
          <w:p w14:paraId="411069D0"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2DB81F77"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73600" behindDoc="0" locked="0" layoutInCell="1" allowOverlap="1" wp14:anchorId="1228AA57" wp14:editId="3D1B836D">
                      <wp:simplePos x="0" y="0"/>
                      <wp:positionH relativeFrom="column">
                        <wp:posOffset>-6350</wp:posOffset>
                      </wp:positionH>
                      <wp:positionV relativeFrom="paragraph">
                        <wp:posOffset>73660</wp:posOffset>
                      </wp:positionV>
                      <wp:extent cx="1656000" cy="0"/>
                      <wp:effectExtent l="38100" t="76200" r="20955" b="95250"/>
                      <wp:wrapNone/>
                      <wp:docPr id="1686413571" name="Straight Arrow Connector 1686413571"/>
                      <wp:cNvGraphicFramePr/>
                      <a:graphic xmlns:a="http://schemas.openxmlformats.org/drawingml/2006/main">
                        <a:graphicData uri="http://schemas.microsoft.com/office/word/2010/wordprocessingShape">
                          <wps:wsp>
                            <wps:cNvCnPr/>
                            <wps:spPr>
                              <a:xfrm>
                                <a:off x="0" y="0"/>
                                <a:ext cx="1656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45BD0E03" id="Straight Arrow Connector 1686413571" o:spid="_x0000_s1026" type="#_x0000_t32" style="position:absolute;margin-left:-.5pt;margin-top:5.8pt;width:130.4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" strokecolor="windowText">
                      <v:stroke dashstyle="3 1" startarrow="classic" endarrow="classic"/>
                    </v:shape>
                  </w:pict>
                </mc:Fallback>
              </mc:AlternateContent>
            </w:r>
          </w:p>
        </w:tc>
        <w:tc>
          <w:tcPr>
            <w:tcW w:w="898" w:type="dxa"/>
          </w:tcPr>
          <w:p w14:paraId="0B9BD5FA"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746C7EB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Pr>
          <w:p w14:paraId="0145CA0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right w:val="single" w:sz="4" w:space="0" w:color="auto"/>
            </w:tcBorders>
          </w:tcPr>
          <w:p w14:paraId="6D638A10"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left w:val="single" w:sz="4" w:space="0" w:color="auto"/>
              <w:bottom w:val="single" w:sz="6" w:space="0" w:color="auto"/>
              <w:right w:val="nil"/>
            </w:tcBorders>
            <w:vAlign w:val="center"/>
          </w:tcPr>
          <w:p w14:paraId="1EB471C4"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left w:val="nil"/>
              <w:bottom w:val="single" w:sz="6" w:space="0" w:color="auto"/>
              <w:right w:val="nil"/>
            </w:tcBorders>
            <w:vAlign w:val="center"/>
          </w:tcPr>
          <w:p w14:paraId="0B7D2514"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tcBorders>
              <w:left w:val="nil"/>
              <w:bottom w:val="single" w:sz="6" w:space="0" w:color="auto"/>
            </w:tcBorders>
            <w:vAlign w:val="center"/>
          </w:tcPr>
          <w:p w14:paraId="5B041E9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70528" behindDoc="0" locked="0" layoutInCell="1" allowOverlap="1" wp14:anchorId="638DD2CC" wp14:editId="52DCD305">
                      <wp:simplePos x="0" y="0"/>
                      <wp:positionH relativeFrom="column">
                        <wp:posOffset>-1122680</wp:posOffset>
                      </wp:positionH>
                      <wp:positionV relativeFrom="paragraph">
                        <wp:posOffset>71120</wp:posOffset>
                      </wp:positionV>
                      <wp:extent cx="1583690" cy="0"/>
                      <wp:effectExtent l="38100" t="76200" r="16510" b="95250"/>
                      <wp:wrapNone/>
                      <wp:docPr id="1114641235" name="Straight Arrow Connector 1114641235"/>
                      <wp:cNvGraphicFramePr/>
                      <a:graphic xmlns:a="http://schemas.openxmlformats.org/drawingml/2006/main">
                        <a:graphicData uri="http://schemas.microsoft.com/office/word/2010/wordprocessingShape">
                          <wps:wsp>
                            <wps:cNvCnPr/>
                            <wps:spPr>
                              <a:xfrm>
                                <a:off x="0" y="0"/>
                                <a:ext cx="158369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5117509F" id="Straight Arrow Connector 1114641235" o:spid="_x0000_s1026" type="#_x0000_t32" style="position:absolute;margin-left:-88.4pt;margin-top:5.6pt;width:124.7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" strokecolor="windowText">
                      <v:stroke dashstyle="3 1" startarrow="classic" endarrow="classic"/>
                    </v:shape>
                  </w:pict>
                </mc:Fallback>
              </mc:AlternateContent>
            </w:r>
          </w:p>
        </w:tc>
        <w:tc>
          <w:tcPr>
            <w:tcW w:w="1134" w:type="dxa"/>
          </w:tcPr>
          <w:p w14:paraId="4815AA9E"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bottom w:val="single" w:sz="6" w:space="0" w:color="auto"/>
              <w:right w:val="double" w:sz="4" w:space="0" w:color="auto"/>
            </w:tcBorders>
            <w:vAlign w:val="center"/>
          </w:tcPr>
          <w:p w14:paraId="023F589A"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7C44BCA" w14:textId="77777777" w:rsidTr="005664F3">
        <w:trPr>
          <w:trHeight w:val="20"/>
        </w:trPr>
        <w:tc>
          <w:tcPr>
            <w:tcW w:w="2691" w:type="dxa"/>
            <w:tcBorders>
              <w:left w:val="double" w:sz="4" w:space="0" w:color="auto"/>
              <w:right w:val="nil"/>
            </w:tcBorders>
            <w:shd w:val="clear" w:color="auto" w:fill="D9D9D9" w:themeFill="background1" w:themeFillShade="D9"/>
          </w:tcPr>
          <w:p w14:paraId="767CE25B"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sz w:val="20"/>
                <w:lang w:eastAsia="ja-JP"/>
              </w:rPr>
            </w:pPr>
            <w:r w:rsidRPr="00DB2D10">
              <w:rPr>
                <w:rFonts w:eastAsia="MS Mincho"/>
                <w:sz w:val="20"/>
                <w:lang w:eastAsia="fr-FR"/>
              </w:rPr>
              <w:t>PD assessments</w:t>
            </w:r>
          </w:p>
        </w:tc>
        <w:tc>
          <w:tcPr>
            <w:tcW w:w="1277" w:type="dxa"/>
            <w:tcBorders>
              <w:left w:val="nil"/>
              <w:right w:val="nil"/>
            </w:tcBorders>
            <w:shd w:val="clear" w:color="auto" w:fill="D9D9D9" w:themeFill="background1" w:themeFillShade="D9"/>
            <w:vAlign w:val="center"/>
          </w:tcPr>
          <w:p w14:paraId="3004A25D"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3CD59371"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68861EBB"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7C55CD1D"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02AAC1EF"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6BDE8C9E"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shd w:val="clear" w:color="auto" w:fill="D9D9D9" w:themeFill="background1" w:themeFillShade="D9"/>
            <w:vAlign w:val="center"/>
          </w:tcPr>
          <w:p w14:paraId="53C57C57"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8" w:type="dxa"/>
            <w:tcBorders>
              <w:left w:val="nil"/>
              <w:bottom w:val="single" w:sz="6" w:space="0" w:color="auto"/>
              <w:right w:val="nil"/>
            </w:tcBorders>
            <w:shd w:val="clear" w:color="auto" w:fill="D9D9D9" w:themeFill="background1" w:themeFillShade="D9"/>
            <w:vAlign w:val="center"/>
          </w:tcPr>
          <w:p w14:paraId="5A3FF896"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899" w:type="dxa"/>
            <w:tcBorders>
              <w:left w:val="nil"/>
              <w:bottom w:val="single" w:sz="6" w:space="0" w:color="auto"/>
              <w:right w:val="nil"/>
            </w:tcBorders>
            <w:shd w:val="clear" w:color="auto" w:fill="D9D9D9" w:themeFill="background1" w:themeFillShade="D9"/>
            <w:vAlign w:val="center"/>
          </w:tcPr>
          <w:p w14:paraId="63306A4E"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134" w:type="dxa"/>
            <w:shd w:val="clear" w:color="auto" w:fill="D9D9D9" w:themeFill="background1" w:themeFillShade="D9"/>
          </w:tcPr>
          <w:p w14:paraId="536B2E0B"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205" w:type="dxa"/>
            <w:tcBorders>
              <w:left w:val="nil"/>
              <w:right w:val="double" w:sz="4" w:space="0" w:color="auto"/>
            </w:tcBorders>
            <w:shd w:val="clear" w:color="auto" w:fill="D9D9D9" w:themeFill="background1" w:themeFillShade="D9"/>
            <w:vAlign w:val="center"/>
          </w:tcPr>
          <w:p w14:paraId="51D23190"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FB8F735" w14:textId="77777777" w:rsidTr="005664F3">
        <w:trPr>
          <w:trHeight w:val="129"/>
        </w:trPr>
        <w:tc>
          <w:tcPr>
            <w:tcW w:w="2691" w:type="dxa"/>
            <w:tcBorders>
              <w:left w:val="double" w:sz="4" w:space="0" w:color="auto"/>
            </w:tcBorders>
          </w:tcPr>
          <w:p w14:paraId="109C3C22"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ILS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_Ref221006505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22</w:t>
            </w:r>
            <w:r w:rsidRPr="00DB2D10">
              <w:rPr>
                <w:rFonts w:eastAsia="MS Mincho"/>
                <w:sz w:val="20"/>
                <w:vertAlign w:val="superscript"/>
                <w:lang w:eastAsia="fr-FR"/>
              </w:rPr>
              <w:fldChar w:fldCharType="end"/>
            </w:r>
          </w:p>
        </w:tc>
        <w:tc>
          <w:tcPr>
            <w:tcW w:w="1277" w:type="dxa"/>
            <w:vAlign w:val="center"/>
          </w:tcPr>
          <w:p w14:paraId="54BB9D39"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Pr>
          <w:p w14:paraId="3C8B686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Pr>
          <w:p w14:paraId="4B300E7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tcPr>
          <w:p w14:paraId="0DA7615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Pr>
          <w:p w14:paraId="694E2157"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Pr>
          <w:p w14:paraId="7562058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4C7B2712"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bottom w:val="single" w:sz="6" w:space="0" w:color="auto"/>
            </w:tcBorders>
            <w:vAlign w:val="center"/>
          </w:tcPr>
          <w:p w14:paraId="2B96B056"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9" w:type="dxa"/>
            <w:tcBorders>
              <w:bottom w:val="single" w:sz="6" w:space="0" w:color="auto"/>
            </w:tcBorders>
            <w:vAlign w:val="center"/>
          </w:tcPr>
          <w:p w14:paraId="4EF7A211"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134" w:type="dxa"/>
          </w:tcPr>
          <w:p w14:paraId="0D114351"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6A50256F"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65959E7C" w14:textId="77777777" w:rsidTr="005664F3">
        <w:trPr>
          <w:trHeight w:val="129"/>
        </w:trPr>
        <w:tc>
          <w:tcPr>
            <w:tcW w:w="2691" w:type="dxa"/>
            <w:tcBorders>
              <w:left w:val="double" w:sz="4" w:space="0" w:color="auto"/>
            </w:tcBorders>
          </w:tcPr>
          <w:p w14:paraId="15F0649A"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Subjective experience evaluation (acute effects) scales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_Ref221006509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23</w:t>
            </w:r>
            <w:r w:rsidRPr="00DB2D10">
              <w:rPr>
                <w:rFonts w:eastAsia="MS Mincho"/>
                <w:sz w:val="20"/>
                <w:vertAlign w:val="superscript"/>
                <w:lang w:eastAsia="fr-FR"/>
              </w:rPr>
              <w:fldChar w:fldCharType="end"/>
            </w:r>
          </w:p>
        </w:tc>
        <w:tc>
          <w:tcPr>
            <w:tcW w:w="1277" w:type="dxa"/>
            <w:vAlign w:val="center"/>
          </w:tcPr>
          <w:p w14:paraId="42503233"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Pr>
          <w:p w14:paraId="19A2A89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102A8F6F"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8" w:type="dxa"/>
            <w:vAlign w:val="center"/>
          </w:tcPr>
          <w:p w14:paraId="4BCD625A"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Pr>
          <w:p w14:paraId="2142E60C"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Pr>
          <w:p w14:paraId="1E801B8D"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vAlign w:val="center"/>
          </w:tcPr>
          <w:p w14:paraId="33ADA4C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bottom w:val="single" w:sz="6" w:space="0" w:color="auto"/>
            </w:tcBorders>
            <w:vAlign w:val="center"/>
          </w:tcPr>
          <w:p w14:paraId="279619E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899" w:type="dxa"/>
            <w:tcBorders>
              <w:bottom w:val="single" w:sz="6" w:space="0" w:color="auto"/>
            </w:tcBorders>
            <w:vAlign w:val="center"/>
          </w:tcPr>
          <w:p w14:paraId="446C05E3"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134" w:type="dxa"/>
          </w:tcPr>
          <w:p w14:paraId="7F2AA8EE"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205" w:type="dxa"/>
            <w:tcBorders>
              <w:right w:val="double" w:sz="4" w:space="0" w:color="auto"/>
            </w:tcBorders>
            <w:vAlign w:val="center"/>
          </w:tcPr>
          <w:p w14:paraId="229FC001"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0DD0D1B8" w14:textId="77777777" w:rsidTr="005664F3">
        <w:trPr>
          <w:trHeight w:val="20"/>
        </w:trPr>
        <w:tc>
          <w:tcPr>
            <w:tcW w:w="2691" w:type="dxa"/>
            <w:tcBorders>
              <w:left w:val="double" w:sz="4" w:space="0" w:color="auto"/>
              <w:bottom w:val="single" w:sz="6" w:space="0" w:color="auto"/>
              <w:right w:val="nil"/>
            </w:tcBorders>
            <w:shd w:val="clear" w:color="auto" w:fill="D9D9D9" w:themeFill="background1" w:themeFillShade="D9"/>
          </w:tcPr>
          <w:p w14:paraId="37EDD6C3"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Ongoing participant review</w:t>
            </w:r>
          </w:p>
        </w:tc>
        <w:tc>
          <w:tcPr>
            <w:tcW w:w="1277" w:type="dxa"/>
            <w:tcBorders>
              <w:left w:val="nil"/>
              <w:bottom w:val="single" w:sz="6" w:space="0" w:color="auto"/>
              <w:right w:val="nil"/>
            </w:tcBorders>
            <w:shd w:val="clear" w:color="auto" w:fill="D9D9D9" w:themeFill="background1" w:themeFillShade="D9"/>
            <w:vAlign w:val="center"/>
          </w:tcPr>
          <w:p w14:paraId="3A54B6E7"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5EF9A15F"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29B0911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75BB793E"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342747D2"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shd w:val="clear" w:color="auto" w:fill="D9D9D9" w:themeFill="background1" w:themeFillShade="D9"/>
          </w:tcPr>
          <w:p w14:paraId="61FB0659"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shd w:val="clear" w:color="auto" w:fill="D9D9D9" w:themeFill="background1" w:themeFillShade="D9"/>
            <w:vAlign w:val="center"/>
          </w:tcPr>
          <w:p w14:paraId="762F73F9"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shd w:val="clear" w:color="auto" w:fill="D9D9D9" w:themeFill="background1" w:themeFillShade="D9"/>
            <w:vAlign w:val="center"/>
          </w:tcPr>
          <w:p w14:paraId="15810A06"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9" w:type="dxa"/>
            <w:tcBorders>
              <w:left w:val="nil"/>
              <w:right w:val="nil"/>
            </w:tcBorders>
            <w:shd w:val="clear" w:color="auto" w:fill="D9D9D9" w:themeFill="background1" w:themeFillShade="D9"/>
            <w:vAlign w:val="center"/>
          </w:tcPr>
          <w:p w14:paraId="126A57AF"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134" w:type="dxa"/>
            <w:shd w:val="clear" w:color="auto" w:fill="D9D9D9" w:themeFill="background1" w:themeFillShade="D9"/>
          </w:tcPr>
          <w:p w14:paraId="14B27D57"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205" w:type="dxa"/>
            <w:tcBorders>
              <w:left w:val="nil"/>
              <w:right w:val="double" w:sz="4" w:space="0" w:color="auto"/>
            </w:tcBorders>
            <w:shd w:val="clear" w:color="auto" w:fill="D9D9D9" w:themeFill="background1" w:themeFillShade="D9"/>
            <w:vAlign w:val="center"/>
          </w:tcPr>
          <w:p w14:paraId="1E7F1EE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7F2EA4F9" w14:textId="77777777" w:rsidTr="005664F3">
        <w:trPr>
          <w:trHeight w:val="20"/>
        </w:trPr>
        <w:tc>
          <w:tcPr>
            <w:tcW w:w="2691" w:type="dxa"/>
            <w:tcBorders>
              <w:left w:val="double" w:sz="4" w:space="0" w:color="auto"/>
              <w:bottom w:val="single" w:sz="4" w:space="0" w:color="auto"/>
              <w:right w:val="single" w:sz="4" w:space="0" w:color="auto"/>
            </w:tcBorders>
            <w:shd w:val="clear" w:color="auto" w:fill="FFFFFF" w:themeFill="background1"/>
          </w:tcPr>
          <w:p w14:paraId="1F0A3EDC"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Concomitant medicines</w:t>
            </w:r>
          </w:p>
        </w:tc>
        <w:tc>
          <w:tcPr>
            <w:tcW w:w="1277" w:type="dxa"/>
            <w:tcBorders>
              <w:left w:val="single" w:sz="4" w:space="0" w:color="auto"/>
              <w:bottom w:val="single" w:sz="4" w:space="0" w:color="auto"/>
              <w:right w:val="nil"/>
            </w:tcBorders>
            <w:shd w:val="clear" w:color="auto" w:fill="FFFFFF" w:themeFill="background1"/>
            <w:vAlign w:val="center"/>
          </w:tcPr>
          <w:p w14:paraId="671A4E8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68480" behindDoc="0" locked="0" layoutInCell="1" allowOverlap="1" wp14:anchorId="7C984AC4" wp14:editId="79794D3E">
                      <wp:simplePos x="0" y="0"/>
                      <wp:positionH relativeFrom="column">
                        <wp:posOffset>32385</wp:posOffset>
                      </wp:positionH>
                      <wp:positionV relativeFrom="paragraph">
                        <wp:posOffset>64135</wp:posOffset>
                      </wp:positionV>
                      <wp:extent cx="6840000" cy="0"/>
                      <wp:effectExtent l="38100" t="76200" r="18415" b="95250"/>
                      <wp:wrapNone/>
                      <wp:docPr id="391237076" name="Straight Arrow Connector 391237076"/>
                      <wp:cNvGraphicFramePr/>
                      <a:graphic xmlns:a="http://schemas.openxmlformats.org/drawingml/2006/main">
                        <a:graphicData uri="http://schemas.microsoft.com/office/word/2010/wordprocessingShape">
                          <wps:wsp>
                            <wps:cNvCnPr/>
                            <wps:spPr>
                              <a:xfrm>
                                <a:off x="0" y="0"/>
                                <a:ext cx="6840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02F044D9" id="Straight Arrow Connector 391237076" o:spid="_x0000_s1026" type="#_x0000_t32" style="position:absolute;margin-left:2.55pt;margin-top:5.05pt;width:538.6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" strokecolor="windowText">
                      <v:stroke dashstyle="3 1" startarrow="classic" endarrow="classic"/>
                    </v:shape>
                  </w:pict>
                </mc:Fallback>
              </mc:AlternateContent>
            </w:r>
          </w:p>
        </w:tc>
        <w:tc>
          <w:tcPr>
            <w:tcW w:w="898" w:type="dxa"/>
            <w:tcBorders>
              <w:left w:val="nil"/>
              <w:right w:val="nil"/>
            </w:tcBorders>
          </w:tcPr>
          <w:p w14:paraId="7744156A"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tcPr>
          <w:p w14:paraId="09F68B6E"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tcPr>
          <w:p w14:paraId="524FC19E"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tcPr>
          <w:p w14:paraId="58C3AF4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tcPr>
          <w:p w14:paraId="662716D2"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shd w:val="clear" w:color="auto" w:fill="FFFFFF" w:themeFill="background1"/>
            <w:vAlign w:val="center"/>
          </w:tcPr>
          <w:p w14:paraId="04A357B3"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right w:val="nil"/>
            </w:tcBorders>
            <w:shd w:val="clear" w:color="auto" w:fill="FFFFFF" w:themeFill="background1"/>
            <w:vAlign w:val="center"/>
          </w:tcPr>
          <w:p w14:paraId="0968269A"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9" w:type="dxa"/>
            <w:tcBorders>
              <w:left w:val="nil"/>
              <w:bottom w:val="nil"/>
              <w:right w:val="nil"/>
            </w:tcBorders>
            <w:shd w:val="clear" w:color="auto" w:fill="FFFFFF" w:themeFill="background1"/>
            <w:vAlign w:val="center"/>
          </w:tcPr>
          <w:p w14:paraId="7B9D9ABD"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134" w:type="dxa"/>
            <w:tcBorders>
              <w:left w:val="nil"/>
              <w:bottom w:val="nil"/>
              <w:right w:val="nil"/>
            </w:tcBorders>
          </w:tcPr>
          <w:p w14:paraId="684638B9"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205" w:type="dxa"/>
            <w:tcBorders>
              <w:left w:val="nil"/>
              <w:bottom w:val="nil"/>
              <w:right w:val="double" w:sz="4" w:space="0" w:color="auto"/>
            </w:tcBorders>
            <w:shd w:val="clear" w:color="auto" w:fill="FFFFFF" w:themeFill="background1"/>
            <w:vAlign w:val="center"/>
          </w:tcPr>
          <w:p w14:paraId="68FAF8F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006F42A1" w14:textId="77777777" w:rsidTr="005664F3">
        <w:trPr>
          <w:trHeight w:val="20"/>
        </w:trPr>
        <w:tc>
          <w:tcPr>
            <w:tcW w:w="2691" w:type="dxa"/>
            <w:tcBorders>
              <w:top w:val="single" w:sz="4" w:space="0" w:color="auto"/>
              <w:left w:val="double" w:sz="4" w:space="0" w:color="auto"/>
              <w:bottom w:val="double" w:sz="4" w:space="0" w:color="auto"/>
              <w:right w:val="single" w:sz="4" w:space="0" w:color="auto"/>
            </w:tcBorders>
            <w:shd w:val="clear" w:color="auto" w:fill="FFFFFF" w:themeFill="background1"/>
          </w:tcPr>
          <w:p w14:paraId="3B7BE4F6"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Adverse events</w:t>
            </w:r>
          </w:p>
        </w:tc>
        <w:tc>
          <w:tcPr>
            <w:tcW w:w="1277" w:type="dxa"/>
            <w:tcBorders>
              <w:top w:val="single" w:sz="4" w:space="0" w:color="auto"/>
              <w:left w:val="single" w:sz="4" w:space="0" w:color="auto"/>
              <w:bottom w:val="double" w:sz="4" w:space="0" w:color="auto"/>
              <w:right w:val="nil"/>
            </w:tcBorders>
            <w:shd w:val="clear" w:color="auto" w:fill="FFFFFF" w:themeFill="background1"/>
            <w:vAlign w:val="center"/>
          </w:tcPr>
          <w:p w14:paraId="1B0B78A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eastAsia="MS Mincho"/>
                <w:bCs/>
                <w:sz w:val="20"/>
                <w:lang w:eastAsia="en-GB"/>
              </w:rPr>
            </w:pPr>
            <w:r w:rsidRPr="00DB2D10">
              <w:rPr>
                <w:rFonts w:eastAsia="MS Mincho"/>
                <w:bCs/>
                <w:noProof/>
                <w:sz w:val="20"/>
                <w:lang w:eastAsia="en-GB"/>
              </w:rPr>
              <mc:AlternateContent>
                <mc:Choice Requires="wps">
                  <w:drawing>
                    <wp:anchor distT="0" distB="0" distL="114300" distR="114300" simplePos="0" relativeHeight="251669504" behindDoc="0" locked="0" layoutInCell="1" allowOverlap="1" wp14:anchorId="3D953018" wp14:editId="1F62EA34">
                      <wp:simplePos x="0" y="0"/>
                      <wp:positionH relativeFrom="column">
                        <wp:posOffset>29845</wp:posOffset>
                      </wp:positionH>
                      <wp:positionV relativeFrom="paragraph">
                        <wp:posOffset>65405</wp:posOffset>
                      </wp:positionV>
                      <wp:extent cx="6840000" cy="0"/>
                      <wp:effectExtent l="38100" t="76200" r="18415" b="95250"/>
                      <wp:wrapNone/>
                      <wp:docPr id="459307015" name="Straight Arrow Connector 459307015"/>
                      <wp:cNvGraphicFramePr/>
                      <a:graphic xmlns:a="http://schemas.openxmlformats.org/drawingml/2006/main">
                        <a:graphicData uri="http://schemas.microsoft.com/office/word/2010/wordprocessingShape">
                          <wps:wsp>
                            <wps:cNvCnPr/>
                            <wps:spPr>
                              <a:xfrm>
                                <a:off x="0" y="0"/>
                                <a:ext cx="6840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45865317" id="Straight Arrow Connector 459307015" o:spid="_x0000_s1026" type="#_x0000_t32" style="position:absolute;margin-left:2.35pt;margin-top:5.15pt;width:538.6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" strokecolor="windowText">
                      <v:stroke dashstyle="3 1" startarrow="classic" endarrow="classic"/>
                    </v:shape>
                  </w:pict>
                </mc:Fallback>
              </mc:AlternateContent>
            </w:r>
          </w:p>
        </w:tc>
        <w:tc>
          <w:tcPr>
            <w:tcW w:w="898" w:type="dxa"/>
            <w:tcBorders>
              <w:left w:val="nil"/>
              <w:bottom w:val="double" w:sz="4" w:space="0" w:color="auto"/>
              <w:right w:val="nil"/>
            </w:tcBorders>
          </w:tcPr>
          <w:p w14:paraId="221F620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bottom w:val="double" w:sz="4" w:space="0" w:color="auto"/>
              <w:right w:val="nil"/>
            </w:tcBorders>
          </w:tcPr>
          <w:p w14:paraId="28FF659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bottom w:val="double" w:sz="4" w:space="0" w:color="auto"/>
              <w:right w:val="nil"/>
            </w:tcBorders>
          </w:tcPr>
          <w:p w14:paraId="68E9A959"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bottom w:val="double" w:sz="4" w:space="0" w:color="auto"/>
              <w:right w:val="nil"/>
            </w:tcBorders>
          </w:tcPr>
          <w:p w14:paraId="6712A47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bottom w:val="double" w:sz="4" w:space="0" w:color="auto"/>
              <w:right w:val="nil"/>
            </w:tcBorders>
          </w:tcPr>
          <w:p w14:paraId="513BF046"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bottom w:val="double" w:sz="4" w:space="0" w:color="auto"/>
              <w:right w:val="nil"/>
            </w:tcBorders>
            <w:shd w:val="clear" w:color="auto" w:fill="FFFFFF" w:themeFill="background1"/>
            <w:vAlign w:val="center"/>
          </w:tcPr>
          <w:p w14:paraId="037D8A1F"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8" w:type="dxa"/>
            <w:tcBorders>
              <w:left w:val="nil"/>
              <w:bottom w:val="double" w:sz="4" w:space="0" w:color="auto"/>
              <w:right w:val="nil"/>
            </w:tcBorders>
            <w:shd w:val="clear" w:color="auto" w:fill="FFFFFF" w:themeFill="background1"/>
            <w:vAlign w:val="center"/>
          </w:tcPr>
          <w:p w14:paraId="02286ED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899" w:type="dxa"/>
            <w:tcBorders>
              <w:left w:val="nil"/>
              <w:bottom w:val="double" w:sz="4" w:space="0" w:color="auto"/>
              <w:right w:val="nil"/>
            </w:tcBorders>
            <w:shd w:val="clear" w:color="auto" w:fill="FFFFFF" w:themeFill="background1"/>
            <w:vAlign w:val="center"/>
          </w:tcPr>
          <w:p w14:paraId="64306AE5"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134" w:type="dxa"/>
            <w:tcBorders>
              <w:left w:val="nil"/>
              <w:bottom w:val="double" w:sz="4" w:space="0" w:color="auto"/>
              <w:right w:val="nil"/>
            </w:tcBorders>
          </w:tcPr>
          <w:p w14:paraId="3081AFA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205" w:type="dxa"/>
            <w:tcBorders>
              <w:left w:val="nil"/>
              <w:bottom w:val="double" w:sz="4" w:space="0" w:color="auto"/>
              <w:right w:val="double" w:sz="4" w:space="0" w:color="auto"/>
            </w:tcBorders>
            <w:shd w:val="clear" w:color="auto" w:fill="FFFFFF" w:themeFill="background1"/>
            <w:vAlign w:val="center"/>
          </w:tcPr>
          <w:p w14:paraId="7A3C900D"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bl>
    <w:p w14:paraId="475BD05D" w14:textId="77777777" w:rsidR="00213053" w:rsidRPr="00DB2D10" w:rsidRDefault="00213053" w:rsidP="00213053">
      <w:pPr>
        <w:suppressAutoHyphens/>
        <w:spacing w:before="120" w:after="0" w:line="240" w:lineRule="auto"/>
        <w:ind w:left="0"/>
        <w:rPr>
          <w:rFonts w:eastAsia="MS Mincho"/>
          <w:sz w:val="20"/>
          <w:lang w:eastAsia="ar-SA"/>
        </w:rPr>
      </w:pPr>
      <w:r w:rsidRPr="00DB2D10">
        <w:rPr>
          <w:rFonts w:eastAsia="MS Mincho"/>
          <w:sz w:val="20"/>
          <w:lang w:eastAsia="en-GB"/>
        </w:rPr>
        <w:t xml:space="preserve">Abbreviations:  ACE = Adverse Childhood Experience; B-VAS = Bowdle Psychedelic Effects VAS; EBI = Emotional Breakthrough Inventory; ECG = electrocardiogram; FE = food effect; FSH = follicle stimulating hormone; ILS = Intensity Likert Scale; IRVAS = intensity rating VAS; MEQ = Mystical Experience Questionnaire; MINI = Mini-International Neuropsychiatric Interview; PD = pharmacodynamics; </w:t>
      </w:r>
      <w:r w:rsidRPr="00DB2D10">
        <w:rPr>
          <w:rFonts w:eastAsia="MS Mincho"/>
          <w:sz w:val="20"/>
          <w:lang w:eastAsia="ar-SA"/>
        </w:rPr>
        <w:t>PK = pharmacokinetics; VAS = visual analogue scale.</w:t>
      </w:r>
    </w:p>
    <w:p w14:paraId="28554A44" w14:textId="77777777" w:rsidR="00213053" w:rsidRPr="00DB2D10" w:rsidRDefault="00213053" w:rsidP="00213053">
      <w:pPr>
        <w:keepNext/>
        <w:keepLines/>
        <w:suppressAutoHyphens/>
        <w:autoSpaceDE w:val="0"/>
        <w:autoSpaceDN w:val="0"/>
        <w:adjustRightInd w:val="0"/>
        <w:spacing w:before="120" w:after="60" w:line="240" w:lineRule="auto"/>
        <w:ind w:left="0"/>
        <w:rPr>
          <w:b/>
          <w:sz w:val="22"/>
          <w:lang w:eastAsia="de-DE"/>
        </w:rPr>
      </w:pPr>
      <w:r w:rsidRPr="00DB2D10">
        <w:rPr>
          <w:b/>
          <w:sz w:val="22"/>
          <w:lang w:eastAsia="de-DE"/>
        </w:rPr>
        <w:t>Notes:</w:t>
      </w:r>
    </w:p>
    <w:p w14:paraId="6B0EE6C5" w14:textId="77777777" w:rsidR="00213053" w:rsidRPr="00DB2D10" w:rsidRDefault="00213053" w:rsidP="00213053">
      <w:pPr>
        <w:keepNext/>
        <w:keepLines/>
        <w:numPr>
          <w:ilvl w:val="0"/>
          <w:numId w:val="37"/>
        </w:numPr>
        <w:suppressAutoHyphens/>
        <w:autoSpaceDE w:val="0"/>
        <w:autoSpaceDN w:val="0"/>
        <w:adjustRightInd w:val="0"/>
        <w:spacing w:after="60" w:line="240" w:lineRule="auto"/>
        <w:ind w:left="426" w:hanging="426"/>
        <w:rPr>
          <w:sz w:val="22"/>
          <w:szCs w:val="22"/>
          <w:lang w:eastAsia="de-DE"/>
        </w:rPr>
      </w:pPr>
      <w:r w:rsidRPr="00DB2D10">
        <w:rPr>
          <w:sz w:val="22"/>
          <w:szCs w:val="22"/>
          <w:lang w:eastAsia="de-DE"/>
        </w:rPr>
        <w:t xml:space="preserve">Screening will be within 28 days before first dose. </w:t>
      </w:r>
    </w:p>
    <w:p w14:paraId="35B80C21" w14:textId="77777777" w:rsidR="00213053" w:rsidRPr="00DB2D10" w:rsidRDefault="00213053" w:rsidP="00213053">
      <w:pPr>
        <w:keepNext/>
        <w:keepLines/>
        <w:numPr>
          <w:ilvl w:val="0"/>
          <w:numId w:val="37"/>
        </w:numPr>
        <w:suppressAutoHyphens/>
        <w:autoSpaceDE w:val="0"/>
        <w:autoSpaceDN w:val="0"/>
        <w:adjustRightInd w:val="0"/>
        <w:spacing w:after="60" w:line="240" w:lineRule="auto"/>
        <w:ind w:left="426" w:hanging="426"/>
        <w:rPr>
          <w:rFonts w:eastAsia="MS Mincho"/>
          <w:sz w:val="22"/>
          <w:szCs w:val="22"/>
          <w:lang w:eastAsia="en-GB"/>
        </w:rPr>
      </w:pPr>
      <w:r w:rsidRPr="00DB2D10">
        <w:rPr>
          <w:sz w:val="22"/>
          <w:szCs w:val="22"/>
          <w:lang w:eastAsia="de-DE"/>
        </w:rPr>
        <w:t>Each</w:t>
      </w:r>
      <w:r w:rsidRPr="00DB2D10">
        <w:rPr>
          <w:rFonts w:eastAsia="MS Mincho"/>
          <w:sz w:val="22"/>
          <w:szCs w:val="22"/>
          <w:lang w:eastAsia="en-GB"/>
        </w:rPr>
        <w:t xml:space="preserve"> participant will have two dosing periods.  </w:t>
      </w:r>
    </w:p>
    <w:p w14:paraId="70B60B80" w14:textId="77777777" w:rsidR="00213053" w:rsidRPr="00DB2D10" w:rsidRDefault="00213053" w:rsidP="00213053">
      <w:pPr>
        <w:keepNext/>
        <w:keepLines/>
        <w:suppressAutoHyphens/>
        <w:autoSpaceDE w:val="0"/>
        <w:autoSpaceDN w:val="0"/>
        <w:adjustRightInd w:val="0"/>
        <w:spacing w:after="60" w:line="240" w:lineRule="auto"/>
        <w:ind w:left="426"/>
        <w:rPr>
          <w:rFonts w:eastAsia="MS Mincho"/>
          <w:sz w:val="22"/>
          <w:szCs w:val="22"/>
          <w:lang w:eastAsia="en-GB"/>
        </w:rPr>
      </w:pPr>
      <w:r w:rsidRPr="00DB2D10">
        <w:rPr>
          <w:rFonts w:eastAsia="MS Mincho"/>
          <w:sz w:val="22"/>
          <w:szCs w:val="22"/>
          <w:lang w:eastAsia="en-GB"/>
        </w:rPr>
        <w:t xml:space="preserve">Participants </w:t>
      </w:r>
      <w:r w:rsidRPr="00DB2D10">
        <w:rPr>
          <w:sz w:val="22"/>
          <w:szCs w:val="22"/>
          <w:lang w:eastAsia="de-DE"/>
        </w:rPr>
        <w:t>in</w:t>
      </w:r>
      <w:r w:rsidRPr="00DB2D10">
        <w:rPr>
          <w:rFonts w:eastAsia="MS Mincho"/>
          <w:sz w:val="22"/>
          <w:szCs w:val="22"/>
          <w:lang w:eastAsia="en-GB"/>
        </w:rPr>
        <w:t xml:space="preserve"> Cohort 2 will receive a single dose of CYB003 in each dosing period, as follows.  </w:t>
      </w:r>
    </w:p>
    <w:p w14:paraId="12E43293" w14:textId="77777777" w:rsidR="00213053" w:rsidRPr="00DB2D10" w:rsidRDefault="00213053" w:rsidP="00213053">
      <w:pPr>
        <w:keepNext/>
        <w:keepLines/>
        <w:numPr>
          <w:ilvl w:val="0"/>
          <w:numId w:val="35"/>
        </w:numPr>
        <w:suppressAutoHyphens/>
        <w:autoSpaceDE w:val="0"/>
        <w:autoSpaceDN w:val="0"/>
        <w:adjustRightInd w:val="0"/>
        <w:spacing w:after="60" w:line="240" w:lineRule="auto"/>
        <w:ind w:hanging="294"/>
        <w:rPr>
          <w:rFonts w:eastAsia="MS Mincho"/>
          <w:sz w:val="22"/>
          <w:szCs w:val="22"/>
          <w:lang w:eastAsia="en-GB"/>
        </w:rPr>
      </w:pPr>
      <w:r w:rsidRPr="00DB2D10">
        <w:rPr>
          <w:rFonts w:eastAsia="MS Mincho"/>
          <w:sz w:val="22"/>
          <w:szCs w:val="22"/>
          <w:lang w:eastAsia="en-GB"/>
        </w:rPr>
        <w:t>Period 1:  CYB003 will be administered at least 30 min after consumption of a high-fat,</w:t>
      </w:r>
      <w:r w:rsidRPr="00DB2D10">
        <w:t xml:space="preserve"> </w:t>
      </w:r>
      <w:r w:rsidRPr="00DB2D10">
        <w:rPr>
          <w:rFonts w:eastAsia="MS Mincho"/>
          <w:sz w:val="22"/>
          <w:szCs w:val="22"/>
          <w:lang w:eastAsia="en-GB"/>
        </w:rPr>
        <w:t xml:space="preserve">high-calorie breakfast, followed by a 4 h </w:t>
      </w:r>
      <w:proofErr w:type="spellStart"/>
      <w:r w:rsidRPr="00DB2D10">
        <w:rPr>
          <w:rFonts w:eastAsia="MS Mincho"/>
          <w:sz w:val="22"/>
          <w:szCs w:val="22"/>
          <w:lang w:eastAsia="en-GB"/>
        </w:rPr>
        <w:t>postdose</w:t>
      </w:r>
      <w:proofErr w:type="spellEnd"/>
      <w:r w:rsidRPr="00DB2D10">
        <w:rPr>
          <w:rFonts w:eastAsia="MS Mincho"/>
          <w:sz w:val="22"/>
          <w:szCs w:val="22"/>
          <w:lang w:eastAsia="en-GB"/>
        </w:rPr>
        <w:t xml:space="preserve"> fast.</w:t>
      </w:r>
    </w:p>
    <w:p w14:paraId="5774FBA8" w14:textId="77777777" w:rsidR="00213053" w:rsidRPr="00DB2D10" w:rsidRDefault="00213053" w:rsidP="00213053">
      <w:pPr>
        <w:keepNext/>
        <w:keepLines/>
        <w:numPr>
          <w:ilvl w:val="0"/>
          <w:numId w:val="35"/>
        </w:numPr>
        <w:suppressAutoHyphens/>
        <w:autoSpaceDE w:val="0"/>
        <w:autoSpaceDN w:val="0"/>
        <w:adjustRightInd w:val="0"/>
        <w:spacing w:after="60" w:line="240" w:lineRule="auto"/>
        <w:ind w:hanging="294"/>
        <w:rPr>
          <w:rFonts w:eastAsia="MS Mincho"/>
          <w:sz w:val="22"/>
          <w:szCs w:val="22"/>
          <w:lang w:eastAsia="en-GB"/>
        </w:rPr>
      </w:pPr>
      <w:r w:rsidRPr="00DB2D10">
        <w:rPr>
          <w:rFonts w:eastAsia="MS Mincho"/>
          <w:sz w:val="22"/>
          <w:szCs w:val="22"/>
          <w:lang w:eastAsia="en-GB"/>
        </w:rPr>
        <w:t xml:space="preserve">Period 2:  CYB003 will be administered after an overnight (at least 10 h) fast with 4 h </w:t>
      </w:r>
      <w:proofErr w:type="spellStart"/>
      <w:r w:rsidRPr="00DB2D10">
        <w:rPr>
          <w:rFonts w:eastAsia="MS Mincho"/>
          <w:sz w:val="22"/>
          <w:szCs w:val="22"/>
          <w:lang w:eastAsia="en-GB"/>
        </w:rPr>
        <w:t>postdose</w:t>
      </w:r>
      <w:proofErr w:type="spellEnd"/>
      <w:r w:rsidRPr="00DB2D10">
        <w:rPr>
          <w:rFonts w:eastAsia="MS Mincho"/>
          <w:sz w:val="22"/>
          <w:szCs w:val="22"/>
          <w:lang w:eastAsia="en-GB"/>
        </w:rPr>
        <w:t xml:space="preserve"> fast.  </w:t>
      </w:r>
    </w:p>
    <w:p w14:paraId="3DE73618"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r w:rsidRPr="00DB2D10">
        <w:rPr>
          <w:sz w:val="22"/>
          <w:szCs w:val="22"/>
          <w:lang w:eastAsia="de-DE"/>
        </w:rPr>
        <w:t xml:space="preserve">Follow-up visits on Day 8 (± 1 day) in each dosing period, and on Day 15 (± 2 days) of Period 2, will be done remotely via telephone or video call, with video calls preferable where feasible.  </w:t>
      </w:r>
    </w:p>
    <w:p w14:paraId="6A131D4B"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r w:rsidRPr="00DB2D10">
        <w:rPr>
          <w:sz w:val="22"/>
          <w:szCs w:val="22"/>
          <w:lang w:eastAsia="de-DE"/>
        </w:rPr>
        <w:t xml:space="preserve">Lifetime history of psychedelic use will be recorded (section </w:t>
      </w:r>
      <w:r w:rsidRPr="00DB2D10">
        <w:rPr>
          <w:sz w:val="22"/>
          <w:szCs w:val="22"/>
          <w:lang w:eastAsia="de-DE"/>
        </w:rPr>
        <w:fldChar w:fldCharType="begin"/>
      </w:r>
      <w:r w:rsidRPr="00DB2D10">
        <w:rPr>
          <w:sz w:val="22"/>
          <w:szCs w:val="22"/>
          <w:lang w:eastAsia="de-DE"/>
        </w:rPr>
        <w:instrText xml:space="preserve"> REF _Ref221712118 \r \h </w:instrText>
      </w:r>
      <w:r w:rsidRPr="00DB2D10">
        <w:rPr>
          <w:sz w:val="22"/>
          <w:szCs w:val="22"/>
          <w:lang w:eastAsia="de-DE"/>
        </w:rPr>
      </w:r>
      <w:r w:rsidRPr="00DB2D10">
        <w:rPr>
          <w:sz w:val="22"/>
          <w:szCs w:val="22"/>
          <w:lang w:eastAsia="de-DE"/>
        </w:rPr>
        <w:fldChar w:fldCharType="separate"/>
      </w:r>
      <w:r>
        <w:rPr>
          <w:sz w:val="22"/>
          <w:szCs w:val="22"/>
          <w:lang w:eastAsia="de-DE"/>
        </w:rPr>
        <w:t>13.1.5.2</w:t>
      </w:r>
      <w:r w:rsidRPr="00DB2D10">
        <w:rPr>
          <w:sz w:val="22"/>
          <w:szCs w:val="22"/>
          <w:lang w:eastAsia="de-DE"/>
        </w:rPr>
        <w:fldChar w:fldCharType="end"/>
      </w:r>
      <w:r w:rsidRPr="00DB2D10">
        <w:rPr>
          <w:sz w:val="22"/>
          <w:szCs w:val="22"/>
          <w:lang w:eastAsia="de-DE"/>
        </w:rPr>
        <w:t>).</w:t>
      </w:r>
    </w:p>
    <w:p w14:paraId="7A57B9A2"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r w:rsidRPr="00DB2D10">
        <w:rPr>
          <w:sz w:val="22"/>
          <w:szCs w:val="22"/>
          <w:lang w:eastAsia="de-DE"/>
        </w:rPr>
        <w:t>Structured psychiatric interview will be done by the study psychiatrist.  The MINI screen questionnaire (MINI 7.0.2) and the ACE questionnaire will be administered at the screening visit during the psychiatric interview and will be used to determine participant suitability.  If warranted as per the guidelines of the MINI Screen, the relevant module(s) from the standard MINI may be completed to assess whether the participant is eligible. This interview may be performed by the psychiatrist onsite or via video call.</w:t>
      </w:r>
    </w:p>
    <w:p w14:paraId="12797191"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r w:rsidRPr="00DB2D10">
        <w:rPr>
          <w:sz w:val="22"/>
          <w:szCs w:val="22"/>
          <w:lang w:eastAsia="de-DE"/>
        </w:rPr>
        <w:t xml:space="preserve">A single pharmacogenetic blood sample may be collected </w:t>
      </w:r>
      <w:proofErr w:type="spellStart"/>
      <w:r w:rsidRPr="00DB2D10">
        <w:rPr>
          <w:sz w:val="22"/>
          <w:szCs w:val="22"/>
          <w:lang w:eastAsia="de-DE"/>
        </w:rPr>
        <w:t>predose</w:t>
      </w:r>
      <w:proofErr w:type="spellEnd"/>
      <w:r w:rsidRPr="00DB2D10">
        <w:rPr>
          <w:sz w:val="22"/>
          <w:szCs w:val="22"/>
          <w:lang w:eastAsia="de-DE"/>
        </w:rPr>
        <w:t xml:space="preserve"> between Day –2 and Day 1 in Period 1.</w:t>
      </w:r>
    </w:p>
    <w:p w14:paraId="580688F0"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bookmarkStart w:id="40" w:name="_Ref221006279"/>
      <w:r w:rsidRPr="00DB2D10">
        <w:rPr>
          <w:sz w:val="22"/>
          <w:szCs w:val="22"/>
          <w:lang w:eastAsia="de-DE"/>
        </w:rPr>
        <w:lastRenderedPageBreak/>
        <w:t xml:space="preserve">For participants to be considered safe to be released from the dosing room (with end of continuous monitoring), the PI (or delegate) must confirm the criteria in section </w:t>
      </w:r>
      <w:r w:rsidRPr="00DB2D10">
        <w:rPr>
          <w:sz w:val="22"/>
          <w:szCs w:val="22"/>
          <w:lang w:eastAsia="de-DE"/>
        </w:rPr>
        <w:fldChar w:fldCharType="begin"/>
      </w:r>
      <w:r w:rsidRPr="00DB2D10">
        <w:rPr>
          <w:sz w:val="22"/>
          <w:szCs w:val="22"/>
          <w:lang w:eastAsia="de-DE"/>
        </w:rPr>
        <w:instrText xml:space="preserve"> REF _Ref221712299 \r \h  \* MERGEFORMAT </w:instrText>
      </w:r>
      <w:r w:rsidRPr="00DB2D10">
        <w:rPr>
          <w:sz w:val="22"/>
          <w:szCs w:val="22"/>
          <w:lang w:eastAsia="de-DE"/>
        </w:rPr>
      </w:r>
      <w:r w:rsidRPr="00DB2D10">
        <w:rPr>
          <w:sz w:val="22"/>
          <w:szCs w:val="22"/>
          <w:lang w:eastAsia="de-DE"/>
        </w:rPr>
        <w:fldChar w:fldCharType="separate"/>
      </w:r>
      <w:r>
        <w:rPr>
          <w:sz w:val="22"/>
          <w:szCs w:val="22"/>
          <w:lang w:eastAsia="de-DE"/>
        </w:rPr>
        <w:t>9.3.13</w:t>
      </w:r>
      <w:r w:rsidRPr="00DB2D10">
        <w:rPr>
          <w:sz w:val="22"/>
          <w:szCs w:val="22"/>
          <w:lang w:eastAsia="de-DE"/>
        </w:rPr>
        <w:fldChar w:fldCharType="end"/>
      </w:r>
      <w:r w:rsidRPr="00DB2D10">
        <w:rPr>
          <w:sz w:val="22"/>
          <w:szCs w:val="22"/>
          <w:lang w:eastAsia="de-DE"/>
        </w:rPr>
        <w:t>.  Following collection of the final PK blood sample, the full discharge checklist (</w:t>
      </w:r>
      <w:r w:rsidRPr="00DB2D10">
        <w:rPr>
          <w:sz w:val="20"/>
          <w:lang w:eastAsia="de-DE"/>
        </w:rPr>
        <w:fldChar w:fldCharType="begin"/>
      </w:r>
      <w:r w:rsidRPr="00DB2D10">
        <w:rPr>
          <w:sz w:val="20"/>
          <w:lang w:eastAsia="de-DE"/>
        </w:rPr>
        <w:instrText xml:space="preserve"> REF _Ref218785938 \h  \* MERGEFORMAT </w:instrText>
      </w:r>
      <w:r w:rsidRPr="00DB2D10">
        <w:rPr>
          <w:sz w:val="20"/>
          <w:lang w:eastAsia="de-DE"/>
        </w:rPr>
      </w:r>
      <w:r w:rsidRPr="00DB2D10">
        <w:rPr>
          <w:sz w:val="20"/>
          <w:lang w:eastAsia="de-DE"/>
        </w:rPr>
        <w:fldChar w:fldCharType="separate"/>
      </w:r>
      <w:r w:rsidRPr="00DD3F3F">
        <w:rPr>
          <w:sz w:val="22"/>
          <w:szCs w:val="18"/>
        </w:rPr>
        <w:t>Table 15</w:t>
      </w:r>
      <w:r w:rsidRPr="00DB2D10">
        <w:rPr>
          <w:sz w:val="20"/>
          <w:lang w:eastAsia="de-DE"/>
        </w:rPr>
        <w:fldChar w:fldCharType="end"/>
      </w:r>
      <w:r w:rsidRPr="00DB2D10">
        <w:rPr>
          <w:sz w:val="22"/>
          <w:szCs w:val="22"/>
          <w:lang w:eastAsia="de-DE"/>
        </w:rPr>
        <w:t>) will be completed.  Participants must satisfy all criteria specified to be discharged from the ward.</w:t>
      </w:r>
      <w:bookmarkEnd w:id="40"/>
      <w:r w:rsidRPr="00DB2D10">
        <w:rPr>
          <w:sz w:val="22"/>
          <w:szCs w:val="22"/>
          <w:lang w:eastAsia="de-DE"/>
        </w:rPr>
        <w:t xml:space="preserve">  </w:t>
      </w:r>
    </w:p>
    <w:p w14:paraId="0DC0410C"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bookmarkStart w:id="41" w:name="_Ref221710195"/>
      <w:bookmarkStart w:id="42" w:name="_Ref221006285"/>
      <w:r w:rsidRPr="00DB2D10">
        <w:rPr>
          <w:sz w:val="22"/>
          <w:szCs w:val="22"/>
          <w:lang w:eastAsia="de-DE"/>
        </w:rPr>
        <w:t>Admission procedures may be done on Day –2 or Day –1.</w:t>
      </w:r>
      <w:bookmarkEnd w:id="41"/>
    </w:p>
    <w:p w14:paraId="238C2561"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r w:rsidRPr="00DB2D10">
        <w:rPr>
          <w:sz w:val="22"/>
          <w:szCs w:val="22"/>
          <w:lang w:eastAsia="de-DE"/>
        </w:rPr>
        <w:t xml:space="preserve">Full medical examinations will be done at screening.  Brief (symptom-directed) medical examinations will be done at all other timepoints.  </w:t>
      </w:r>
      <w:r w:rsidRPr="00DB2D10">
        <w:rPr>
          <w:sz w:val="22"/>
          <w:szCs w:val="22"/>
          <w:lang w:eastAsia="de-DE"/>
        </w:rPr>
        <w:br/>
        <w:t xml:space="preserve">Medical examination on Day 1 will be done no sooner than 8 h </w:t>
      </w:r>
      <w:proofErr w:type="spellStart"/>
      <w:r w:rsidRPr="00DB2D10">
        <w:rPr>
          <w:sz w:val="22"/>
          <w:szCs w:val="22"/>
          <w:lang w:eastAsia="de-DE"/>
        </w:rPr>
        <w:t>postdose</w:t>
      </w:r>
      <w:proofErr w:type="spellEnd"/>
      <w:r w:rsidRPr="00DB2D10">
        <w:rPr>
          <w:sz w:val="22"/>
          <w:szCs w:val="22"/>
          <w:lang w:eastAsia="de-DE"/>
        </w:rPr>
        <w:t>.</w:t>
      </w:r>
      <w:bookmarkEnd w:id="42"/>
    </w:p>
    <w:p w14:paraId="5282C0AC"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rFonts w:eastAsia="Calibri"/>
          <w:sz w:val="22"/>
          <w:szCs w:val="22"/>
          <w:lang w:eastAsia="de-DE"/>
        </w:rPr>
      </w:pPr>
      <w:r w:rsidRPr="00DB2D10">
        <w:rPr>
          <w:sz w:val="22"/>
          <w:szCs w:val="22"/>
          <w:lang w:eastAsia="de-DE"/>
        </w:rPr>
        <w:t>Resting vital</w:t>
      </w:r>
      <w:r w:rsidRPr="00DB2D10">
        <w:rPr>
          <w:rFonts w:eastAsia="Calibri"/>
          <w:sz w:val="22"/>
          <w:szCs w:val="22"/>
          <w:lang w:eastAsia="de-DE"/>
        </w:rPr>
        <w:t xml:space="preserve"> signs consist </w:t>
      </w:r>
      <w:proofErr w:type="gramStart"/>
      <w:r w:rsidRPr="00DB2D10">
        <w:rPr>
          <w:rFonts w:eastAsia="Calibri"/>
          <w:sz w:val="22"/>
          <w:szCs w:val="22"/>
          <w:lang w:eastAsia="de-DE"/>
        </w:rPr>
        <w:t>of:</w:t>
      </w:r>
      <w:proofErr w:type="gramEnd"/>
      <w:r w:rsidRPr="00DB2D10">
        <w:rPr>
          <w:rFonts w:eastAsia="Calibri"/>
          <w:sz w:val="22"/>
          <w:szCs w:val="22"/>
          <w:lang w:eastAsia="de-DE"/>
        </w:rPr>
        <w:t xml:space="preserve">  systolic and diastolic blood pressure and pulse rate, tympanic temperature and respiratory rate.  During the period of residence, they will be assessed at the following times:  </w:t>
      </w:r>
      <w:proofErr w:type="spellStart"/>
      <w:r w:rsidRPr="00DB2D10">
        <w:rPr>
          <w:rFonts w:eastAsia="Calibri"/>
          <w:sz w:val="22"/>
          <w:szCs w:val="22"/>
          <w:lang w:eastAsia="de-DE"/>
        </w:rPr>
        <w:t>predose</w:t>
      </w:r>
      <w:proofErr w:type="spellEnd"/>
      <w:r w:rsidRPr="00DB2D10">
        <w:rPr>
          <w:rFonts w:eastAsia="Calibri"/>
          <w:sz w:val="22"/>
          <w:szCs w:val="22"/>
          <w:lang w:eastAsia="de-DE"/>
        </w:rPr>
        <w:t xml:space="preserve"> (within 1 h) and at 1, 2, 4, and 8 h after dosing on Day 1 and before discharge on Day 2 in each </w:t>
      </w:r>
      <w:r w:rsidRPr="00DB2D10">
        <w:rPr>
          <w:sz w:val="22"/>
          <w:szCs w:val="22"/>
          <w:lang w:eastAsia="de-DE"/>
        </w:rPr>
        <w:t>dosing period</w:t>
      </w:r>
      <w:r w:rsidRPr="00DB2D10">
        <w:rPr>
          <w:rFonts w:eastAsia="Calibri"/>
          <w:sz w:val="22"/>
          <w:szCs w:val="22"/>
          <w:lang w:eastAsia="de-DE"/>
        </w:rPr>
        <w:t xml:space="preserve">.  </w:t>
      </w:r>
    </w:p>
    <w:p w14:paraId="7D26566E" w14:textId="77777777" w:rsidR="00213053" w:rsidRPr="00DB2D10" w:rsidRDefault="00213053" w:rsidP="00213053">
      <w:pPr>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 xml:space="preserve">Resting measurements will be recorded after participant has been in the supine position for at least 5 min.  </w:t>
      </w:r>
    </w:p>
    <w:p w14:paraId="42CEB2E5"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rFonts w:eastAsia="Calibri"/>
          <w:sz w:val="22"/>
          <w:szCs w:val="22"/>
          <w:lang w:eastAsia="de-DE"/>
        </w:rPr>
        <w:t xml:space="preserve">Triplicate measurements (≥ 2 min apart) will be done at screening; single measurements will be done at all other timepoints.   </w:t>
      </w:r>
    </w:p>
    <w:p w14:paraId="0EB1DBA1"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rFonts w:eastAsia="Calibri"/>
          <w:sz w:val="22"/>
          <w:szCs w:val="22"/>
          <w:lang w:eastAsia="de-DE"/>
        </w:rPr>
      </w:pPr>
      <w:r w:rsidRPr="00DB2D10">
        <w:rPr>
          <w:rFonts w:eastAsia="Calibri"/>
          <w:sz w:val="22"/>
          <w:szCs w:val="22"/>
          <w:lang w:eastAsia="de-DE"/>
        </w:rPr>
        <w:t xml:space="preserve">During the period of residence, resting ECGs will be recorded:  at admission (Day –2 or Day –1), </w:t>
      </w:r>
      <w:proofErr w:type="spellStart"/>
      <w:r w:rsidRPr="00DB2D10">
        <w:rPr>
          <w:rFonts w:eastAsia="Calibri"/>
          <w:sz w:val="22"/>
          <w:szCs w:val="22"/>
          <w:lang w:eastAsia="de-DE"/>
        </w:rPr>
        <w:t>predose</w:t>
      </w:r>
      <w:proofErr w:type="spellEnd"/>
      <w:r w:rsidRPr="00DB2D10">
        <w:rPr>
          <w:rFonts w:eastAsia="Calibri"/>
          <w:sz w:val="22"/>
          <w:szCs w:val="22"/>
          <w:lang w:eastAsia="de-DE"/>
        </w:rPr>
        <w:t xml:space="preserve"> (within 1 h of dosing), and before discharge on Day 2 in each </w:t>
      </w:r>
      <w:r w:rsidRPr="00DB2D10">
        <w:rPr>
          <w:sz w:val="22"/>
          <w:szCs w:val="22"/>
          <w:lang w:eastAsia="de-DE"/>
        </w:rPr>
        <w:t>dosing period</w:t>
      </w:r>
      <w:r w:rsidRPr="00DB2D10">
        <w:rPr>
          <w:rFonts w:eastAsia="Calibri"/>
          <w:sz w:val="22"/>
          <w:szCs w:val="22"/>
          <w:lang w:eastAsia="de-DE"/>
        </w:rPr>
        <w:t>.  Safety ECGs at the following timepoints will be covered by ECGs taken as part of continuous Holter monitoring (see below):  screening; and at 1, 2, 4, and 8 h after dosing on Day 1 in each dosing period.</w:t>
      </w:r>
    </w:p>
    <w:p w14:paraId="58435A32" w14:textId="77777777" w:rsidR="00213053" w:rsidRPr="00DB2D10" w:rsidRDefault="00213053" w:rsidP="00213053">
      <w:pPr>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Single recordings will be done at all other timepoints.  Recordings should be done with participants in a supine</w:t>
      </w:r>
      <w:r w:rsidRPr="00DB2D10">
        <w:rPr>
          <w:rFonts w:eastAsia="Calibri"/>
        </w:rPr>
        <w:t xml:space="preserve"> </w:t>
      </w:r>
      <w:r w:rsidRPr="00DB2D10">
        <w:rPr>
          <w:rFonts w:eastAsia="Calibri"/>
          <w:sz w:val="22"/>
          <w:szCs w:val="22"/>
          <w:lang w:eastAsia="de-DE"/>
        </w:rPr>
        <w:t xml:space="preserve">or semi-recumbent position, after resting for 10 min. </w:t>
      </w:r>
    </w:p>
    <w:p w14:paraId="2AE81E89"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bookmarkStart w:id="43" w:name="_Ref215651650"/>
      <w:r w:rsidRPr="00DB2D10">
        <w:rPr>
          <w:i/>
          <w:iCs/>
          <w:sz w:val="22"/>
          <w:szCs w:val="22"/>
          <w:lang w:eastAsia="de-DE"/>
        </w:rPr>
        <w:t>Period 2 only:</w:t>
      </w:r>
      <w:r w:rsidRPr="00DB2D10">
        <w:rPr>
          <w:sz w:val="22"/>
          <w:szCs w:val="22"/>
          <w:lang w:eastAsia="de-DE"/>
        </w:rPr>
        <w:t xml:space="preserve">  Participants will have Holter monitor recordings during Period 1.  Continuous 12-lead Holter ECG will be recorded from Day –1, for approximately 24 h; and on Day 1, from 60 min before dosing until approximately 24 h </w:t>
      </w:r>
      <w:proofErr w:type="spellStart"/>
      <w:r w:rsidRPr="00DB2D10">
        <w:rPr>
          <w:sz w:val="22"/>
          <w:szCs w:val="22"/>
          <w:lang w:eastAsia="de-DE"/>
        </w:rPr>
        <w:t>postdose</w:t>
      </w:r>
      <w:proofErr w:type="spellEnd"/>
      <w:r w:rsidRPr="00DB2D10">
        <w:rPr>
          <w:sz w:val="22"/>
          <w:szCs w:val="22"/>
          <w:lang w:eastAsia="de-DE"/>
        </w:rPr>
        <w:t xml:space="preserve">.  ECGs will be extracted during the </w:t>
      </w:r>
      <w:proofErr w:type="spellStart"/>
      <w:r w:rsidRPr="00DB2D10">
        <w:rPr>
          <w:sz w:val="22"/>
          <w:szCs w:val="22"/>
          <w:lang w:eastAsia="de-DE"/>
        </w:rPr>
        <w:t>predose</w:t>
      </w:r>
      <w:proofErr w:type="spellEnd"/>
      <w:r w:rsidRPr="00DB2D10">
        <w:rPr>
          <w:sz w:val="22"/>
          <w:szCs w:val="22"/>
          <w:lang w:eastAsia="de-DE"/>
        </w:rPr>
        <w:t xml:space="preserve"> period (at 45, 30 and 15 min </w:t>
      </w:r>
      <w:proofErr w:type="spellStart"/>
      <w:r w:rsidRPr="00DB2D10">
        <w:rPr>
          <w:sz w:val="22"/>
          <w:szCs w:val="22"/>
          <w:lang w:eastAsia="de-DE"/>
        </w:rPr>
        <w:t>predose</w:t>
      </w:r>
      <w:proofErr w:type="spellEnd"/>
      <w:r w:rsidRPr="00DB2D10">
        <w:rPr>
          <w:sz w:val="22"/>
          <w:szCs w:val="22"/>
          <w:lang w:eastAsia="de-DE"/>
        </w:rPr>
        <w:t xml:space="preserve"> ± 10 min), and at intervals matched to </w:t>
      </w:r>
      <w:proofErr w:type="spellStart"/>
      <w:r w:rsidRPr="00DB2D10">
        <w:rPr>
          <w:sz w:val="22"/>
          <w:szCs w:val="22"/>
          <w:lang w:eastAsia="de-DE"/>
        </w:rPr>
        <w:t>postdose</w:t>
      </w:r>
      <w:proofErr w:type="spellEnd"/>
      <w:r w:rsidRPr="00DB2D10">
        <w:rPr>
          <w:sz w:val="22"/>
          <w:szCs w:val="22"/>
          <w:lang w:eastAsia="de-DE"/>
        </w:rPr>
        <w:t xml:space="preserve"> PK sampling.</w:t>
      </w:r>
      <w:bookmarkEnd w:id="43"/>
      <w:r w:rsidRPr="00DB2D10">
        <w:rPr>
          <w:sz w:val="22"/>
          <w:szCs w:val="22"/>
          <w:lang w:eastAsia="de-DE"/>
        </w:rPr>
        <w:t xml:space="preserve">  Participants must be resting in the supine or semi-recumbent position for 60 min </w:t>
      </w:r>
      <w:proofErr w:type="spellStart"/>
      <w:r w:rsidRPr="00DB2D10">
        <w:rPr>
          <w:sz w:val="22"/>
          <w:szCs w:val="22"/>
          <w:lang w:eastAsia="de-DE"/>
        </w:rPr>
        <w:t>predose</w:t>
      </w:r>
      <w:proofErr w:type="spellEnd"/>
      <w:r w:rsidRPr="00DB2D10">
        <w:rPr>
          <w:sz w:val="22"/>
          <w:szCs w:val="22"/>
          <w:lang w:eastAsia="de-DE"/>
        </w:rPr>
        <w:t>, and then at least 10 min before each PK sampling timepoint.</w:t>
      </w:r>
    </w:p>
    <w:p w14:paraId="25E8369A" w14:textId="77777777" w:rsidR="00213053" w:rsidRPr="00DB2D10" w:rsidRDefault="00213053" w:rsidP="00213053">
      <w:pPr>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Triplicate recordings (1 min apart) will be done at:  screening;</w:t>
      </w:r>
      <w:r w:rsidRPr="00DB2D10">
        <w:rPr>
          <w:rFonts w:eastAsia="Calibri"/>
          <w:color w:val="000000"/>
          <w:sz w:val="22"/>
          <w:szCs w:val="22"/>
          <w:lang w:eastAsia="de-DE"/>
        </w:rPr>
        <w:t xml:space="preserve"> Day –1 at 0900 h, 1300 h, and 1900 h (± 1 h); and 0.5, 1, 2, 3, 4, 6, 8, 12, and 24 h after dosing on Day 1.</w:t>
      </w:r>
      <w:r w:rsidRPr="00DB2D10">
        <w:rPr>
          <w:sz w:val="22"/>
          <w:szCs w:val="22"/>
          <w:lang w:eastAsia="de-DE"/>
        </w:rPr>
        <w:t xml:space="preserve"> </w:t>
      </w:r>
      <w:r w:rsidRPr="00DB2D10">
        <w:t xml:space="preserve"> </w:t>
      </w:r>
      <w:r w:rsidRPr="00DB2D10">
        <w:rPr>
          <w:sz w:val="22"/>
          <w:szCs w:val="22"/>
          <w:lang w:eastAsia="de-DE"/>
        </w:rPr>
        <w:t>Participants must be resting in the supine or semi-recumbent position for least 10 min before each triplicate ECG assessment.</w:t>
      </w:r>
    </w:p>
    <w:p w14:paraId="58837AB3"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r w:rsidRPr="00DB2D10">
        <w:rPr>
          <w:rFonts w:eastAsia="Calibri"/>
          <w:sz w:val="22"/>
          <w:szCs w:val="22"/>
          <w:lang w:eastAsia="de-DE"/>
        </w:rPr>
        <w:t>Pregnancy tests in</w:t>
      </w:r>
      <w:r w:rsidRPr="00DB2D10">
        <w:rPr>
          <w:sz w:val="22"/>
          <w:szCs w:val="22"/>
          <w:lang w:eastAsia="de-DE"/>
        </w:rPr>
        <w:t xml:space="preserve"> participants of child-bearing potential only.  FSH tests in post-menopausal women at screening only.</w:t>
      </w:r>
    </w:p>
    <w:p w14:paraId="47070D2D" w14:textId="77777777" w:rsidR="00213053" w:rsidRPr="00DB2D10" w:rsidRDefault="00213053" w:rsidP="00213053">
      <w:pPr>
        <w:keepNext/>
        <w:keepLines/>
        <w:numPr>
          <w:ilvl w:val="0"/>
          <w:numId w:val="37"/>
        </w:numPr>
        <w:suppressAutoHyphens/>
        <w:autoSpaceDE w:val="0"/>
        <w:autoSpaceDN w:val="0"/>
        <w:adjustRightInd w:val="0"/>
        <w:spacing w:after="60" w:line="240" w:lineRule="auto"/>
        <w:ind w:left="425" w:hanging="425"/>
        <w:rPr>
          <w:rFonts w:eastAsia="Calibri"/>
          <w:sz w:val="22"/>
          <w:szCs w:val="22"/>
          <w:lang w:eastAsia="de-DE"/>
        </w:rPr>
      </w:pPr>
      <w:bookmarkStart w:id="44" w:name="_Ref221006465"/>
      <w:r w:rsidRPr="00DB2D10">
        <w:rPr>
          <w:rFonts w:eastAsia="Calibri"/>
          <w:sz w:val="22"/>
          <w:szCs w:val="22"/>
          <w:lang w:eastAsia="de-DE"/>
        </w:rPr>
        <w:t xml:space="preserve">Laboratory safety tests, consisting of clinical chemistry, haematology, coagulation, and urinalysis, will be done during the period of residence on Day –‍1, at 4 h </w:t>
      </w:r>
      <w:proofErr w:type="spellStart"/>
      <w:r w:rsidRPr="00DB2D10">
        <w:rPr>
          <w:rFonts w:eastAsia="Calibri"/>
          <w:sz w:val="22"/>
          <w:szCs w:val="22"/>
          <w:lang w:eastAsia="de-DE"/>
        </w:rPr>
        <w:t>postdose</w:t>
      </w:r>
      <w:proofErr w:type="spellEnd"/>
      <w:r w:rsidRPr="00DB2D10">
        <w:rPr>
          <w:rFonts w:eastAsia="Calibri"/>
          <w:sz w:val="22"/>
          <w:szCs w:val="22"/>
          <w:lang w:eastAsia="de-DE"/>
        </w:rPr>
        <w:t xml:space="preserve"> on Day 1, and before discharge in each </w:t>
      </w:r>
      <w:r w:rsidRPr="00DB2D10">
        <w:rPr>
          <w:sz w:val="22"/>
          <w:szCs w:val="22"/>
          <w:lang w:eastAsia="de-DE"/>
        </w:rPr>
        <w:t>dosing period</w:t>
      </w:r>
      <w:r w:rsidRPr="00DB2D10">
        <w:rPr>
          <w:rFonts w:eastAsia="Calibri"/>
          <w:sz w:val="22"/>
          <w:szCs w:val="22"/>
          <w:lang w:eastAsia="de-DE"/>
        </w:rPr>
        <w:t>.</w:t>
      </w:r>
      <w:bookmarkEnd w:id="44"/>
      <w:r w:rsidRPr="00DB2D10">
        <w:rPr>
          <w:rFonts w:eastAsia="Calibri"/>
          <w:sz w:val="22"/>
          <w:szCs w:val="22"/>
          <w:lang w:eastAsia="de-DE"/>
        </w:rPr>
        <w:t xml:space="preserve">  TSH tests will be done at screening only.</w:t>
      </w:r>
    </w:p>
    <w:p w14:paraId="7491639E" w14:textId="77777777" w:rsidR="00213053" w:rsidRPr="00DB2D10" w:rsidRDefault="00213053" w:rsidP="00213053">
      <w:pPr>
        <w:keepNext/>
        <w:keepLines/>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 xml:space="preserve">If a participant who was previously screened as a reserve (and had therefore completed Day –1 assessments) is admitted as the definite participant for dosing, then a repeat laboratory safety blood sample is </w:t>
      </w:r>
      <w:r w:rsidRPr="00DB2D10">
        <w:rPr>
          <w:rFonts w:eastAsia="Calibri"/>
          <w:sz w:val="22"/>
          <w:szCs w:val="22"/>
          <w:u w:val="single"/>
          <w:lang w:eastAsia="de-DE"/>
        </w:rPr>
        <w:t>not</w:t>
      </w:r>
      <w:r w:rsidRPr="00DB2D10">
        <w:rPr>
          <w:rFonts w:eastAsia="Calibri"/>
          <w:sz w:val="22"/>
          <w:szCs w:val="22"/>
          <w:lang w:eastAsia="de-DE"/>
        </w:rPr>
        <w:t xml:space="preserve"> required on re-admission to assess eligibility, to avoid taking excess venepuncture.  This is true </w:t>
      </w:r>
      <w:proofErr w:type="gramStart"/>
      <w:r w:rsidRPr="00DB2D10">
        <w:rPr>
          <w:rFonts w:eastAsia="Calibri"/>
          <w:sz w:val="22"/>
          <w:szCs w:val="22"/>
          <w:lang w:eastAsia="de-DE"/>
        </w:rPr>
        <w:t>as long as</w:t>
      </w:r>
      <w:proofErr w:type="gramEnd"/>
      <w:r w:rsidRPr="00DB2D10">
        <w:rPr>
          <w:rFonts w:eastAsia="Calibri"/>
          <w:sz w:val="22"/>
          <w:szCs w:val="22"/>
          <w:lang w:eastAsia="de-DE"/>
        </w:rPr>
        <w:t xml:space="preserve"> the participant is within the protocol defined screening window, and the previous admission was within 24 h of readmission.  All other admission procedures will be completed on Day –1 as planned.</w:t>
      </w:r>
    </w:p>
    <w:p w14:paraId="08A7904D" w14:textId="77777777" w:rsidR="00213053" w:rsidRPr="00DB2D10" w:rsidRDefault="00213053" w:rsidP="00213053">
      <w:pPr>
        <w:keepNext/>
        <w:keepLines/>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 xml:space="preserve">Participants will fast for </w:t>
      </w:r>
      <w:r w:rsidRPr="00DB2D10">
        <w:rPr>
          <w:rFonts w:eastAsia="Calibri"/>
          <w:sz w:val="22"/>
          <w:szCs w:val="22"/>
          <w:lang w:eastAsia="de-DE"/>
        </w:rPr>
        <w:sym w:font="Symbol" w:char="F0B3"/>
      </w:r>
      <w:r w:rsidRPr="00DB2D10">
        <w:rPr>
          <w:rFonts w:eastAsia="Calibri"/>
          <w:sz w:val="22"/>
          <w:szCs w:val="22"/>
          <w:lang w:eastAsia="de-DE"/>
        </w:rPr>
        <w:t xml:space="preserve"> 8 h before laboratory safety tests at screening.  Fasting requirements are described in section </w:t>
      </w:r>
      <w:r w:rsidRPr="00DB2D10">
        <w:rPr>
          <w:rFonts w:eastAsia="Calibri"/>
          <w:sz w:val="22"/>
          <w:szCs w:val="22"/>
          <w:lang w:eastAsia="de-DE"/>
        </w:rPr>
        <w:fldChar w:fldCharType="begin"/>
      </w:r>
      <w:r w:rsidRPr="00DB2D10">
        <w:rPr>
          <w:rFonts w:eastAsia="Calibri"/>
          <w:sz w:val="22"/>
          <w:szCs w:val="22"/>
          <w:lang w:eastAsia="de-DE"/>
        </w:rPr>
        <w:instrText xml:space="preserve"> REF _Ref221712942 \r \h </w:instrText>
      </w:r>
      <w:r w:rsidRPr="00DB2D10">
        <w:rPr>
          <w:rFonts w:eastAsia="Calibri"/>
          <w:sz w:val="22"/>
          <w:szCs w:val="22"/>
          <w:lang w:eastAsia="de-DE"/>
        </w:rPr>
      </w:r>
      <w:r w:rsidRPr="00DB2D10">
        <w:rPr>
          <w:rFonts w:eastAsia="Calibri"/>
          <w:sz w:val="22"/>
          <w:szCs w:val="22"/>
          <w:lang w:eastAsia="de-DE"/>
        </w:rPr>
        <w:fldChar w:fldCharType="separate"/>
      </w:r>
      <w:r>
        <w:rPr>
          <w:rFonts w:eastAsia="Calibri"/>
          <w:sz w:val="22"/>
          <w:szCs w:val="22"/>
          <w:lang w:eastAsia="de-DE"/>
        </w:rPr>
        <w:t>8.1</w:t>
      </w:r>
      <w:r w:rsidRPr="00DB2D10">
        <w:rPr>
          <w:rFonts w:eastAsia="Calibri"/>
          <w:sz w:val="22"/>
          <w:szCs w:val="22"/>
          <w:lang w:eastAsia="de-DE"/>
        </w:rPr>
        <w:fldChar w:fldCharType="end"/>
      </w:r>
      <w:r w:rsidRPr="00DB2D10">
        <w:rPr>
          <w:rFonts w:eastAsia="Calibri"/>
          <w:sz w:val="22"/>
          <w:szCs w:val="22"/>
          <w:lang w:eastAsia="de-DE"/>
        </w:rPr>
        <w:t>.</w:t>
      </w:r>
    </w:p>
    <w:p w14:paraId="1F577CAB"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bookmarkStart w:id="45" w:name="_Ref221006470"/>
      <w:r w:rsidRPr="00DB2D10">
        <w:rPr>
          <w:sz w:val="22"/>
          <w:szCs w:val="22"/>
          <w:lang w:eastAsia="de-DE"/>
        </w:rPr>
        <w:t xml:space="preserve">The C-SSRS (see section </w:t>
      </w:r>
      <w:r w:rsidRPr="00DB2D10">
        <w:rPr>
          <w:sz w:val="22"/>
          <w:szCs w:val="22"/>
          <w:lang w:eastAsia="de-DE"/>
        </w:rPr>
        <w:fldChar w:fldCharType="begin"/>
      </w:r>
      <w:r w:rsidRPr="00DB2D10">
        <w:rPr>
          <w:sz w:val="22"/>
          <w:szCs w:val="22"/>
          <w:lang w:eastAsia="de-DE"/>
        </w:rPr>
        <w:instrText xml:space="preserve"> REF _Ref221713085 \r \h </w:instrText>
      </w:r>
      <w:r w:rsidRPr="00DB2D10">
        <w:rPr>
          <w:sz w:val="22"/>
          <w:szCs w:val="22"/>
          <w:lang w:eastAsia="de-DE"/>
        </w:rPr>
      </w:r>
      <w:r w:rsidRPr="00DB2D10">
        <w:rPr>
          <w:sz w:val="22"/>
          <w:szCs w:val="22"/>
          <w:lang w:eastAsia="de-DE"/>
        </w:rPr>
        <w:fldChar w:fldCharType="separate"/>
      </w:r>
      <w:r>
        <w:rPr>
          <w:sz w:val="22"/>
          <w:szCs w:val="22"/>
          <w:lang w:eastAsia="de-DE"/>
        </w:rPr>
        <w:t>9.3.7</w:t>
      </w:r>
      <w:r w:rsidRPr="00DB2D10">
        <w:rPr>
          <w:sz w:val="22"/>
          <w:szCs w:val="22"/>
          <w:lang w:eastAsia="de-DE"/>
        </w:rPr>
        <w:fldChar w:fldCharType="end"/>
      </w:r>
      <w:r w:rsidRPr="00DB2D10">
        <w:rPr>
          <w:sz w:val="22"/>
          <w:szCs w:val="22"/>
          <w:lang w:eastAsia="de-DE"/>
        </w:rPr>
        <w:t>) will be administered at screening, Day –1 (baseline), Day 1 (</w:t>
      </w:r>
      <w:proofErr w:type="spellStart"/>
      <w:r w:rsidRPr="00DB2D10">
        <w:rPr>
          <w:sz w:val="22"/>
          <w:szCs w:val="22"/>
          <w:lang w:eastAsia="de-DE"/>
        </w:rPr>
        <w:t>postdose</w:t>
      </w:r>
      <w:proofErr w:type="spellEnd"/>
      <w:r w:rsidRPr="00DB2D10">
        <w:rPr>
          <w:sz w:val="22"/>
          <w:szCs w:val="22"/>
          <w:lang w:eastAsia="de-DE"/>
        </w:rPr>
        <w:t xml:space="preserve">), Day 2 prior to discharge, and Day 8 </w:t>
      </w:r>
      <w:r w:rsidRPr="00DB2D10">
        <w:rPr>
          <w:rFonts w:eastAsia="Calibri"/>
          <w:sz w:val="22"/>
          <w:szCs w:val="22"/>
          <w:lang w:eastAsia="de-DE"/>
        </w:rPr>
        <w:t xml:space="preserve">in each </w:t>
      </w:r>
      <w:r w:rsidRPr="00DB2D10">
        <w:rPr>
          <w:sz w:val="22"/>
          <w:szCs w:val="22"/>
          <w:lang w:eastAsia="de-DE"/>
        </w:rPr>
        <w:t>dosing period, and Day 15.  For remote visits, the C-SSRS will be done by telephone or video call (video call is preferable).</w:t>
      </w:r>
      <w:bookmarkEnd w:id="45"/>
    </w:p>
    <w:p w14:paraId="7A56636A"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bookmarkStart w:id="46" w:name="_Ref221006295"/>
      <w:bookmarkStart w:id="47" w:name="_Hlk216358725"/>
      <w:r w:rsidRPr="00DB2D10">
        <w:rPr>
          <w:sz w:val="22"/>
          <w:szCs w:val="22"/>
          <w:lang w:eastAsia="de-DE"/>
        </w:rPr>
        <w:lastRenderedPageBreak/>
        <w:t xml:space="preserve">Participants will have a </w:t>
      </w:r>
      <w:proofErr w:type="spellStart"/>
      <w:r w:rsidRPr="00DB2D10">
        <w:rPr>
          <w:sz w:val="22"/>
          <w:szCs w:val="22"/>
          <w:lang w:eastAsia="de-DE"/>
        </w:rPr>
        <w:t>predose</w:t>
      </w:r>
      <w:proofErr w:type="spellEnd"/>
      <w:r w:rsidRPr="00DB2D10">
        <w:rPr>
          <w:sz w:val="22"/>
          <w:szCs w:val="22"/>
          <w:lang w:eastAsia="de-DE"/>
        </w:rPr>
        <w:t xml:space="preserve"> psychological support session led by the Lead Session Monitor</w:t>
      </w:r>
      <w:r w:rsidRPr="00DB2D10">
        <w:rPr>
          <w:color w:val="000000"/>
          <w:sz w:val="22"/>
          <w:szCs w:val="22"/>
          <w:lang w:eastAsia="de-DE"/>
        </w:rPr>
        <w:t xml:space="preserve"> between screening and admission to the ward in</w:t>
      </w:r>
      <w:r w:rsidRPr="00DB2D10">
        <w:rPr>
          <w:sz w:val="22"/>
          <w:szCs w:val="22"/>
          <w:lang w:eastAsia="de-DE"/>
        </w:rPr>
        <w:t xml:space="preserve"> Period 1 to confirm eligibility for trial intervention dosing and to schedule the first dosing session.  This psychological support session may be done on-site or remotely and will be up to 30 min (+10 min) in duration.</w:t>
      </w:r>
      <w:bookmarkEnd w:id="46"/>
    </w:p>
    <w:p w14:paraId="5F30DBA8"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sz w:val="22"/>
          <w:szCs w:val="22"/>
          <w:lang w:eastAsia="de-DE"/>
        </w:rPr>
        <w:t xml:space="preserve">Participants will undergo a second </w:t>
      </w:r>
      <w:proofErr w:type="spellStart"/>
      <w:r w:rsidRPr="00DB2D10">
        <w:rPr>
          <w:sz w:val="22"/>
          <w:szCs w:val="22"/>
          <w:lang w:eastAsia="de-DE"/>
        </w:rPr>
        <w:t>predose</w:t>
      </w:r>
      <w:proofErr w:type="spellEnd"/>
      <w:r w:rsidRPr="00DB2D10">
        <w:rPr>
          <w:sz w:val="22"/>
          <w:szCs w:val="22"/>
          <w:lang w:eastAsia="de-DE"/>
        </w:rPr>
        <w:t xml:space="preserve"> psychological support session onsite between admission and (first) dosing, with both the Lead and Assistant Session Monitors.  This session will be up to 60 min (+10 min) in duration. </w:t>
      </w:r>
    </w:p>
    <w:p w14:paraId="7067A980"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sz w:val="22"/>
          <w:szCs w:val="22"/>
          <w:lang w:eastAsia="de-DE"/>
        </w:rPr>
        <w:t xml:space="preserve">All participants will meet with the Lead and Assistant Session Monitors during a </w:t>
      </w:r>
      <w:proofErr w:type="spellStart"/>
      <w:r w:rsidRPr="00DB2D10">
        <w:rPr>
          <w:sz w:val="22"/>
          <w:szCs w:val="22"/>
          <w:lang w:eastAsia="de-DE"/>
        </w:rPr>
        <w:t>predose</w:t>
      </w:r>
      <w:proofErr w:type="spellEnd"/>
      <w:r w:rsidRPr="00DB2D10">
        <w:rPr>
          <w:sz w:val="22"/>
          <w:szCs w:val="22"/>
          <w:lang w:eastAsia="de-DE"/>
        </w:rPr>
        <w:t xml:space="preserve"> check-in on Day 1 before dosing (up to 30 min [+10 min] in duration).</w:t>
      </w:r>
    </w:p>
    <w:p w14:paraId="53DE7BCD"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bookmarkStart w:id="48" w:name="_Ref221006482"/>
      <w:bookmarkEnd w:id="47"/>
      <w:r w:rsidRPr="00DB2D10">
        <w:rPr>
          <w:sz w:val="22"/>
          <w:szCs w:val="22"/>
          <w:lang w:eastAsia="de-DE"/>
        </w:rPr>
        <w:t>All participants will receive psychological support during the dosing sessions (at least 8 h in duration) by Lead and Assistant Session Monitors.</w:t>
      </w:r>
      <w:bookmarkEnd w:id="48"/>
    </w:p>
    <w:p w14:paraId="19403B52" w14:textId="77777777" w:rsidR="00213053" w:rsidRPr="00DB2D10" w:rsidRDefault="00213053" w:rsidP="00213053">
      <w:pPr>
        <w:spacing w:after="60" w:line="240" w:lineRule="auto"/>
        <w:ind w:left="425"/>
        <w:rPr>
          <w:sz w:val="22"/>
          <w:szCs w:val="22"/>
          <w:lang w:eastAsia="de-DE"/>
        </w:rPr>
      </w:pPr>
      <w:r w:rsidRPr="00DB2D10">
        <w:rPr>
          <w:sz w:val="22"/>
          <w:szCs w:val="22"/>
          <w:lang w:eastAsia="de-DE"/>
        </w:rPr>
        <w:t xml:space="preserve">A debrief session with one Lead Session Monitor will occur no sooner than 5 h </w:t>
      </w:r>
      <w:proofErr w:type="spellStart"/>
      <w:r w:rsidRPr="00DB2D10">
        <w:rPr>
          <w:sz w:val="22"/>
          <w:szCs w:val="22"/>
          <w:lang w:eastAsia="de-DE"/>
        </w:rPr>
        <w:t>postdose</w:t>
      </w:r>
      <w:proofErr w:type="spellEnd"/>
      <w:r w:rsidRPr="00DB2D10">
        <w:rPr>
          <w:sz w:val="22"/>
          <w:szCs w:val="22"/>
          <w:lang w:eastAsia="de-DE"/>
        </w:rPr>
        <w:t xml:space="preserve"> on CYB003 dosing days (up to 30 min [+10 min] in duration). </w:t>
      </w:r>
    </w:p>
    <w:p w14:paraId="50307614" w14:textId="77777777" w:rsidR="00213053" w:rsidRPr="00DB2D10" w:rsidRDefault="00213053" w:rsidP="00213053">
      <w:pPr>
        <w:spacing w:after="60" w:line="240" w:lineRule="auto"/>
        <w:ind w:left="425"/>
        <w:rPr>
          <w:sz w:val="22"/>
          <w:szCs w:val="22"/>
          <w:lang w:eastAsia="de-DE"/>
        </w:rPr>
      </w:pPr>
      <w:r w:rsidRPr="00DB2D10">
        <w:rPr>
          <w:sz w:val="22"/>
          <w:szCs w:val="22"/>
          <w:lang w:eastAsia="de-DE"/>
        </w:rPr>
        <w:t xml:space="preserve">A </w:t>
      </w:r>
      <w:proofErr w:type="spellStart"/>
      <w:r w:rsidRPr="00DB2D10">
        <w:rPr>
          <w:sz w:val="22"/>
          <w:szCs w:val="22"/>
          <w:lang w:eastAsia="de-DE"/>
        </w:rPr>
        <w:t>postdose</w:t>
      </w:r>
      <w:proofErr w:type="spellEnd"/>
      <w:r w:rsidRPr="00DB2D10">
        <w:rPr>
          <w:sz w:val="22"/>
          <w:szCs w:val="22"/>
          <w:lang w:eastAsia="de-DE"/>
        </w:rPr>
        <w:t xml:space="preserve"> psychological support session will be performed approximately 24 h </w:t>
      </w:r>
      <w:proofErr w:type="spellStart"/>
      <w:r w:rsidRPr="00DB2D10">
        <w:rPr>
          <w:sz w:val="22"/>
          <w:szCs w:val="22"/>
          <w:lang w:eastAsia="de-DE"/>
        </w:rPr>
        <w:t>postdose</w:t>
      </w:r>
      <w:proofErr w:type="spellEnd"/>
      <w:r w:rsidRPr="00DB2D10">
        <w:rPr>
          <w:sz w:val="22"/>
          <w:szCs w:val="22"/>
          <w:lang w:eastAsia="de-DE"/>
        </w:rPr>
        <w:t xml:space="preserve"> (in both dosing periods).  This session will be up to 60 min (+10 min) in duration.</w:t>
      </w:r>
    </w:p>
    <w:p w14:paraId="6E2ECD6E"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bookmarkStart w:id="49" w:name="_Ref221006488"/>
      <w:r w:rsidRPr="00DB2D10">
        <w:rPr>
          <w:sz w:val="22"/>
          <w:szCs w:val="22"/>
          <w:lang w:eastAsia="de-DE"/>
        </w:rPr>
        <w:t>The Lead Session Monitor will ask the participant the question ‘</w:t>
      </w:r>
      <w:r w:rsidRPr="00DB2D10">
        <w:rPr>
          <w:i/>
          <w:iCs/>
          <w:sz w:val="22"/>
          <w:szCs w:val="22"/>
          <w:lang w:eastAsia="de-DE"/>
        </w:rPr>
        <w:t>Do you wish you had not gone through that experience?</w:t>
      </w:r>
      <w:r w:rsidRPr="00DB2D10">
        <w:rPr>
          <w:sz w:val="22"/>
          <w:szCs w:val="22"/>
          <w:lang w:eastAsia="de-DE"/>
        </w:rPr>
        <w:t xml:space="preserve">’ to assess tolerability during the </w:t>
      </w:r>
      <w:proofErr w:type="spellStart"/>
      <w:r w:rsidRPr="00DB2D10">
        <w:rPr>
          <w:sz w:val="22"/>
          <w:szCs w:val="22"/>
          <w:lang w:eastAsia="de-DE"/>
        </w:rPr>
        <w:t>postdose</w:t>
      </w:r>
      <w:proofErr w:type="spellEnd"/>
      <w:r w:rsidRPr="00DB2D10">
        <w:rPr>
          <w:sz w:val="22"/>
          <w:szCs w:val="22"/>
          <w:lang w:eastAsia="de-DE"/>
        </w:rPr>
        <w:t xml:space="preserve"> debrief session on Day 1 in each dosing period.</w:t>
      </w:r>
      <w:bookmarkEnd w:id="49"/>
    </w:p>
    <w:p w14:paraId="148BF1F2"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bookmarkStart w:id="50" w:name="_Ref221006493"/>
      <w:r w:rsidRPr="00DB2D10">
        <w:rPr>
          <w:sz w:val="22"/>
          <w:szCs w:val="22"/>
          <w:lang w:eastAsia="de-DE"/>
        </w:rPr>
        <w:t xml:space="preserve">Participants will receive a single dose of CYB003 in each </w:t>
      </w:r>
      <w:r w:rsidRPr="00DB2D10">
        <w:rPr>
          <w:sz w:val="22"/>
          <w:szCs w:val="22"/>
        </w:rPr>
        <w:t>dosing period</w:t>
      </w:r>
      <w:r w:rsidRPr="00DB2D10">
        <w:rPr>
          <w:sz w:val="22"/>
          <w:szCs w:val="22"/>
          <w:lang w:eastAsia="de-DE"/>
        </w:rPr>
        <w:t>; in Period 1 they will take CYB003 in the fasted state, and in Period 2 they will take CYB003 within 10 min of consumption of a high-fat,</w:t>
      </w:r>
      <w:r w:rsidRPr="00DB2D10">
        <w:t xml:space="preserve"> </w:t>
      </w:r>
      <w:r w:rsidRPr="00DB2D10">
        <w:rPr>
          <w:sz w:val="22"/>
          <w:szCs w:val="22"/>
          <w:lang w:eastAsia="de-DE"/>
        </w:rPr>
        <w:t>high-calorie breakfast.</w:t>
      </w:r>
      <w:bookmarkEnd w:id="50"/>
      <w:r w:rsidRPr="00DB2D10">
        <w:rPr>
          <w:sz w:val="22"/>
          <w:szCs w:val="22"/>
          <w:lang w:eastAsia="de-DE"/>
        </w:rPr>
        <w:t xml:space="preserve">  </w:t>
      </w:r>
    </w:p>
    <w:p w14:paraId="57CD837D"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bookmarkStart w:id="51" w:name="_Ref221006497"/>
      <w:r w:rsidRPr="00DB2D10">
        <w:rPr>
          <w:rFonts w:eastAsia="Calibri"/>
          <w:sz w:val="22"/>
          <w:szCs w:val="22"/>
          <w:lang w:eastAsia="de-DE"/>
        </w:rPr>
        <w:t>B</w:t>
      </w:r>
      <w:r w:rsidRPr="00DB2D10">
        <w:rPr>
          <w:sz w:val="22"/>
          <w:szCs w:val="22"/>
          <w:lang w:eastAsia="de-DE"/>
        </w:rPr>
        <w:t xml:space="preserve">lood samples for assay of CYB003 (and, optionally, its metabolites) will be taken at </w:t>
      </w:r>
      <w:proofErr w:type="spellStart"/>
      <w:r w:rsidRPr="00DB2D10">
        <w:rPr>
          <w:sz w:val="22"/>
          <w:szCs w:val="22"/>
          <w:lang w:eastAsia="de-DE"/>
        </w:rPr>
        <w:t>predose</w:t>
      </w:r>
      <w:proofErr w:type="spellEnd"/>
      <w:r w:rsidRPr="00DB2D10">
        <w:rPr>
          <w:sz w:val="22"/>
          <w:szCs w:val="22"/>
          <w:lang w:eastAsia="de-DE"/>
        </w:rPr>
        <w:t xml:space="preserve"> (within 1 h) and at 0.5, 1, 2, 3, 4, 6, 8, and 12 h (Day 1), and 24 and 32 h (Day 2) after dosing in each dosing period.</w:t>
      </w:r>
      <w:bookmarkEnd w:id="51"/>
      <w:r w:rsidRPr="00DB2D10">
        <w:rPr>
          <w:sz w:val="22"/>
          <w:szCs w:val="22"/>
          <w:lang w:eastAsia="de-DE"/>
        </w:rPr>
        <w:t xml:space="preserve">  </w:t>
      </w:r>
    </w:p>
    <w:p w14:paraId="023A438E"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bookmarkStart w:id="52" w:name="_Ref221006501"/>
      <w:bookmarkStart w:id="53" w:name="_Ref215651698"/>
      <w:r w:rsidRPr="00DB2D10">
        <w:rPr>
          <w:sz w:val="22"/>
          <w:szCs w:val="22"/>
          <w:lang w:eastAsia="de-DE"/>
        </w:rPr>
        <w:t xml:space="preserve">Urine samples for PK assay of CYB003 (and, optionally, its metabolites) will be taken.  Continuous urine samples will be collected during the following collection windows, where possible: </w:t>
      </w:r>
      <w:proofErr w:type="spellStart"/>
      <w:r w:rsidRPr="00DB2D10">
        <w:rPr>
          <w:sz w:val="22"/>
          <w:szCs w:val="22"/>
          <w:lang w:eastAsia="de-DE"/>
        </w:rPr>
        <w:t>predose</w:t>
      </w:r>
      <w:proofErr w:type="spellEnd"/>
      <w:r w:rsidRPr="00DB2D10">
        <w:rPr>
          <w:sz w:val="22"/>
          <w:szCs w:val="22"/>
          <w:lang w:eastAsia="de-DE"/>
        </w:rPr>
        <w:t xml:space="preserve">, 0–12 h, 12–24 h, and 24–32 h </w:t>
      </w:r>
      <w:proofErr w:type="spellStart"/>
      <w:r w:rsidRPr="00DB2D10">
        <w:rPr>
          <w:sz w:val="22"/>
          <w:szCs w:val="22"/>
          <w:lang w:eastAsia="de-DE"/>
        </w:rPr>
        <w:t>postdose</w:t>
      </w:r>
      <w:proofErr w:type="spellEnd"/>
      <w:r w:rsidRPr="00DB2D10">
        <w:rPr>
          <w:sz w:val="22"/>
          <w:szCs w:val="22"/>
          <w:lang w:eastAsia="de-DE"/>
        </w:rPr>
        <w:t>.</w:t>
      </w:r>
      <w:bookmarkEnd w:id="52"/>
    </w:p>
    <w:p w14:paraId="103E5CB4"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sz w:val="22"/>
          <w:szCs w:val="22"/>
          <w:lang w:eastAsia="de-DE"/>
        </w:rPr>
        <w:t>The volumes of urine collected per interval will be recorded.</w:t>
      </w:r>
      <w:bookmarkEnd w:id="53"/>
      <w:r w:rsidRPr="00DB2D10">
        <w:rPr>
          <w:sz w:val="22"/>
          <w:szCs w:val="22"/>
          <w:lang w:eastAsia="de-DE"/>
        </w:rPr>
        <w:t xml:space="preserve"> </w:t>
      </w:r>
    </w:p>
    <w:p w14:paraId="43772F1F"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bookmarkStart w:id="54" w:name="_Ref221006505"/>
      <w:r w:rsidRPr="00DB2D10">
        <w:rPr>
          <w:sz w:val="22"/>
          <w:szCs w:val="22"/>
          <w:lang w:eastAsia="de-DE"/>
        </w:rPr>
        <w:t xml:space="preserve">The ILS will be done on </w:t>
      </w:r>
      <w:proofErr w:type="spellStart"/>
      <w:r w:rsidRPr="00DB2D10">
        <w:rPr>
          <w:sz w:val="22"/>
          <w:szCs w:val="22"/>
          <w:lang w:eastAsia="de-DE"/>
        </w:rPr>
        <w:t>predose</w:t>
      </w:r>
      <w:proofErr w:type="spellEnd"/>
      <w:r w:rsidRPr="00DB2D10">
        <w:rPr>
          <w:sz w:val="22"/>
          <w:szCs w:val="22"/>
          <w:lang w:eastAsia="de-DE"/>
        </w:rPr>
        <w:t xml:space="preserve"> (within 1 h) and at 0.5, 1, 1.5, 2, 2.5, 3, 4, 6, 8 and 12 h after dosing on Day 1 in each Dosing Period.</w:t>
      </w:r>
      <w:bookmarkEnd w:id="54"/>
    </w:p>
    <w:p w14:paraId="4E579EEA" w14:textId="77777777" w:rsidR="00213053" w:rsidRPr="00DB2D10" w:rsidRDefault="00213053" w:rsidP="00213053">
      <w:pPr>
        <w:numPr>
          <w:ilvl w:val="0"/>
          <w:numId w:val="37"/>
        </w:numPr>
        <w:suppressAutoHyphens/>
        <w:autoSpaceDE w:val="0"/>
        <w:autoSpaceDN w:val="0"/>
        <w:adjustRightInd w:val="0"/>
        <w:spacing w:after="60" w:line="240" w:lineRule="auto"/>
        <w:ind w:left="425" w:hanging="425"/>
        <w:rPr>
          <w:sz w:val="22"/>
          <w:szCs w:val="22"/>
          <w:lang w:eastAsia="de-DE"/>
        </w:rPr>
      </w:pPr>
      <w:bookmarkStart w:id="55" w:name="_Ref221006509"/>
      <w:r w:rsidRPr="00DB2D10">
        <w:rPr>
          <w:sz w:val="22"/>
          <w:szCs w:val="22"/>
          <w:lang w:eastAsia="de-DE"/>
        </w:rPr>
        <w:t xml:space="preserve">Participants will self-complete the following psychometric scales after the </w:t>
      </w:r>
      <w:proofErr w:type="spellStart"/>
      <w:r w:rsidRPr="00DB2D10">
        <w:rPr>
          <w:sz w:val="22"/>
          <w:szCs w:val="22"/>
          <w:lang w:eastAsia="de-DE"/>
        </w:rPr>
        <w:t>postdose</w:t>
      </w:r>
      <w:proofErr w:type="spellEnd"/>
      <w:r w:rsidRPr="00DB2D10">
        <w:rPr>
          <w:sz w:val="22"/>
          <w:szCs w:val="22"/>
          <w:lang w:eastAsia="de-DE"/>
        </w:rPr>
        <w:t xml:space="preserve"> debrief support session on Day 1:  MEQ, EBI, and B-VAS.  The intensity rating VAS (IRVAS) will be done after the Day 1 </w:t>
      </w:r>
      <w:proofErr w:type="spellStart"/>
      <w:r w:rsidRPr="00DB2D10">
        <w:rPr>
          <w:sz w:val="22"/>
          <w:szCs w:val="22"/>
          <w:lang w:eastAsia="de-DE"/>
        </w:rPr>
        <w:t>postdose</w:t>
      </w:r>
      <w:proofErr w:type="spellEnd"/>
      <w:r w:rsidRPr="00DB2D10">
        <w:rPr>
          <w:sz w:val="22"/>
          <w:szCs w:val="22"/>
          <w:lang w:eastAsia="de-DE"/>
        </w:rPr>
        <w:t xml:space="preserve"> debrief sessions by both the participant and the Lead Session Monitor in each Dosing Period.</w:t>
      </w:r>
      <w:bookmarkEnd w:id="55"/>
    </w:p>
    <w:p w14:paraId="12784B01" w14:textId="77777777" w:rsidR="00213053" w:rsidRPr="00DB2D10" w:rsidRDefault="00213053" w:rsidP="00213053">
      <w:pPr>
        <w:suppressAutoHyphens/>
        <w:autoSpaceDE w:val="0"/>
        <w:autoSpaceDN w:val="0"/>
        <w:adjustRightInd w:val="0"/>
        <w:spacing w:after="60" w:line="240" w:lineRule="auto"/>
        <w:ind w:left="0"/>
        <w:rPr>
          <w:sz w:val="22"/>
          <w:szCs w:val="22"/>
          <w:lang w:eastAsia="de-DE"/>
        </w:rPr>
      </w:pPr>
      <w:r w:rsidRPr="00DB2D10">
        <w:rPr>
          <w:sz w:val="22"/>
          <w:szCs w:val="22"/>
          <w:lang w:eastAsia="de-DE"/>
        </w:rPr>
        <w:t>When more than one procedure is scheduled at a specific timepoint, the preferred order of procedures is:  vital signs, ECG, blood samples (at the scheduled time), then medical examination.  Blood sampling should be done on time.  Other procedures should be done as close as possible to the scheduled timepoint.</w:t>
      </w:r>
    </w:p>
    <w:p w14:paraId="2BE23098" w14:textId="77777777" w:rsidR="00213053" w:rsidRPr="00DB2D10" w:rsidRDefault="00213053" w:rsidP="00213053">
      <w:pPr>
        <w:spacing w:after="160" w:line="278" w:lineRule="auto"/>
        <w:ind w:left="0"/>
      </w:pPr>
      <w:r w:rsidRPr="00DB2D10">
        <w:br w:type="page"/>
      </w:r>
    </w:p>
    <w:p w14:paraId="1F6EF8C9" w14:textId="77777777" w:rsidR="00213053" w:rsidRPr="00DB2D10" w:rsidRDefault="00213053" w:rsidP="00213053">
      <w:pPr>
        <w:pStyle w:val="Caption"/>
        <w:spacing w:before="240"/>
        <w:ind w:left="1134"/>
      </w:pPr>
      <w:bookmarkStart w:id="56" w:name="_Toc219367119"/>
      <w:bookmarkStart w:id="57" w:name="_Toc221890783"/>
      <w:r w:rsidRPr="00DB2D10">
        <w:lastRenderedPageBreak/>
        <w:t xml:space="preserve">Table </w:t>
      </w:r>
      <w:fldSimple w:instr=" SEQ Table \* ARABIC ">
        <w:r>
          <w:rPr>
            <w:noProof/>
          </w:rPr>
          <w:t>3</w:t>
        </w:r>
      </w:fldSimple>
      <w:r w:rsidRPr="00DB2D10">
        <w:t>:</w:t>
      </w:r>
      <w:r w:rsidRPr="00DB2D10">
        <w:tab/>
        <w:t>Schedule of procedures (Cohorts 3–5 [supratherapeutic doses])</w:t>
      </w:r>
      <w:bookmarkEnd w:id="56"/>
      <w:bookmarkEnd w:id="57"/>
      <w:r w:rsidRPr="00DB2D10">
        <w:t xml:space="preserve"> </w:t>
      </w:r>
    </w:p>
    <w:tbl>
      <w:tblPr>
        <w:tblW w:w="14034" w:type="dxa"/>
        <w:tblInd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692"/>
        <w:gridCol w:w="1277"/>
        <w:gridCol w:w="1732"/>
        <w:gridCol w:w="1732"/>
        <w:gridCol w:w="1725"/>
        <w:gridCol w:w="1724"/>
        <w:gridCol w:w="1592"/>
        <w:gridCol w:w="1560"/>
      </w:tblGrid>
      <w:tr w:rsidR="00213053" w:rsidRPr="00DB2D10" w14:paraId="3BC45FF7" w14:textId="77777777" w:rsidTr="005664F3">
        <w:trPr>
          <w:trHeight w:val="20"/>
          <w:tblHeader/>
        </w:trPr>
        <w:tc>
          <w:tcPr>
            <w:tcW w:w="2692" w:type="dxa"/>
            <w:tcBorders>
              <w:top w:val="double" w:sz="4" w:space="0" w:color="auto"/>
              <w:left w:val="double" w:sz="4" w:space="0" w:color="auto"/>
              <w:bottom w:val="nil"/>
            </w:tcBorders>
            <w:shd w:val="clear" w:color="auto" w:fill="D9D9D9" w:themeFill="background1" w:themeFillShade="D9"/>
          </w:tcPr>
          <w:p w14:paraId="7F4AE805" w14:textId="77777777" w:rsidR="00213053" w:rsidRPr="00DB2D10" w:rsidRDefault="00213053" w:rsidP="005664F3">
            <w:pPr>
              <w:keepNext/>
              <w:keepLines/>
              <w:suppressAutoHyphens/>
              <w:overflowPunct w:val="0"/>
              <w:autoSpaceDE w:val="0"/>
              <w:autoSpaceDN w:val="0"/>
              <w:adjustRightInd w:val="0"/>
              <w:spacing w:after="0" w:line="240" w:lineRule="auto"/>
              <w:ind w:left="0"/>
              <w:textAlignment w:val="baseline"/>
              <w:rPr>
                <w:rFonts w:eastAsia="MS Mincho"/>
                <w:sz w:val="18"/>
                <w:lang w:eastAsia="fr-FR"/>
              </w:rPr>
            </w:pPr>
          </w:p>
        </w:tc>
        <w:tc>
          <w:tcPr>
            <w:tcW w:w="1277" w:type="dxa"/>
            <w:vMerge w:val="restart"/>
            <w:tcBorders>
              <w:top w:val="double" w:sz="4" w:space="0" w:color="auto"/>
            </w:tcBorders>
            <w:shd w:val="clear" w:color="auto" w:fill="D9D9D9" w:themeFill="background1" w:themeFillShade="D9"/>
            <w:vAlign w:val="center"/>
          </w:tcPr>
          <w:p w14:paraId="77B40013"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fr-FR"/>
              </w:rPr>
              <w:t>Screening</w:t>
            </w:r>
            <w:r w:rsidRPr="00DB2D10">
              <w:rPr>
                <w:rFonts w:ascii="Arial" w:eastAsia="MS Mincho" w:hAnsi="Arial" w:cs="Arial"/>
                <w:b/>
                <w:sz w:val="18"/>
                <w:vertAlign w:val="superscript"/>
                <w:lang w:eastAsia="fr-FR"/>
              </w:rPr>
              <w:fldChar w:fldCharType="begin"/>
            </w:r>
            <w:r w:rsidRPr="00DB2D10">
              <w:rPr>
                <w:rFonts w:ascii="Arial" w:eastAsia="MS Mincho" w:hAnsi="Arial" w:cs="Arial"/>
                <w:b/>
                <w:sz w:val="18"/>
                <w:vertAlign w:val="superscript"/>
                <w:lang w:eastAsia="fr-FR"/>
              </w:rPr>
              <w:instrText xml:space="preserve"> REF _Ref215651297 \r \h  \* MERGEFORMAT </w:instrText>
            </w:r>
            <w:r w:rsidRPr="00DB2D10">
              <w:rPr>
                <w:rFonts w:ascii="Arial" w:eastAsia="MS Mincho" w:hAnsi="Arial" w:cs="Arial"/>
                <w:b/>
                <w:sz w:val="18"/>
                <w:vertAlign w:val="superscript"/>
                <w:lang w:eastAsia="fr-FR"/>
              </w:rPr>
            </w:r>
            <w:r w:rsidRPr="00DB2D10">
              <w:rPr>
                <w:rFonts w:ascii="Arial" w:eastAsia="MS Mincho" w:hAnsi="Arial" w:cs="Arial"/>
                <w:b/>
                <w:sz w:val="18"/>
                <w:vertAlign w:val="superscript"/>
                <w:lang w:eastAsia="fr-FR"/>
              </w:rPr>
              <w:fldChar w:fldCharType="separate"/>
            </w:r>
            <w:r>
              <w:rPr>
                <w:rFonts w:ascii="Arial" w:eastAsia="MS Mincho" w:hAnsi="Arial" w:cs="Arial"/>
                <w:b/>
                <w:sz w:val="18"/>
                <w:vertAlign w:val="superscript"/>
                <w:lang w:eastAsia="fr-FR"/>
              </w:rPr>
              <w:t>1</w:t>
            </w:r>
            <w:r w:rsidRPr="00DB2D10">
              <w:rPr>
                <w:rFonts w:ascii="Arial" w:eastAsia="MS Mincho" w:hAnsi="Arial" w:cs="Arial"/>
                <w:b/>
                <w:sz w:val="18"/>
                <w:vertAlign w:val="superscript"/>
                <w:lang w:eastAsia="fr-FR"/>
              </w:rPr>
              <w:fldChar w:fldCharType="end"/>
            </w:r>
          </w:p>
        </w:tc>
        <w:tc>
          <w:tcPr>
            <w:tcW w:w="8505" w:type="dxa"/>
            <w:gridSpan w:val="5"/>
            <w:tcBorders>
              <w:top w:val="double" w:sz="4" w:space="0" w:color="auto"/>
              <w:right w:val="single" w:sz="4" w:space="0" w:color="auto"/>
            </w:tcBorders>
            <w:shd w:val="clear" w:color="auto" w:fill="D9D9D9" w:themeFill="background1" w:themeFillShade="D9"/>
          </w:tcPr>
          <w:p w14:paraId="4F73C745"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bCs/>
                <w:sz w:val="18"/>
                <w:lang w:eastAsia="fr-FR"/>
              </w:rPr>
              <w:t>Dosing Period</w:t>
            </w:r>
            <w:r w:rsidRPr="00DB2D10">
              <w:rPr>
                <w:rFonts w:ascii="Arial" w:eastAsia="MS Mincho" w:hAnsi="Arial" w:cs="Arial"/>
                <w:b/>
                <w:bCs/>
                <w:sz w:val="18"/>
                <w:vertAlign w:val="superscript"/>
                <w:lang w:eastAsia="fr-FR"/>
              </w:rPr>
              <w:fldChar w:fldCharType="begin"/>
            </w:r>
            <w:r w:rsidRPr="00DB2D10">
              <w:rPr>
                <w:rFonts w:ascii="Arial" w:eastAsia="MS Mincho" w:hAnsi="Arial" w:cs="Arial"/>
                <w:b/>
                <w:bCs/>
                <w:sz w:val="18"/>
                <w:vertAlign w:val="superscript"/>
                <w:lang w:eastAsia="fr-FR"/>
              </w:rPr>
              <w:instrText xml:space="preserve"> REF _Ref215651300 \r \h </w:instrText>
            </w:r>
            <w:r w:rsidRPr="00DB2D10">
              <w:rPr>
                <w:rFonts w:ascii="Arial" w:eastAsia="MS Mincho" w:hAnsi="Arial" w:cs="Arial"/>
                <w:b/>
                <w:bCs/>
                <w:sz w:val="18"/>
                <w:vertAlign w:val="superscript"/>
                <w:lang w:eastAsia="fr-FR"/>
              </w:rPr>
            </w:r>
            <w:r w:rsidRPr="00DB2D10">
              <w:rPr>
                <w:rFonts w:ascii="Arial" w:eastAsia="MS Mincho" w:hAnsi="Arial" w:cs="Arial"/>
                <w:b/>
                <w:bCs/>
                <w:sz w:val="18"/>
                <w:vertAlign w:val="superscript"/>
                <w:lang w:eastAsia="fr-FR"/>
              </w:rPr>
              <w:fldChar w:fldCharType="separate"/>
            </w:r>
            <w:r>
              <w:rPr>
                <w:rFonts w:ascii="Arial" w:eastAsia="MS Mincho" w:hAnsi="Arial" w:cs="Arial"/>
                <w:b/>
                <w:bCs/>
                <w:sz w:val="18"/>
                <w:vertAlign w:val="superscript"/>
                <w:lang w:eastAsia="fr-FR"/>
              </w:rPr>
              <w:t>2</w:t>
            </w:r>
            <w:r w:rsidRPr="00DB2D10">
              <w:rPr>
                <w:rFonts w:ascii="Arial" w:eastAsia="MS Mincho" w:hAnsi="Arial" w:cs="Arial"/>
                <w:b/>
                <w:bCs/>
                <w:sz w:val="18"/>
                <w:vertAlign w:val="superscript"/>
                <w:lang w:eastAsia="fr-FR"/>
              </w:rPr>
              <w:fldChar w:fldCharType="end"/>
            </w:r>
          </w:p>
        </w:tc>
        <w:tc>
          <w:tcPr>
            <w:tcW w:w="1560" w:type="dxa"/>
            <w:tcBorders>
              <w:top w:val="double" w:sz="4" w:space="0" w:color="auto"/>
              <w:left w:val="single" w:sz="4" w:space="0" w:color="auto"/>
              <w:right w:val="double" w:sz="4" w:space="0" w:color="auto"/>
            </w:tcBorders>
            <w:shd w:val="clear" w:color="auto" w:fill="D9D9D9" w:themeFill="background1" w:themeFillShade="D9"/>
            <w:vAlign w:val="center"/>
          </w:tcPr>
          <w:p w14:paraId="27B09156"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ar-SA"/>
              </w:rPr>
              <w:t>Follow-up</w:t>
            </w:r>
            <w:r w:rsidRPr="00DB2D10">
              <w:rPr>
                <w:rFonts w:ascii="Arial" w:eastAsia="MS Mincho" w:hAnsi="Arial" w:cs="Arial"/>
                <w:b/>
                <w:sz w:val="18"/>
                <w:vertAlign w:val="superscript"/>
                <w:lang w:eastAsia="ar-SA"/>
              </w:rPr>
              <w:fldChar w:fldCharType="begin"/>
            </w:r>
            <w:r w:rsidRPr="00DB2D10">
              <w:rPr>
                <w:rFonts w:ascii="Arial" w:eastAsia="MS Mincho" w:hAnsi="Arial" w:cs="Arial"/>
                <w:b/>
                <w:sz w:val="18"/>
                <w:vertAlign w:val="superscript"/>
                <w:lang w:eastAsia="ar-SA"/>
              </w:rPr>
              <w:instrText xml:space="preserve"> REF _Ref215651304 \r \h </w:instrText>
            </w:r>
            <w:r w:rsidRPr="00DB2D10">
              <w:rPr>
                <w:rFonts w:ascii="Arial" w:eastAsia="MS Mincho" w:hAnsi="Arial" w:cs="Arial"/>
                <w:b/>
                <w:sz w:val="18"/>
                <w:vertAlign w:val="superscript"/>
                <w:lang w:eastAsia="ar-SA"/>
              </w:rPr>
            </w:r>
            <w:r w:rsidRPr="00DB2D10">
              <w:rPr>
                <w:rFonts w:ascii="Arial" w:eastAsia="MS Mincho" w:hAnsi="Arial" w:cs="Arial"/>
                <w:b/>
                <w:sz w:val="18"/>
                <w:vertAlign w:val="superscript"/>
                <w:lang w:eastAsia="ar-SA"/>
              </w:rPr>
              <w:fldChar w:fldCharType="separate"/>
            </w:r>
            <w:r>
              <w:rPr>
                <w:rFonts w:ascii="Arial" w:eastAsia="MS Mincho" w:hAnsi="Arial" w:cs="Arial"/>
                <w:b/>
                <w:sz w:val="18"/>
                <w:vertAlign w:val="superscript"/>
                <w:lang w:eastAsia="ar-SA"/>
              </w:rPr>
              <w:t>3</w:t>
            </w:r>
            <w:r w:rsidRPr="00DB2D10">
              <w:rPr>
                <w:rFonts w:ascii="Arial" w:eastAsia="MS Mincho" w:hAnsi="Arial" w:cs="Arial"/>
                <w:b/>
                <w:sz w:val="18"/>
                <w:vertAlign w:val="superscript"/>
                <w:lang w:eastAsia="ar-SA"/>
              </w:rPr>
              <w:fldChar w:fldCharType="end"/>
            </w:r>
          </w:p>
        </w:tc>
      </w:tr>
      <w:tr w:rsidR="00213053" w:rsidRPr="00DB2D10" w14:paraId="54EA450F" w14:textId="77777777" w:rsidTr="005664F3">
        <w:trPr>
          <w:trHeight w:val="51"/>
          <w:tblHeader/>
        </w:trPr>
        <w:tc>
          <w:tcPr>
            <w:tcW w:w="2692" w:type="dxa"/>
            <w:tcBorders>
              <w:top w:val="nil"/>
              <w:left w:val="double" w:sz="4" w:space="0" w:color="auto"/>
              <w:bottom w:val="double" w:sz="4" w:space="0" w:color="auto"/>
            </w:tcBorders>
            <w:shd w:val="clear" w:color="auto" w:fill="D9D9D9" w:themeFill="background1" w:themeFillShade="D9"/>
          </w:tcPr>
          <w:p w14:paraId="77A26AC2" w14:textId="77777777" w:rsidR="00213053" w:rsidRPr="00DB2D10" w:rsidRDefault="00213053" w:rsidP="005664F3">
            <w:pPr>
              <w:keepNext/>
              <w:keepLines/>
              <w:suppressAutoHyphens/>
              <w:overflowPunct w:val="0"/>
              <w:autoSpaceDE w:val="0"/>
              <w:autoSpaceDN w:val="0"/>
              <w:adjustRightInd w:val="0"/>
              <w:spacing w:after="0" w:line="240" w:lineRule="auto"/>
              <w:ind w:left="0"/>
              <w:textAlignment w:val="baseline"/>
              <w:rPr>
                <w:rFonts w:eastAsia="MS Mincho"/>
                <w:sz w:val="18"/>
                <w:lang w:eastAsia="fr-FR"/>
              </w:rPr>
            </w:pPr>
          </w:p>
        </w:tc>
        <w:tc>
          <w:tcPr>
            <w:tcW w:w="1277" w:type="dxa"/>
            <w:vMerge/>
            <w:tcBorders>
              <w:bottom w:val="double" w:sz="4" w:space="0" w:color="auto"/>
            </w:tcBorders>
            <w:shd w:val="clear" w:color="auto" w:fill="D9D9D9" w:themeFill="background1" w:themeFillShade="D9"/>
            <w:vAlign w:val="center"/>
          </w:tcPr>
          <w:p w14:paraId="2CE68120"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p>
        </w:tc>
        <w:tc>
          <w:tcPr>
            <w:tcW w:w="1732" w:type="dxa"/>
            <w:tcBorders>
              <w:bottom w:val="double" w:sz="4" w:space="0" w:color="auto"/>
            </w:tcBorders>
            <w:shd w:val="clear" w:color="auto" w:fill="D9D9D9" w:themeFill="background1" w:themeFillShade="D9"/>
            <w:vAlign w:val="center"/>
          </w:tcPr>
          <w:p w14:paraId="21F46ACA"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fr-FR"/>
              </w:rPr>
            </w:pPr>
            <w:r w:rsidRPr="00DB2D10">
              <w:rPr>
                <w:rFonts w:ascii="Arial" w:eastAsia="MS Mincho" w:hAnsi="Arial" w:cs="Arial"/>
                <w:b/>
                <w:sz w:val="18"/>
                <w:lang w:eastAsia="fr-FR"/>
              </w:rPr>
              <w:t>Day –2</w:t>
            </w:r>
          </w:p>
        </w:tc>
        <w:tc>
          <w:tcPr>
            <w:tcW w:w="1732" w:type="dxa"/>
            <w:tcBorders>
              <w:bottom w:val="double" w:sz="4" w:space="0" w:color="auto"/>
            </w:tcBorders>
            <w:shd w:val="clear" w:color="auto" w:fill="D9D9D9" w:themeFill="background1" w:themeFillShade="D9"/>
            <w:vAlign w:val="center"/>
          </w:tcPr>
          <w:p w14:paraId="38B189C5"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fr-FR"/>
              </w:rPr>
              <w:t>Day –1</w:t>
            </w:r>
          </w:p>
        </w:tc>
        <w:tc>
          <w:tcPr>
            <w:tcW w:w="1725" w:type="dxa"/>
            <w:tcBorders>
              <w:bottom w:val="double" w:sz="4" w:space="0" w:color="auto"/>
            </w:tcBorders>
            <w:shd w:val="clear" w:color="auto" w:fill="D9D9D9" w:themeFill="background1" w:themeFillShade="D9"/>
            <w:vAlign w:val="center"/>
          </w:tcPr>
          <w:p w14:paraId="0DFF21DC"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ar-SA"/>
              </w:rPr>
              <w:t>Day 1</w:t>
            </w:r>
          </w:p>
        </w:tc>
        <w:tc>
          <w:tcPr>
            <w:tcW w:w="1724" w:type="dxa"/>
            <w:tcBorders>
              <w:bottom w:val="double" w:sz="4" w:space="0" w:color="auto"/>
            </w:tcBorders>
            <w:shd w:val="clear" w:color="auto" w:fill="D9D9D9" w:themeFill="background1" w:themeFillShade="D9"/>
            <w:vAlign w:val="center"/>
          </w:tcPr>
          <w:p w14:paraId="0FC2BFDA"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ar-SA"/>
              </w:rPr>
              <w:t>Day 2</w:t>
            </w:r>
          </w:p>
        </w:tc>
        <w:tc>
          <w:tcPr>
            <w:tcW w:w="1592" w:type="dxa"/>
            <w:tcBorders>
              <w:bottom w:val="double" w:sz="4" w:space="0" w:color="auto"/>
            </w:tcBorders>
            <w:shd w:val="clear" w:color="auto" w:fill="D9D9D9" w:themeFill="background1" w:themeFillShade="D9"/>
          </w:tcPr>
          <w:p w14:paraId="3D46DA3F"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ar-SA"/>
              </w:rPr>
            </w:pPr>
            <w:r w:rsidRPr="00DB2D10">
              <w:rPr>
                <w:rFonts w:ascii="Arial" w:eastAsia="MS Mincho" w:hAnsi="Arial" w:cs="Arial"/>
                <w:b/>
                <w:sz w:val="18"/>
                <w:lang w:eastAsia="ar-SA"/>
              </w:rPr>
              <w:t>Day 8</w:t>
            </w:r>
            <w:r w:rsidRPr="00DB2D10">
              <w:rPr>
                <w:rFonts w:ascii="Arial" w:eastAsia="MS Mincho" w:hAnsi="Arial" w:cs="Arial"/>
                <w:b/>
                <w:sz w:val="18"/>
                <w:vertAlign w:val="superscript"/>
                <w:lang w:eastAsia="ar-SA"/>
              </w:rPr>
              <w:fldChar w:fldCharType="begin"/>
            </w:r>
            <w:r w:rsidRPr="00DB2D10">
              <w:rPr>
                <w:rFonts w:ascii="Arial" w:eastAsia="MS Mincho" w:hAnsi="Arial" w:cs="Arial"/>
                <w:b/>
                <w:sz w:val="18"/>
                <w:vertAlign w:val="superscript"/>
                <w:lang w:eastAsia="ar-SA"/>
              </w:rPr>
              <w:instrText xml:space="preserve"> REF _Ref215651304 \r \h </w:instrText>
            </w:r>
            <w:r w:rsidRPr="00DB2D10">
              <w:rPr>
                <w:rFonts w:ascii="Arial" w:eastAsia="MS Mincho" w:hAnsi="Arial" w:cs="Arial"/>
                <w:b/>
                <w:sz w:val="18"/>
                <w:vertAlign w:val="superscript"/>
                <w:lang w:eastAsia="ar-SA"/>
              </w:rPr>
            </w:r>
            <w:r w:rsidRPr="00DB2D10">
              <w:rPr>
                <w:rFonts w:ascii="Arial" w:eastAsia="MS Mincho" w:hAnsi="Arial" w:cs="Arial"/>
                <w:b/>
                <w:sz w:val="18"/>
                <w:vertAlign w:val="superscript"/>
                <w:lang w:eastAsia="ar-SA"/>
              </w:rPr>
              <w:fldChar w:fldCharType="separate"/>
            </w:r>
            <w:r>
              <w:rPr>
                <w:rFonts w:ascii="Arial" w:eastAsia="MS Mincho" w:hAnsi="Arial" w:cs="Arial"/>
                <w:b/>
                <w:sz w:val="18"/>
                <w:vertAlign w:val="superscript"/>
                <w:lang w:eastAsia="ar-SA"/>
              </w:rPr>
              <w:t>3</w:t>
            </w:r>
            <w:r w:rsidRPr="00DB2D10">
              <w:rPr>
                <w:rFonts w:ascii="Arial" w:eastAsia="MS Mincho" w:hAnsi="Arial" w:cs="Arial"/>
                <w:b/>
                <w:sz w:val="18"/>
                <w:vertAlign w:val="superscript"/>
                <w:lang w:eastAsia="ar-SA"/>
              </w:rPr>
              <w:fldChar w:fldCharType="end"/>
            </w:r>
            <w:r w:rsidRPr="00DB2D10">
              <w:rPr>
                <w:rFonts w:ascii="Arial" w:eastAsia="MS Mincho" w:hAnsi="Arial" w:cs="Arial"/>
                <w:b/>
                <w:sz w:val="18"/>
                <w:lang w:eastAsia="ar-SA"/>
              </w:rPr>
              <w:br/>
            </w:r>
            <w:r w:rsidRPr="00DB2D10">
              <w:rPr>
                <w:rFonts w:ascii="Arial" w:eastAsia="MS Mincho" w:hAnsi="Arial" w:cs="Arial"/>
                <w:b/>
                <w:sz w:val="18"/>
                <w:lang w:eastAsia="fr-FR"/>
              </w:rPr>
              <w:t>(± 1 day</w:t>
            </w:r>
            <w:r w:rsidRPr="00DB2D10">
              <w:rPr>
                <w:rFonts w:ascii="Arial" w:eastAsia="MS Mincho" w:hAnsi="Arial" w:cs="Arial"/>
                <w:b/>
                <w:sz w:val="18"/>
                <w:lang w:eastAsia="ar-SA"/>
              </w:rPr>
              <w:t>)</w:t>
            </w:r>
          </w:p>
        </w:tc>
        <w:tc>
          <w:tcPr>
            <w:tcW w:w="1560" w:type="dxa"/>
            <w:tcBorders>
              <w:bottom w:val="double" w:sz="4" w:space="0" w:color="auto"/>
              <w:right w:val="double" w:sz="4" w:space="0" w:color="auto"/>
            </w:tcBorders>
            <w:shd w:val="clear" w:color="auto" w:fill="D9D9D9" w:themeFill="background1" w:themeFillShade="D9"/>
            <w:vAlign w:val="center"/>
          </w:tcPr>
          <w:p w14:paraId="622F8ABC"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fr-FR"/>
              </w:rPr>
            </w:pPr>
            <w:r w:rsidRPr="00DB2D10">
              <w:rPr>
                <w:rFonts w:ascii="Arial" w:eastAsia="MS Mincho" w:hAnsi="Arial" w:cs="Arial"/>
                <w:b/>
                <w:sz w:val="18"/>
                <w:lang w:eastAsia="fr-FR"/>
              </w:rPr>
              <w:t>Day 15</w:t>
            </w:r>
            <w:r w:rsidRPr="00DB2D10">
              <w:rPr>
                <w:rFonts w:ascii="Arial" w:eastAsia="MS Mincho" w:hAnsi="Arial" w:cs="Arial"/>
                <w:b/>
                <w:sz w:val="18"/>
                <w:lang w:eastAsia="fr-FR"/>
              </w:rPr>
              <w:br/>
              <w:t>(± 2 days)</w:t>
            </w:r>
          </w:p>
        </w:tc>
      </w:tr>
      <w:tr w:rsidR="00213053" w:rsidRPr="00DB2D10" w14:paraId="5C740559" w14:textId="77777777" w:rsidTr="005664F3">
        <w:trPr>
          <w:trHeight w:val="20"/>
        </w:trPr>
        <w:tc>
          <w:tcPr>
            <w:tcW w:w="2692" w:type="dxa"/>
            <w:tcBorders>
              <w:top w:val="double" w:sz="4" w:space="0" w:color="auto"/>
              <w:left w:val="double" w:sz="4" w:space="0" w:color="auto"/>
            </w:tcBorders>
          </w:tcPr>
          <w:p w14:paraId="3A682678"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Informed consent</w:t>
            </w:r>
          </w:p>
        </w:tc>
        <w:tc>
          <w:tcPr>
            <w:tcW w:w="1277" w:type="dxa"/>
            <w:tcBorders>
              <w:top w:val="double" w:sz="4" w:space="0" w:color="auto"/>
            </w:tcBorders>
            <w:vAlign w:val="center"/>
          </w:tcPr>
          <w:p w14:paraId="4898912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Borders>
              <w:top w:val="double" w:sz="4" w:space="0" w:color="auto"/>
            </w:tcBorders>
          </w:tcPr>
          <w:p w14:paraId="20054A8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Borders>
              <w:top w:val="double" w:sz="4" w:space="0" w:color="auto"/>
            </w:tcBorders>
            <w:vAlign w:val="center"/>
          </w:tcPr>
          <w:p w14:paraId="0609E4B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top w:val="double" w:sz="4" w:space="0" w:color="auto"/>
            </w:tcBorders>
            <w:vAlign w:val="center"/>
          </w:tcPr>
          <w:p w14:paraId="4497B34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top w:val="double" w:sz="4" w:space="0" w:color="auto"/>
            </w:tcBorders>
            <w:vAlign w:val="center"/>
          </w:tcPr>
          <w:p w14:paraId="0AC61F4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top w:val="double" w:sz="4" w:space="0" w:color="auto"/>
            </w:tcBorders>
          </w:tcPr>
          <w:p w14:paraId="6DAB019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top w:val="double" w:sz="4" w:space="0" w:color="auto"/>
              <w:right w:val="double" w:sz="4" w:space="0" w:color="auto"/>
            </w:tcBorders>
            <w:vAlign w:val="center"/>
          </w:tcPr>
          <w:p w14:paraId="5469086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
                <w:sz w:val="20"/>
                <w:lang w:eastAsia="fr-FR"/>
              </w:rPr>
            </w:pPr>
          </w:p>
        </w:tc>
      </w:tr>
      <w:tr w:rsidR="00213053" w:rsidRPr="00DB2D10" w14:paraId="7C4D834F" w14:textId="77777777" w:rsidTr="005664F3">
        <w:trPr>
          <w:trHeight w:val="20"/>
        </w:trPr>
        <w:tc>
          <w:tcPr>
            <w:tcW w:w="2692" w:type="dxa"/>
            <w:tcBorders>
              <w:left w:val="double" w:sz="4" w:space="0" w:color="auto"/>
            </w:tcBorders>
          </w:tcPr>
          <w:p w14:paraId="69FE0E6E"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Inclusion/exclusion criteria</w:t>
            </w:r>
          </w:p>
        </w:tc>
        <w:tc>
          <w:tcPr>
            <w:tcW w:w="1277" w:type="dxa"/>
            <w:vAlign w:val="center"/>
          </w:tcPr>
          <w:p w14:paraId="527C8FC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0FA42B1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2815155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5" w:type="dxa"/>
            <w:vAlign w:val="center"/>
          </w:tcPr>
          <w:p w14:paraId="4BE0DFE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0CFB9D2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2BC9C0E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75F9696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F53E34F" w14:textId="77777777" w:rsidTr="005664F3">
        <w:trPr>
          <w:trHeight w:val="20"/>
        </w:trPr>
        <w:tc>
          <w:tcPr>
            <w:tcW w:w="2692" w:type="dxa"/>
            <w:tcBorders>
              <w:left w:val="double" w:sz="4" w:space="0" w:color="auto"/>
            </w:tcBorders>
          </w:tcPr>
          <w:p w14:paraId="44B3674F"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Psychedelic use history</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_Ref215651319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4</w:t>
            </w:r>
            <w:r w:rsidRPr="00DB2D10">
              <w:rPr>
                <w:rFonts w:eastAsia="MS Mincho"/>
                <w:sz w:val="20"/>
                <w:vertAlign w:val="superscript"/>
                <w:lang w:eastAsia="fr-FR"/>
              </w:rPr>
              <w:fldChar w:fldCharType="end"/>
            </w:r>
          </w:p>
        </w:tc>
        <w:tc>
          <w:tcPr>
            <w:tcW w:w="1277" w:type="dxa"/>
            <w:vAlign w:val="center"/>
          </w:tcPr>
          <w:p w14:paraId="318F140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5900DBB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10FAB12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7C6B410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39AA2F7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50EBA93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7BC6A92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963B7C6" w14:textId="77777777" w:rsidTr="005664F3">
        <w:trPr>
          <w:trHeight w:val="20"/>
        </w:trPr>
        <w:tc>
          <w:tcPr>
            <w:tcW w:w="2692" w:type="dxa"/>
            <w:tcBorders>
              <w:left w:val="double" w:sz="4" w:space="0" w:color="auto"/>
            </w:tcBorders>
          </w:tcPr>
          <w:p w14:paraId="204412B6"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Psychiatric interview</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_Ref215651323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5</w:t>
            </w:r>
            <w:r w:rsidRPr="00DB2D10">
              <w:rPr>
                <w:rFonts w:eastAsia="MS Mincho"/>
                <w:sz w:val="20"/>
                <w:vertAlign w:val="superscript"/>
                <w:lang w:eastAsia="fr-FR"/>
              </w:rPr>
              <w:fldChar w:fldCharType="end"/>
            </w:r>
          </w:p>
        </w:tc>
        <w:tc>
          <w:tcPr>
            <w:tcW w:w="1277" w:type="dxa"/>
            <w:vAlign w:val="center"/>
          </w:tcPr>
          <w:p w14:paraId="6E8E8EC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6E077C9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3044B90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577A1BB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0286898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7E5713D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6DA260A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7BA8B02" w14:textId="77777777" w:rsidTr="005664F3">
        <w:trPr>
          <w:trHeight w:val="20"/>
        </w:trPr>
        <w:tc>
          <w:tcPr>
            <w:tcW w:w="2692" w:type="dxa"/>
            <w:tcBorders>
              <w:left w:val="double" w:sz="4" w:space="0" w:color="auto"/>
            </w:tcBorders>
          </w:tcPr>
          <w:p w14:paraId="518DE232"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Medical/surgical history</w:t>
            </w:r>
          </w:p>
        </w:tc>
        <w:tc>
          <w:tcPr>
            <w:tcW w:w="1277" w:type="dxa"/>
            <w:vAlign w:val="center"/>
          </w:tcPr>
          <w:p w14:paraId="4B2B8C0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60A6D52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7B4C54B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3A5AF3F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4E4EB5A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3C9ACC5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199DD9D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2EC9D62" w14:textId="77777777" w:rsidTr="005664F3">
        <w:trPr>
          <w:trHeight w:val="20"/>
        </w:trPr>
        <w:tc>
          <w:tcPr>
            <w:tcW w:w="2692" w:type="dxa"/>
            <w:tcBorders>
              <w:left w:val="double" w:sz="4" w:space="0" w:color="auto"/>
            </w:tcBorders>
          </w:tcPr>
          <w:p w14:paraId="2A73A245"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bCs/>
                <w:sz w:val="20"/>
                <w:lang w:eastAsia="fr-FR"/>
              </w:rPr>
              <w:t>Height</w:t>
            </w:r>
            <w:r w:rsidRPr="00DB2D10">
              <w:rPr>
                <w:rFonts w:eastAsia="MS Mincho"/>
                <w:bCs/>
                <w:sz w:val="20"/>
                <w:vertAlign w:val="superscript"/>
                <w:lang w:eastAsia="fr-FR"/>
              </w:rPr>
              <w:t xml:space="preserve"> </w:t>
            </w:r>
            <w:r w:rsidRPr="00DB2D10">
              <w:rPr>
                <w:rFonts w:eastAsia="MS Mincho"/>
                <w:bCs/>
                <w:sz w:val="20"/>
                <w:lang w:eastAsia="fr-FR"/>
              </w:rPr>
              <w:t>&amp; weight</w:t>
            </w:r>
          </w:p>
        </w:tc>
        <w:tc>
          <w:tcPr>
            <w:tcW w:w="1277" w:type="dxa"/>
            <w:vAlign w:val="center"/>
          </w:tcPr>
          <w:p w14:paraId="3125030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73F2658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352DF68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3F56CCD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7FFD385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3067FC9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2052C8C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4BD17DC0" w14:textId="77777777" w:rsidTr="005664F3">
        <w:trPr>
          <w:trHeight w:val="20"/>
        </w:trPr>
        <w:tc>
          <w:tcPr>
            <w:tcW w:w="2692" w:type="dxa"/>
            <w:tcBorders>
              <w:left w:val="double" w:sz="4" w:space="0" w:color="auto"/>
            </w:tcBorders>
          </w:tcPr>
          <w:p w14:paraId="6A5E8972"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Serology</w:t>
            </w:r>
          </w:p>
        </w:tc>
        <w:tc>
          <w:tcPr>
            <w:tcW w:w="1277" w:type="dxa"/>
            <w:vAlign w:val="center"/>
          </w:tcPr>
          <w:p w14:paraId="47CBDA3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728051B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3FCBC77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07B05FA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145326D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550612B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650A00E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006E46F" w14:textId="77777777" w:rsidTr="005664F3">
        <w:trPr>
          <w:trHeight w:val="20"/>
        </w:trPr>
        <w:tc>
          <w:tcPr>
            <w:tcW w:w="2692" w:type="dxa"/>
            <w:tcBorders>
              <w:left w:val="double" w:sz="4" w:space="0" w:color="auto"/>
            </w:tcBorders>
          </w:tcPr>
          <w:p w14:paraId="3ED214CD"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Pharmacogenetic sample</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_Ref219355817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1277" w:type="dxa"/>
            <w:vAlign w:val="center"/>
          </w:tcPr>
          <w:p w14:paraId="1C74E57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Pr>
          <w:p w14:paraId="4B93329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_Ref219355817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1732" w:type="dxa"/>
            <w:vAlign w:val="center"/>
          </w:tcPr>
          <w:p w14:paraId="69096F9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_Ref219355817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1725" w:type="dxa"/>
            <w:vAlign w:val="center"/>
          </w:tcPr>
          <w:p w14:paraId="2A0B342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_Ref219355817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1724" w:type="dxa"/>
            <w:vAlign w:val="center"/>
          </w:tcPr>
          <w:p w14:paraId="0ADB668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1DF9E82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174C954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AF4CD4D" w14:textId="77777777" w:rsidTr="005664F3">
        <w:trPr>
          <w:trHeight w:val="20"/>
        </w:trPr>
        <w:tc>
          <w:tcPr>
            <w:tcW w:w="2692" w:type="dxa"/>
            <w:tcBorders>
              <w:left w:val="double" w:sz="4" w:space="0" w:color="auto"/>
            </w:tcBorders>
          </w:tcPr>
          <w:p w14:paraId="53765FE6"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ACE questionnaire and MINI</w:t>
            </w:r>
          </w:p>
        </w:tc>
        <w:tc>
          <w:tcPr>
            <w:tcW w:w="1277" w:type="dxa"/>
            <w:vAlign w:val="center"/>
          </w:tcPr>
          <w:p w14:paraId="7F49D1D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4E043CC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139BD0E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5BA9A2A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15D2BD9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50C0DFB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125250D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C07F807" w14:textId="77777777" w:rsidTr="005664F3">
        <w:trPr>
          <w:trHeight w:val="20"/>
        </w:trPr>
        <w:tc>
          <w:tcPr>
            <w:tcW w:w="2692" w:type="dxa"/>
            <w:tcBorders>
              <w:left w:val="double" w:sz="4" w:space="0" w:color="auto"/>
            </w:tcBorders>
          </w:tcPr>
          <w:p w14:paraId="1C750AD2"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Admission</w:t>
            </w:r>
          </w:p>
        </w:tc>
        <w:tc>
          <w:tcPr>
            <w:tcW w:w="1277" w:type="dxa"/>
            <w:vAlign w:val="center"/>
          </w:tcPr>
          <w:p w14:paraId="512CD9E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Pr>
          <w:p w14:paraId="40B054E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Borders>
              <w:bottom w:val="single" w:sz="6" w:space="0" w:color="auto"/>
            </w:tcBorders>
            <w:vAlign w:val="center"/>
          </w:tcPr>
          <w:p w14:paraId="47B6D20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bottom w:val="single" w:sz="6" w:space="0" w:color="auto"/>
            </w:tcBorders>
            <w:vAlign w:val="center"/>
          </w:tcPr>
          <w:p w14:paraId="4BA5214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bottom w:val="single" w:sz="6" w:space="0" w:color="auto"/>
            </w:tcBorders>
            <w:vAlign w:val="center"/>
          </w:tcPr>
          <w:p w14:paraId="18FA717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5AE0BA4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7A57F96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D0F895A" w14:textId="77777777" w:rsidTr="005664F3">
        <w:trPr>
          <w:trHeight w:val="20"/>
        </w:trPr>
        <w:tc>
          <w:tcPr>
            <w:tcW w:w="2692" w:type="dxa"/>
            <w:tcBorders>
              <w:left w:val="double" w:sz="4" w:space="0" w:color="auto"/>
            </w:tcBorders>
          </w:tcPr>
          <w:p w14:paraId="78C2F816"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Inpatient stay</w:t>
            </w:r>
          </w:p>
        </w:tc>
        <w:tc>
          <w:tcPr>
            <w:tcW w:w="1277" w:type="dxa"/>
            <w:vAlign w:val="center"/>
          </w:tcPr>
          <w:p w14:paraId="6AB4522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Borders>
              <w:right w:val="nil"/>
            </w:tcBorders>
          </w:tcPr>
          <w:p w14:paraId="22BFE32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59264" behindDoc="0" locked="0" layoutInCell="1" allowOverlap="1" wp14:anchorId="30BF8C6E" wp14:editId="3F7B3300">
                      <wp:simplePos x="0" y="0"/>
                      <wp:positionH relativeFrom="column">
                        <wp:posOffset>524510</wp:posOffset>
                      </wp:positionH>
                      <wp:positionV relativeFrom="paragraph">
                        <wp:posOffset>69850</wp:posOffset>
                      </wp:positionV>
                      <wp:extent cx="3564000" cy="0"/>
                      <wp:effectExtent l="38100" t="76200" r="17780" b="95250"/>
                      <wp:wrapNone/>
                      <wp:docPr id="1465568971" name="Straight Arrow Connector 1465568971"/>
                      <wp:cNvGraphicFramePr/>
                      <a:graphic xmlns:a="http://schemas.openxmlformats.org/drawingml/2006/main">
                        <a:graphicData uri="http://schemas.microsoft.com/office/word/2010/wordprocessingShape">
                          <wps:wsp>
                            <wps:cNvCnPr/>
                            <wps:spPr>
                              <a:xfrm>
                                <a:off x="0" y="0"/>
                                <a:ext cx="3564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4B935282" id="Straight Arrow Connector 1465568971" o:spid="_x0000_s1026" type="#_x0000_t32" style="position:absolute;margin-left:41.3pt;margin-top:5.5pt;width:280.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" strokecolor="windowText">
                      <v:stroke dashstyle="3 1" startarrow="classic" endarrow="classic"/>
                    </v:shape>
                  </w:pict>
                </mc:Fallback>
              </mc:AlternateContent>
            </w:r>
          </w:p>
        </w:tc>
        <w:tc>
          <w:tcPr>
            <w:tcW w:w="1732" w:type="dxa"/>
            <w:tcBorders>
              <w:left w:val="nil"/>
              <w:right w:val="nil"/>
            </w:tcBorders>
            <w:vAlign w:val="center"/>
          </w:tcPr>
          <w:p w14:paraId="367A323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left w:val="nil"/>
              <w:right w:val="nil"/>
            </w:tcBorders>
            <w:vAlign w:val="center"/>
          </w:tcPr>
          <w:p w14:paraId="08E5937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left w:val="nil"/>
              <w:right w:val="nil"/>
            </w:tcBorders>
            <w:vAlign w:val="center"/>
          </w:tcPr>
          <w:p w14:paraId="6A5819F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50EA219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411711B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C4B4821" w14:textId="77777777" w:rsidTr="005664F3">
        <w:trPr>
          <w:trHeight w:val="20"/>
        </w:trPr>
        <w:tc>
          <w:tcPr>
            <w:tcW w:w="2692" w:type="dxa"/>
            <w:tcBorders>
              <w:left w:val="double" w:sz="4" w:space="0" w:color="auto"/>
            </w:tcBorders>
          </w:tcPr>
          <w:p w14:paraId="4814FC70"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Release from dosing room/discharge checklist</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_Ref221006549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7</w:t>
            </w:r>
            <w:r w:rsidRPr="00DB2D10">
              <w:rPr>
                <w:rFonts w:eastAsia="MS Mincho"/>
                <w:sz w:val="20"/>
                <w:vertAlign w:val="superscript"/>
                <w:lang w:eastAsia="fr-FR"/>
              </w:rPr>
              <w:fldChar w:fldCharType="end"/>
            </w:r>
          </w:p>
        </w:tc>
        <w:tc>
          <w:tcPr>
            <w:tcW w:w="1277" w:type="dxa"/>
            <w:vAlign w:val="center"/>
          </w:tcPr>
          <w:p w14:paraId="68253E1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Pr>
          <w:p w14:paraId="77CCA7D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014EC92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4686C67D"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vAlign w:val="center"/>
          </w:tcPr>
          <w:p w14:paraId="3B79788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Pr>
          <w:p w14:paraId="3E11FDE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53457FF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1CE15FC" w14:textId="77777777" w:rsidTr="005664F3">
        <w:trPr>
          <w:trHeight w:val="20"/>
        </w:trPr>
        <w:tc>
          <w:tcPr>
            <w:tcW w:w="2692" w:type="dxa"/>
            <w:tcBorders>
              <w:left w:val="double" w:sz="4" w:space="0" w:color="auto"/>
            </w:tcBorders>
          </w:tcPr>
          <w:p w14:paraId="5F1AD734"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Discharge</w:t>
            </w:r>
          </w:p>
        </w:tc>
        <w:tc>
          <w:tcPr>
            <w:tcW w:w="1277" w:type="dxa"/>
            <w:vAlign w:val="center"/>
          </w:tcPr>
          <w:p w14:paraId="23BECF1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Pr>
          <w:p w14:paraId="6A1B801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3C0DF14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7DEE4BD1"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39DF8A0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Pr>
          <w:p w14:paraId="4FBE5CF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5500912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DB24120" w14:textId="77777777" w:rsidTr="005664F3">
        <w:trPr>
          <w:trHeight w:val="20"/>
        </w:trPr>
        <w:tc>
          <w:tcPr>
            <w:tcW w:w="2692" w:type="dxa"/>
            <w:tcBorders>
              <w:left w:val="double" w:sz="4" w:space="0" w:color="auto"/>
            </w:tcBorders>
          </w:tcPr>
          <w:p w14:paraId="2A2E2596"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Telephone or video call</w:t>
            </w:r>
          </w:p>
        </w:tc>
        <w:tc>
          <w:tcPr>
            <w:tcW w:w="1277" w:type="dxa"/>
            <w:vAlign w:val="center"/>
          </w:tcPr>
          <w:p w14:paraId="4764B87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Pr>
          <w:p w14:paraId="7E04B5C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15BF186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5F189B75"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4E10C87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74E886A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60" w:type="dxa"/>
            <w:tcBorders>
              <w:right w:val="double" w:sz="4" w:space="0" w:color="auto"/>
            </w:tcBorders>
            <w:vAlign w:val="center"/>
          </w:tcPr>
          <w:p w14:paraId="1783932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r>
      <w:tr w:rsidR="00213053" w:rsidRPr="00DB2D10" w14:paraId="7C2B5179" w14:textId="77777777" w:rsidTr="005664F3">
        <w:trPr>
          <w:trHeight w:val="20"/>
        </w:trPr>
        <w:tc>
          <w:tcPr>
            <w:tcW w:w="2692" w:type="dxa"/>
            <w:tcBorders>
              <w:left w:val="double" w:sz="4" w:space="0" w:color="auto"/>
            </w:tcBorders>
          </w:tcPr>
          <w:p w14:paraId="2A79344E"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bCs/>
                <w:sz w:val="20"/>
                <w:lang w:eastAsia="fr-FR"/>
              </w:rPr>
              <w:t>Outpatient visit</w:t>
            </w:r>
          </w:p>
        </w:tc>
        <w:tc>
          <w:tcPr>
            <w:tcW w:w="1277" w:type="dxa"/>
            <w:vAlign w:val="center"/>
          </w:tcPr>
          <w:p w14:paraId="06D8595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34E869F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5336499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64B2721C"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2CD07BD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552C58A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2152AFB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4606B4B8" w14:textId="77777777" w:rsidTr="005664F3">
        <w:trPr>
          <w:trHeight w:val="20"/>
        </w:trPr>
        <w:tc>
          <w:tcPr>
            <w:tcW w:w="2692" w:type="dxa"/>
            <w:tcBorders>
              <w:left w:val="double" w:sz="4" w:space="0" w:color="auto"/>
              <w:right w:val="nil"/>
            </w:tcBorders>
            <w:shd w:val="clear" w:color="auto" w:fill="D9D9D9" w:themeFill="background1" w:themeFillShade="D9"/>
          </w:tcPr>
          <w:p w14:paraId="24E17AEE"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Safety and tolerability assessments</w:t>
            </w:r>
          </w:p>
        </w:tc>
        <w:tc>
          <w:tcPr>
            <w:tcW w:w="1277" w:type="dxa"/>
            <w:tcBorders>
              <w:left w:val="nil"/>
              <w:right w:val="nil"/>
            </w:tcBorders>
            <w:shd w:val="clear" w:color="auto" w:fill="D9D9D9" w:themeFill="background1" w:themeFillShade="D9"/>
            <w:vAlign w:val="center"/>
          </w:tcPr>
          <w:p w14:paraId="7935CC8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shd w:val="clear" w:color="auto" w:fill="D9D9D9" w:themeFill="background1" w:themeFillShade="D9"/>
          </w:tcPr>
          <w:p w14:paraId="1FF56A7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Borders>
              <w:left w:val="nil"/>
              <w:right w:val="nil"/>
            </w:tcBorders>
            <w:shd w:val="clear" w:color="auto" w:fill="D9D9D9" w:themeFill="background1" w:themeFillShade="D9"/>
            <w:vAlign w:val="center"/>
          </w:tcPr>
          <w:p w14:paraId="2501E28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left w:val="nil"/>
              <w:right w:val="nil"/>
            </w:tcBorders>
            <w:shd w:val="clear" w:color="auto" w:fill="D9D9D9" w:themeFill="background1" w:themeFillShade="D9"/>
            <w:vAlign w:val="center"/>
          </w:tcPr>
          <w:p w14:paraId="545CD8BE"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left w:val="nil"/>
              <w:right w:val="nil"/>
            </w:tcBorders>
            <w:shd w:val="clear" w:color="auto" w:fill="D9D9D9" w:themeFill="background1" w:themeFillShade="D9"/>
            <w:vAlign w:val="center"/>
          </w:tcPr>
          <w:p w14:paraId="08F3E09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left w:val="nil"/>
              <w:right w:val="nil"/>
            </w:tcBorders>
            <w:shd w:val="clear" w:color="auto" w:fill="D9D9D9" w:themeFill="background1" w:themeFillShade="D9"/>
          </w:tcPr>
          <w:p w14:paraId="0EFBEC7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left w:val="nil"/>
              <w:right w:val="double" w:sz="4" w:space="0" w:color="auto"/>
            </w:tcBorders>
            <w:shd w:val="clear" w:color="auto" w:fill="D9D9D9" w:themeFill="background1" w:themeFillShade="D9"/>
            <w:vAlign w:val="center"/>
          </w:tcPr>
          <w:p w14:paraId="71AAF1A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430ED8DE" w14:textId="77777777" w:rsidTr="005664F3">
        <w:trPr>
          <w:trHeight w:val="20"/>
        </w:trPr>
        <w:tc>
          <w:tcPr>
            <w:tcW w:w="2692" w:type="dxa"/>
            <w:tcBorders>
              <w:left w:val="double" w:sz="4" w:space="0" w:color="auto"/>
            </w:tcBorders>
          </w:tcPr>
          <w:p w14:paraId="0A4FD149"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Medical examination</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_Ref221006561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8</w:t>
            </w:r>
            <w:r w:rsidRPr="00DB2D10">
              <w:rPr>
                <w:rFonts w:eastAsia="MS Mincho"/>
                <w:sz w:val="20"/>
                <w:vertAlign w:val="superscript"/>
                <w:lang w:eastAsia="fr-FR"/>
              </w:rPr>
              <w:fldChar w:fldCharType="end"/>
            </w:r>
          </w:p>
        </w:tc>
        <w:tc>
          <w:tcPr>
            <w:tcW w:w="1277" w:type="dxa"/>
            <w:vAlign w:val="center"/>
          </w:tcPr>
          <w:p w14:paraId="331C9A3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6B54E86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32" w:type="dxa"/>
            <w:vAlign w:val="center"/>
          </w:tcPr>
          <w:p w14:paraId="336488A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25" w:type="dxa"/>
            <w:vAlign w:val="center"/>
          </w:tcPr>
          <w:p w14:paraId="32DAD18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vAlign w:val="center"/>
          </w:tcPr>
          <w:p w14:paraId="0FA4C24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Pr>
          <w:p w14:paraId="3EBD9A9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0ADFB42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A877FB7" w14:textId="77777777" w:rsidTr="005664F3">
        <w:trPr>
          <w:trHeight w:val="20"/>
        </w:trPr>
        <w:tc>
          <w:tcPr>
            <w:tcW w:w="2692" w:type="dxa"/>
            <w:tcBorders>
              <w:left w:val="double" w:sz="4" w:space="0" w:color="auto"/>
            </w:tcBorders>
          </w:tcPr>
          <w:p w14:paraId="2BA285EE"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Vital signs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_Ref221006568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10</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14F8C7A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2710942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32" w:type="dxa"/>
            <w:tcBorders>
              <w:bottom w:val="single" w:sz="6" w:space="0" w:color="auto"/>
            </w:tcBorders>
            <w:vAlign w:val="center"/>
          </w:tcPr>
          <w:p w14:paraId="4211973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25" w:type="dxa"/>
            <w:tcBorders>
              <w:bottom w:val="single" w:sz="6" w:space="0" w:color="auto"/>
            </w:tcBorders>
            <w:vAlign w:val="center"/>
          </w:tcPr>
          <w:p w14:paraId="37E38934"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2F13506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Borders>
              <w:bottom w:val="single" w:sz="6" w:space="0" w:color="auto"/>
            </w:tcBorders>
          </w:tcPr>
          <w:p w14:paraId="1300685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bottom w:val="single" w:sz="6" w:space="0" w:color="auto"/>
              <w:right w:val="double" w:sz="4" w:space="0" w:color="auto"/>
            </w:tcBorders>
            <w:vAlign w:val="center"/>
          </w:tcPr>
          <w:p w14:paraId="11AED0A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71F1CF4" w14:textId="77777777" w:rsidTr="005664F3">
        <w:trPr>
          <w:trHeight w:val="20"/>
        </w:trPr>
        <w:tc>
          <w:tcPr>
            <w:tcW w:w="2692" w:type="dxa"/>
            <w:tcBorders>
              <w:left w:val="double" w:sz="4" w:space="0" w:color="auto"/>
              <w:bottom w:val="single" w:sz="6" w:space="0" w:color="auto"/>
            </w:tcBorders>
          </w:tcPr>
          <w:p w14:paraId="3B3B82A5"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ja-JP"/>
              </w:rPr>
            </w:pPr>
            <w:r w:rsidRPr="00DB2D10">
              <w:rPr>
                <w:rFonts w:eastAsia="MS Mincho"/>
                <w:sz w:val="20"/>
                <w:lang w:eastAsia="ja-JP"/>
              </w:rPr>
              <w:t xml:space="preserve">12-lead </w:t>
            </w:r>
            <w:r w:rsidRPr="00DB2D10">
              <w:rPr>
                <w:rFonts w:eastAsia="MS Mincho"/>
                <w:sz w:val="20"/>
                <w:lang w:eastAsia="fr-FR"/>
              </w:rPr>
              <w:t>ECG</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_Ref215651373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11</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750FD4D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7B64772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32" w:type="dxa"/>
            <w:tcBorders>
              <w:bottom w:val="single" w:sz="6" w:space="0" w:color="auto"/>
            </w:tcBorders>
            <w:vAlign w:val="center"/>
          </w:tcPr>
          <w:p w14:paraId="583CA8A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25" w:type="dxa"/>
            <w:tcBorders>
              <w:bottom w:val="single" w:sz="6" w:space="0" w:color="auto"/>
            </w:tcBorders>
            <w:vAlign w:val="center"/>
          </w:tcPr>
          <w:p w14:paraId="2A1DF3A5"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bottom w:val="single" w:sz="6" w:space="0" w:color="auto"/>
            </w:tcBorders>
            <w:vAlign w:val="center"/>
          </w:tcPr>
          <w:p w14:paraId="5A18BB8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Borders>
              <w:bottom w:val="single" w:sz="6" w:space="0" w:color="auto"/>
            </w:tcBorders>
          </w:tcPr>
          <w:p w14:paraId="01DF524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bottom w:val="single" w:sz="6" w:space="0" w:color="auto"/>
              <w:right w:val="double" w:sz="4" w:space="0" w:color="auto"/>
            </w:tcBorders>
            <w:vAlign w:val="center"/>
          </w:tcPr>
          <w:p w14:paraId="6F637F7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6DF0D8C" w14:textId="77777777" w:rsidTr="005664F3">
        <w:trPr>
          <w:trHeight w:val="20"/>
        </w:trPr>
        <w:tc>
          <w:tcPr>
            <w:tcW w:w="2692" w:type="dxa"/>
            <w:tcBorders>
              <w:left w:val="double" w:sz="4" w:space="0" w:color="auto"/>
              <w:bottom w:val="single" w:sz="6" w:space="0" w:color="auto"/>
            </w:tcBorders>
            <w:vAlign w:val="center"/>
          </w:tcPr>
          <w:p w14:paraId="5FA6AA1C"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ja-JP"/>
              </w:rPr>
            </w:pPr>
            <w:r w:rsidRPr="00DB2D10">
              <w:rPr>
                <w:rFonts w:eastAsia="MS Mincho"/>
                <w:sz w:val="20"/>
                <w:lang w:eastAsia="ja-JP"/>
              </w:rPr>
              <w:t>Continuous Holter monitoring</w:t>
            </w:r>
            <w:r w:rsidRPr="00DB2D10">
              <w:rPr>
                <w:rFonts w:eastAsia="MS Mincho"/>
                <w:sz w:val="20"/>
                <w:vertAlign w:val="superscript"/>
                <w:lang w:eastAsia="ja-JP"/>
              </w:rPr>
              <w:fldChar w:fldCharType="begin"/>
            </w:r>
            <w:r w:rsidRPr="00DB2D10">
              <w:rPr>
                <w:rFonts w:eastAsia="MS Mincho"/>
                <w:sz w:val="20"/>
                <w:vertAlign w:val="superscript"/>
                <w:lang w:eastAsia="ja-JP"/>
              </w:rPr>
              <w:instrText xml:space="preserve"> REF _Ref215651386 \r \h  \* MERGEFORMAT </w:instrText>
            </w:r>
            <w:r w:rsidRPr="00DB2D10">
              <w:rPr>
                <w:rFonts w:eastAsia="MS Mincho"/>
                <w:sz w:val="20"/>
                <w:vertAlign w:val="superscript"/>
                <w:lang w:eastAsia="ja-JP"/>
              </w:rPr>
            </w:r>
            <w:r w:rsidRPr="00DB2D10">
              <w:rPr>
                <w:rFonts w:eastAsia="MS Mincho"/>
                <w:sz w:val="20"/>
                <w:vertAlign w:val="superscript"/>
                <w:lang w:eastAsia="ja-JP"/>
              </w:rPr>
              <w:fldChar w:fldCharType="separate"/>
            </w:r>
            <w:r>
              <w:rPr>
                <w:rFonts w:eastAsia="MS Mincho"/>
                <w:sz w:val="20"/>
                <w:vertAlign w:val="superscript"/>
                <w:lang w:eastAsia="ja-JP"/>
              </w:rPr>
              <w:t>12</w:t>
            </w:r>
            <w:r w:rsidRPr="00DB2D10">
              <w:rPr>
                <w:rFonts w:eastAsia="MS Mincho"/>
                <w:sz w:val="20"/>
                <w:vertAlign w:val="superscript"/>
                <w:lang w:eastAsia="ja-JP"/>
              </w:rPr>
              <w:fldChar w:fldCharType="end"/>
            </w:r>
          </w:p>
        </w:tc>
        <w:tc>
          <w:tcPr>
            <w:tcW w:w="1277" w:type="dxa"/>
            <w:tcBorders>
              <w:bottom w:val="single" w:sz="6" w:space="0" w:color="auto"/>
            </w:tcBorders>
            <w:vAlign w:val="center"/>
          </w:tcPr>
          <w:p w14:paraId="17D8DC7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758EE1C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Borders>
              <w:bottom w:val="single" w:sz="6" w:space="0" w:color="auto"/>
            </w:tcBorders>
            <w:vAlign w:val="center"/>
          </w:tcPr>
          <w:p w14:paraId="0579592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5" w:type="dxa"/>
            <w:tcBorders>
              <w:bottom w:val="single" w:sz="6" w:space="0" w:color="auto"/>
            </w:tcBorders>
            <w:vAlign w:val="center"/>
          </w:tcPr>
          <w:p w14:paraId="1B5D10F2"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5C5FD21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bottom w:val="single" w:sz="6" w:space="0" w:color="auto"/>
            </w:tcBorders>
          </w:tcPr>
          <w:p w14:paraId="630C268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bottom w:val="single" w:sz="6" w:space="0" w:color="auto"/>
              <w:right w:val="double" w:sz="4" w:space="0" w:color="auto"/>
            </w:tcBorders>
            <w:vAlign w:val="center"/>
          </w:tcPr>
          <w:p w14:paraId="642E14C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8A167B5" w14:textId="77777777" w:rsidTr="005664F3">
        <w:trPr>
          <w:trHeight w:val="20"/>
        </w:trPr>
        <w:tc>
          <w:tcPr>
            <w:tcW w:w="2692" w:type="dxa"/>
            <w:tcBorders>
              <w:left w:val="double" w:sz="4" w:space="0" w:color="auto"/>
            </w:tcBorders>
          </w:tcPr>
          <w:p w14:paraId="4617A11B"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Pregnancy/FSH test</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_Ref215651391 \r \h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0</w:t>
            </w:r>
            <w:r w:rsidRPr="00DB2D10">
              <w:rPr>
                <w:rFonts w:eastAsia="MS Mincho"/>
                <w:bCs/>
                <w:sz w:val="20"/>
                <w:vertAlign w:val="superscript"/>
                <w:lang w:eastAsia="fr-FR"/>
              </w:rPr>
              <w:fldChar w:fldCharType="end"/>
            </w:r>
          </w:p>
        </w:tc>
        <w:tc>
          <w:tcPr>
            <w:tcW w:w="1277" w:type="dxa"/>
            <w:vAlign w:val="center"/>
          </w:tcPr>
          <w:p w14:paraId="138C5C3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0ABA171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32" w:type="dxa"/>
            <w:vAlign w:val="center"/>
          </w:tcPr>
          <w:p w14:paraId="2014FC9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25" w:type="dxa"/>
            <w:vAlign w:val="center"/>
          </w:tcPr>
          <w:p w14:paraId="602BE767"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0F59487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6F3EB6B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53F4FD2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465299F" w14:textId="77777777" w:rsidTr="005664F3">
        <w:trPr>
          <w:trHeight w:val="20"/>
        </w:trPr>
        <w:tc>
          <w:tcPr>
            <w:tcW w:w="2692" w:type="dxa"/>
            <w:tcBorders>
              <w:left w:val="double" w:sz="4" w:space="0" w:color="auto"/>
            </w:tcBorders>
          </w:tcPr>
          <w:p w14:paraId="63148C14"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Laboratory safety tests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_Ref215651394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14</w:t>
            </w:r>
            <w:r w:rsidRPr="00DB2D10">
              <w:rPr>
                <w:rFonts w:eastAsia="MS Mincho"/>
                <w:sz w:val="20"/>
                <w:vertAlign w:val="superscript"/>
                <w:lang w:eastAsia="fr-FR"/>
              </w:rPr>
              <w:fldChar w:fldCharType="end"/>
            </w:r>
          </w:p>
        </w:tc>
        <w:tc>
          <w:tcPr>
            <w:tcW w:w="1277" w:type="dxa"/>
            <w:vAlign w:val="center"/>
          </w:tcPr>
          <w:p w14:paraId="264EC8E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377D7C5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32" w:type="dxa"/>
            <w:vAlign w:val="center"/>
          </w:tcPr>
          <w:p w14:paraId="6417E13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25" w:type="dxa"/>
            <w:vAlign w:val="center"/>
          </w:tcPr>
          <w:p w14:paraId="032792A9"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vAlign w:val="center"/>
          </w:tcPr>
          <w:p w14:paraId="2032202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Pr>
          <w:p w14:paraId="3E08724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6515E7A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4344EFA3" w14:textId="77777777" w:rsidTr="005664F3">
        <w:trPr>
          <w:trHeight w:val="20"/>
        </w:trPr>
        <w:tc>
          <w:tcPr>
            <w:tcW w:w="2692" w:type="dxa"/>
            <w:tcBorders>
              <w:left w:val="double" w:sz="4" w:space="0" w:color="auto"/>
              <w:bottom w:val="single" w:sz="6" w:space="0" w:color="auto"/>
            </w:tcBorders>
          </w:tcPr>
          <w:p w14:paraId="07FA6978"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 xml:space="preserve">Urine drug and alcohol screen </w:t>
            </w:r>
          </w:p>
        </w:tc>
        <w:tc>
          <w:tcPr>
            <w:tcW w:w="1277" w:type="dxa"/>
            <w:tcBorders>
              <w:bottom w:val="single" w:sz="6" w:space="0" w:color="auto"/>
            </w:tcBorders>
            <w:vAlign w:val="center"/>
          </w:tcPr>
          <w:p w14:paraId="2CACD69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7DB243C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32" w:type="dxa"/>
            <w:tcBorders>
              <w:bottom w:val="single" w:sz="6" w:space="0" w:color="auto"/>
            </w:tcBorders>
            <w:vAlign w:val="center"/>
          </w:tcPr>
          <w:p w14:paraId="3AE0694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25" w:type="dxa"/>
            <w:tcBorders>
              <w:bottom w:val="single" w:sz="6" w:space="0" w:color="auto"/>
            </w:tcBorders>
            <w:vAlign w:val="center"/>
          </w:tcPr>
          <w:p w14:paraId="4E3416EC"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bottom w:val="single" w:sz="6" w:space="0" w:color="auto"/>
            </w:tcBorders>
            <w:vAlign w:val="center"/>
          </w:tcPr>
          <w:p w14:paraId="3F6029C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bottom w:val="single" w:sz="6" w:space="0" w:color="auto"/>
            </w:tcBorders>
          </w:tcPr>
          <w:p w14:paraId="6730CE6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bottom w:val="single" w:sz="6" w:space="0" w:color="auto"/>
              <w:right w:val="double" w:sz="4" w:space="0" w:color="auto"/>
            </w:tcBorders>
            <w:vAlign w:val="center"/>
          </w:tcPr>
          <w:p w14:paraId="566A337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4480E657" w14:textId="77777777" w:rsidTr="005664F3">
        <w:trPr>
          <w:trHeight w:val="20"/>
        </w:trPr>
        <w:tc>
          <w:tcPr>
            <w:tcW w:w="2692" w:type="dxa"/>
            <w:tcBorders>
              <w:left w:val="double" w:sz="4" w:space="0" w:color="auto"/>
              <w:bottom w:val="single" w:sz="6" w:space="0" w:color="auto"/>
            </w:tcBorders>
          </w:tcPr>
          <w:p w14:paraId="46AA1BC7"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C-SSRS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_Ref215651409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15</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06F879C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0564DB5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32" w:type="dxa"/>
            <w:tcBorders>
              <w:bottom w:val="single" w:sz="6" w:space="0" w:color="auto"/>
            </w:tcBorders>
            <w:vAlign w:val="center"/>
          </w:tcPr>
          <w:p w14:paraId="093FE28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ascii="Arial" w:eastAsia="MS Mincho" w:hAnsi="Arial" w:cs="Arial"/>
                <w:bCs/>
                <w:sz w:val="20"/>
                <w:vertAlign w:val="superscript"/>
                <w:lang w:eastAsia="fr-FR"/>
              </w:rPr>
              <w:fldChar w:fldCharType="begin"/>
            </w:r>
            <w:r w:rsidRPr="00DB2D10">
              <w:rPr>
                <w:rFonts w:ascii="Arial" w:eastAsia="MS Mincho" w:hAnsi="Arial" w:cs="Arial"/>
                <w:bCs/>
                <w:sz w:val="20"/>
                <w:vertAlign w:val="superscript"/>
                <w:lang w:eastAsia="fr-FR"/>
              </w:rPr>
              <w:instrText xml:space="preserve"> REF _Ref221710413 \r \h  \* MERGEFORMAT </w:instrText>
            </w:r>
            <w:r w:rsidRPr="00DB2D10">
              <w:rPr>
                <w:rFonts w:ascii="Arial" w:eastAsia="MS Mincho" w:hAnsi="Arial" w:cs="Arial"/>
                <w:bCs/>
                <w:sz w:val="20"/>
                <w:vertAlign w:val="superscript"/>
                <w:lang w:eastAsia="fr-FR"/>
              </w:rPr>
            </w:r>
            <w:r w:rsidRPr="00DB2D10">
              <w:rPr>
                <w:rFonts w:ascii="Arial" w:eastAsia="MS Mincho" w:hAnsi="Arial" w:cs="Arial"/>
                <w:bCs/>
                <w:sz w:val="20"/>
                <w:vertAlign w:val="superscript"/>
                <w:lang w:eastAsia="fr-FR"/>
              </w:rPr>
              <w:fldChar w:fldCharType="separate"/>
            </w:r>
            <w:r>
              <w:rPr>
                <w:rFonts w:ascii="Arial" w:eastAsia="MS Mincho" w:hAnsi="Arial" w:cs="Arial"/>
                <w:bCs/>
                <w:sz w:val="20"/>
                <w:vertAlign w:val="superscript"/>
                <w:lang w:eastAsia="fr-FR"/>
              </w:rPr>
              <w:t>8</w:t>
            </w:r>
            <w:r w:rsidRPr="00DB2D10">
              <w:rPr>
                <w:rFonts w:ascii="Arial" w:eastAsia="MS Mincho" w:hAnsi="Arial" w:cs="Arial"/>
                <w:bCs/>
                <w:sz w:val="20"/>
                <w:vertAlign w:val="superscript"/>
                <w:lang w:eastAsia="fr-FR"/>
              </w:rPr>
              <w:fldChar w:fldCharType="end"/>
            </w:r>
          </w:p>
        </w:tc>
        <w:tc>
          <w:tcPr>
            <w:tcW w:w="1725" w:type="dxa"/>
            <w:tcBorders>
              <w:bottom w:val="single" w:sz="6" w:space="0" w:color="auto"/>
            </w:tcBorders>
            <w:vAlign w:val="center"/>
          </w:tcPr>
          <w:p w14:paraId="72E28F9D"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78AC5ED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Borders>
              <w:bottom w:val="single" w:sz="6" w:space="0" w:color="auto"/>
            </w:tcBorders>
          </w:tcPr>
          <w:p w14:paraId="07BE373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60" w:type="dxa"/>
            <w:tcBorders>
              <w:bottom w:val="single" w:sz="6" w:space="0" w:color="auto"/>
              <w:right w:val="double" w:sz="4" w:space="0" w:color="auto"/>
            </w:tcBorders>
            <w:vAlign w:val="center"/>
          </w:tcPr>
          <w:p w14:paraId="275A0BB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r>
      <w:tr w:rsidR="00213053" w:rsidRPr="00DB2D10" w14:paraId="080A5760" w14:textId="77777777" w:rsidTr="005664F3">
        <w:trPr>
          <w:trHeight w:val="20"/>
        </w:trPr>
        <w:tc>
          <w:tcPr>
            <w:tcW w:w="2692" w:type="dxa"/>
            <w:tcBorders>
              <w:left w:val="double" w:sz="4" w:space="0" w:color="auto"/>
              <w:bottom w:val="single" w:sz="6" w:space="0" w:color="auto"/>
            </w:tcBorders>
          </w:tcPr>
          <w:p w14:paraId="2011768B"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Predose psychological support</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_Ref221006581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16</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58FD6B4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32" w:type="dxa"/>
          </w:tcPr>
          <w:p w14:paraId="0D09E9F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Borders>
              <w:bottom w:val="single" w:sz="6" w:space="0" w:color="auto"/>
            </w:tcBorders>
            <w:vAlign w:val="center"/>
          </w:tcPr>
          <w:p w14:paraId="5060D09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5" w:type="dxa"/>
            <w:tcBorders>
              <w:bottom w:val="single" w:sz="6" w:space="0" w:color="auto"/>
            </w:tcBorders>
            <w:vAlign w:val="center"/>
          </w:tcPr>
          <w:p w14:paraId="2D2FFFDC"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2577792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bottom w:val="single" w:sz="6" w:space="0" w:color="auto"/>
            </w:tcBorders>
          </w:tcPr>
          <w:p w14:paraId="7370C6E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bottom w:val="single" w:sz="6" w:space="0" w:color="auto"/>
              <w:right w:val="double" w:sz="4" w:space="0" w:color="auto"/>
            </w:tcBorders>
            <w:vAlign w:val="center"/>
          </w:tcPr>
          <w:p w14:paraId="488A988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E35E196" w14:textId="77777777" w:rsidTr="005664F3">
        <w:trPr>
          <w:trHeight w:val="20"/>
        </w:trPr>
        <w:tc>
          <w:tcPr>
            <w:tcW w:w="2692" w:type="dxa"/>
            <w:tcBorders>
              <w:left w:val="double" w:sz="4" w:space="0" w:color="auto"/>
              <w:bottom w:val="single" w:sz="6" w:space="0" w:color="auto"/>
            </w:tcBorders>
          </w:tcPr>
          <w:p w14:paraId="0FC6B9AC"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Psychological support during and after dosing</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_Ref221006586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17</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55CDAD0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Pr>
          <w:p w14:paraId="4E73286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Borders>
              <w:bottom w:val="single" w:sz="6" w:space="0" w:color="auto"/>
            </w:tcBorders>
            <w:vAlign w:val="center"/>
          </w:tcPr>
          <w:p w14:paraId="32E1C8D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bottom w:val="single" w:sz="6" w:space="0" w:color="auto"/>
            </w:tcBorders>
            <w:vAlign w:val="center"/>
          </w:tcPr>
          <w:p w14:paraId="1AE3B123"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2C0F3FF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Borders>
              <w:bottom w:val="single" w:sz="6" w:space="0" w:color="auto"/>
            </w:tcBorders>
          </w:tcPr>
          <w:p w14:paraId="6014CB2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bottom w:val="single" w:sz="6" w:space="0" w:color="auto"/>
              <w:right w:val="double" w:sz="4" w:space="0" w:color="auto"/>
            </w:tcBorders>
            <w:vAlign w:val="center"/>
          </w:tcPr>
          <w:p w14:paraId="18C37A4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EE3548D" w14:textId="77777777" w:rsidTr="005664F3">
        <w:trPr>
          <w:trHeight w:val="20"/>
        </w:trPr>
        <w:tc>
          <w:tcPr>
            <w:tcW w:w="2692" w:type="dxa"/>
            <w:tcBorders>
              <w:left w:val="double" w:sz="4" w:space="0" w:color="auto"/>
              <w:bottom w:val="single" w:sz="6" w:space="0" w:color="auto"/>
            </w:tcBorders>
          </w:tcPr>
          <w:p w14:paraId="141C0665"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Tolerability question</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_Ref215651418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18</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122E0E6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Pr>
          <w:p w14:paraId="0BEC859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Borders>
              <w:bottom w:val="single" w:sz="6" w:space="0" w:color="auto"/>
            </w:tcBorders>
            <w:vAlign w:val="center"/>
          </w:tcPr>
          <w:p w14:paraId="0BCD3CA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bottom w:val="single" w:sz="6" w:space="0" w:color="auto"/>
            </w:tcBorders>
            <w:vAlign w:val="center"/>
          </w:tcPr>
          <w:p w14:paraId="5B9CD438"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2A86445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bottom w:val="single" w:sz="6" w:space="0" w:color="auto"/>
            </w:tcBorders>
          </w:tcPr>
          <w:p w14:paraId="7BF932F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bottom w:val="single" w:sz="6" w:space="0" w:color="auto"/>
              <w:right w:val="double" w:sz="4" w:space="0" w:color="auto"/>
            </w:tcBorders>
            <w:vAlign w:val="center"/>
          </w:tcPr>
          <w:p w14:paraId="2226359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ED01EB9" w14:textId="77777777" w:rsidTr="005664F3">
        <w:trPr>
          <w:trHeight w:val="20"/>
        </w:trPr>
        <w:tc>
          <w:tcPr>
            <w:tcW w:w="2692" w:type="dxa"/>
            <w:tcBorders>
              <w:left w:val="double" w:sz="4" w:space="0" w:color="auto"/>
              <w:right w:val="nil"/>
            </w:tcBorders>
            <w:shd w:val="clear" w:color="auto" w:fill="D9D9D9" w:themeFill="background1" w:themeFillShade="D9"/>
          </w:tcPr>
          <w:p w14:paraId="622F6582"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lastRenderedPageBreak/>
              <w:t>Dosing</w:t>
            </w:r>
          </w:p>
        </w:tc>
        <w:tc>
          <w:tcPr>
            <w:tcW w:w="1277" w:type="dxa"/>
            <w:tcBorders>
              <w:left w:val="nil"/>
              <w:right w:val="nil"/>
            </w:tcBorders>
            <w:shd w:val="clear" w:color="auto" w:fill="D9D9D9" w:themeFill="background1" w:themeFillShade="D9"/>
            <w:vAlign w:val="center"/>
          </w:tcPr>
          <w:p w14:paraId="4F56269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shd w:val="clear" w:color="auto" w:fill="D9D9D9" w:themeFill="background1" w:themeFillShade="D9"/>
          </w:tcPr>
          <w:p w14:paraId="371313B9"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Borders>
              <w:left w:val="nil"/>
              <w:right w:val="nil"/>
            </w:tcBorders>
            <w:shd w:val="clear" w:color="auto" w:fill="D9D9D9" w:themeFill="background1" w:themeFillShade="D9"/>
            <w:vAlign w:val="center"/>
          </w:tcPr>
          <w:p w14:paraId="71E861C4"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left w:val="nil"/>
              <w:right w:val="nil"/>
            </w:tcBorders>
            <w:shd w:val="clear" w:color="auto" w:fill="D9D9D9" w:themeFill="background1" w:themeFillShade="D9"/>
            <w:vAlign w:val="center"/>
          </w:tcPr>
          <w:p w14:paraId="7AFB99EE"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left w:val="nil"/>
              <w:right w:val="nil"/>
            </w:tcBorders>
            <w:shd w:val="clear" w:color="auto" w:fill="D9D9D9" w:themeFill="background1" w:themeFillShade="D9"/>
            <w:vAlign w:val="center"/>
          </w:tcPr>
          <w:p w14:paraId="214D37DF"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left w:val="nil"/>
              <w:right w:val="nil"/>
            </w:tcBorders>
            <w:shd w:val="clear" w:color="auto" w:fill="D9D9D9" w:themeFill="background1" w:themeFillShade="D9"/>
          </w:tcPr>
          <w:p w14:paraId="2A653BF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left w:val="nil"/>
              <w:right w:val="double" w:sz="4" w:space="0" w:color="auto"/>
            </w:tcBorders>
            <w:shd w:val="clear" w:color="auto" w:fill="D9D9D9" w:themeFill="background1" w:themeFillShade="D9"/>
            <w:vAlign w:val="center"/>
          </w:tcPr>
          <w:p w14:paraId="08B9E699"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E82BAE6" w14:textId="77777777" w:rsidTr="005664F3">
        <w:trPr>
          <w:trHeight w:val="20"/>
        </w:trPr>
        <w:tc>
          <w:tcPr>
            <w:tcW w:w="2692" w:type="dxa"/>
            <w:tcBorders>
              <w:left w:val="double" w:sz="4" w:space="0" w:color="auto"/>
            </w:tcBorders>
          </w:tcPr>
          <w:p w14:paraId="71378050"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sz w:val="20"/>
                <w:szCs w:val="22"/>
                <w:lang w:eastAsia="en-GB"/>
              </w:rPr>
              <w:t>CYB003 administration</w:t>
            </w:r>
            <w:r w:rsidRPr="00DB2D10">
              <w:rPr>
                <w:sz w:val="20"/>
                <w:szCs w:val="22"/>
                <w:vertAlign w:val="superscript"/>
                <w:lang w:eastAsia="en-GB"/>
              </w:rPr>
              <w:fldChar w:fldCharType="begin"/>
            </w:r>
            <w:r w:rsidRPr="00DB2D10">
              <w:rPr>
                <w:sz w:val="20"/>
                <w:szCs w:val="22"/>
                <w:vertAlign w:val="superscript"/>
                <w:lang w:eastAsia="en-GB"/>
              </w:rPr>
              <w:instrText xml:space="preserve"> REF _Ref215651421 \r \h </w:instrText>
            </w:r>
            <w:r w:rsidRPr="00DB2D10">
              <w:rPr>
                <w:sz w:val="20"/>
                <w:szCs w:val="22"/>
                <w:vertAlign w:val="superscript"/>
                <w:lang w:eastAsia="en-GB"/>
              </w:rPr>
            </w:r>
            <w:r w:rsidRPr="00DB2D10">
              <w:rPr>
                <w:sz w:val="20"/>
                <w:szCs w:val="22"/>
                <w:vertAlign w:val="superscript"/>
                <w:lang w:eastAsia="en-GB"/>
              </w:rPr>
              <w:fldChar w:fldCharType="separate"/>
            </w:r>
            <w:r>
              <w:rPr>
                <w:sz w:val="20"/>
                <w:szCs w:val="22"/>
                <w:vertAlign w:val="superscript"/>
                <w:lang w:eastAsia="en-GB"/>
              </w:rPr>
              <w:t>19</w:t>
            </w:r>
            <w:r w:rsidRPr="00DB2D10">
              <w:rPr>
                <w:sz w:val="20"/>
                <w:szCs w:val="22"/>
                <w:vertAlign w:val="superscript"/>
                <w:lang w:eastAsia="en-GB"/>
              </w:rPr>
              <w:fldChar w:fldCharType="end"/>
            </w:r>
          </w:p>
        </w:tc>
        <w:tc>
          <w:tcPr>
            <w:tcW w:w="1277" w:type="dxa"/>
            <w:vAlign w:val="center"/>
          </w:tcPr>
          <w:p w14:paraId="7942667C"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Pr>
          <w:p w14:paraId="036292C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77A53C7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190CDA0D"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vAlign w:val="center"/>
          </w:tcPr>
          <w:p w14:paraId="1D15E949"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6CA350B6"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505C42FD"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4536183" w14:textId="77777777" w:rsidTr="005664F3">
        <w:trPr>
          <w:trHeight w:val="20"/>
        </w:trPr>
        <w:tc>
          <w:tcPr>
            <w:tcW w:w="2692" w:type="dxa"/>
            <w:tcBorders>
              <w:left w:val="double" w:sz="4" w:space="0" w:color="auto"/>
              <w:right w:val="nil"/>
            </w:tcBorders>
            <w:shd w:val="clear" w:color="auto" w:fill="D9D9D9" w:themeFill="background1" w:themeFillShade="D9"/>
          </w:tcPr>
          <w:p w14:paraId="78490555"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 xml:space="preserve">Pharmacokinetics </w:t>
            </w:r>
          </w:p>
        </w:tc>
        <w:tc>
          <w:tcPr>
            <w:tcW w:w="1277" w:type="dxa"/>
            <w:tcBorders>
              <w:left w:val="nil"/>
              <w:right w:val="nil"/>
            </w:tcBorders>
            <w:shd w:val="clear" w:color="auto" w:fill="D9D9D9" w:themeFill="background1" w:themeFillShade="D9"/>
            <w:vAlign w:val="center"/>
          </w:tcPr>
          <w:p w14:paraId="245E90C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shd w:val="clear" w:color="auto" w:fill="D9D9D9" w:themeFill="background1" w:themeFillShade="D9"/>
          </w:tcPr>
          <w:p w14:paraId="5AE508B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Borders>
              <w:left w:val="nil"/>
              <w:right w:val="nil"/>
            </w:tcBorders>
            <w:shd w:val="clear" w:color="auto" w:fill="D9D9D9" w:themeFill="background1" w:themeFillShade="D9"/>
            <w:vAlign w:val="center"/>
          </w:tcPr>
          <w:p w14:paraId="1F8C604D"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left w:val="nil"/>
              <w:right w:val="nil"/>
            </w:tcBorders>
            <w:shd w:val="clear" w:color="auto" w:fill="D9D9D9" w:themeFill="background1" w:themeFillShade="D9"/>
            <w:vAlign w:val="center"/>
          </w:tcPr>
          <w:p w14:paraId="67571B33"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left w:val="nil"/>
              <w:right w:val="nil"/>
            </w:tcBorders>
            <w:shd w:val="clear" w:color="auto" w:fill="D9D9D9" w:themeFill="background1" w:themeFillShade="D9"/>
            <w:vAlign w:val="center"/>
          </w:tcPr>
          <w:p w14:paraId="13BB5A5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left w:val="nil"/>
              <w:right w:val="nil"/>
            </w:tcBorders>
            <w:shd w:val="clear" w:color="auto" w:fill="D9D9D9" w:themeFill="background1" w:themeFillShade="D9"/>
          </w:tcPr>
          <w:p w14:paraId="15852A7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left w:val="nil"/>
              <w:right w:val="double" w:sz="4" w:space="0" w:color="auto"/>
            </w:tcBorders>
            <w:shd w:val="clear" w:color="auto" w:fill="D9D9D9" w:themeFill="background1" w:themeFillShade="D9"/>
            <w:vAlign w:val="center"/>
          </w:tcPr>
          <w:p w14:paraId="30BA40C4"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DDF29C4" w14:textId="77777777" w:rsidTr="005664F3">
        <w:trPr>
          <w:trHeight w:val="20"/>
        </w:trPr>
        <w:tc>
          <w:tcPr>
            <w:tcW w:w="2692" w:type="dxa"/>
            <w:tcBorders>
              <w:left w:val="double" w:sz="4" w:space="0" w:color="auto"/>
              <w:bottom w:val="single" w:sz="6" w:space="0" w:color="auto"/>
            </w:tcBorders>
          </w:tcPr>
          <w:p w14:paraId="3DD0D547"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bCs/>
                <w:sz w:val="20"/>
                <w:vertAlign w:val="superscript"/>
                <w:lang w:eastAsia="fr-FR"/>
              </w:rPr>
            </w:pPr>
            <w:r w:rsidRPr="00DB2D10">
              <w:rPr>
                <w:rFonts w:eastAsia="MS Mincho"/>
                <w:bCs/>
                <w:sz w:val="20"/>
                <w:lang w:eastAsia="fr-FR"/>
              </w:rPr>
              <w:t>Plasma samples</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_Ref215651424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20</w:t>
            </w:r>
            <w:r w:rsidRPr="00DB2D10">
              <w:rPr>
                <w:rFonts w:eastAsia="MS Mincho"/>
                <w:bCs/>
                <w:sz w:val="20"/>
                <w:vertAlign w:val="superscript"/>
                <w:lang w:eastAsia="fr-FR"/>
              </w:rPr>
              <w:fldChar w:fldCharType="end"/>
            </w:r>
          </w:p>
        </w:tc>
        <w:tc>
          <w:tcPr>
            <w:tcW w:w="1277" w:type="dxa"/>
            <w:tcBorders>
              <w:bottom w:val="single" w:sz="6" w:space="0" w:color="auto"/>
            </w:tcBorders>
            <w:vAlign w:val="center"/>
          </w:tcPr>
          <w:p w14:paraId="0F92D3D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Pr>
          <w:p w14:paraId="0ED5D126"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Borders>
              <w:bottom w:val="single" w:sz="6" w:space="0" w:color="auto"/>
            </w:tcBorders>
            <w:vAlign w:val="center"/>
          </w:tcPr>
          <w:p w14:paraId="3BC563D0"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bottom w:val="single" w:sz="6" w:space="0" w:color="auto"/>
            </w:tcBorders>
            <w:vAlign w:val="center"/>
          </w:tcPr>
          <w:p w14:paraId="1E930791"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099619D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Borders>
              <w:bottom w:val="single" w:sz="6" w:space="0" w:color="auto"/>
            </w:tcBorders>
          </w:tcPr>
          <w:p w14:paraId="5E696674"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bottom w:val="single" w:sz="6" w:space="0" w:color="auto"/>
              <w:right w:val="double" w:sz="4" w:space="0" w:color="auto"/>
            </w:tcBorders>
            <w:vAlign w:val="center"/>
          </w:tcPr>
          <w:p w14:paraId="0C8C4FD4"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450FAEAF" w14:textId="77777777" w:rsidTr="005664F3">
        <w:trPr>
          <w:trHeight w:val="20"/>
        </w:trPr>
        <w:tc>
          <w:tcPr>
            <w:tcW w:w="2692" w:type="dxa"/>
            <w:tcBorders>
              <w:left w:val="double" w:sz="4" w:space="0" w:color="auto"/>
              <w:bottom w:val="single" w:sz="6" w:space="0" w:color="auto"/>
            </w:tcBorders>
          </w:tcPr>
          <w:p w14:paraId="7552356B"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Urine samples</w:t>
            </w:r>
            <w:r w:rsidRPr="00DB2D10">
              <w:rPr>
                <w:rFonts w:eastAsia="MS Mincho"/>
                <w:bCs/>
                <w:sz w:val="20"/>
                <w:highlight w:val="magenta"/>
                <w:vertAlign w:val="superscript"/>
                <w:lang w:eastAsia="fr-FR"/>
              </w:rPr>
              <w:fldChar w:fldCharType="begin"/>
            </w:r>
            <w:r w:rsidRPr="00DB2D10">
              <w:rPr>
                <w:rFonts w:eastAsia="MS Mincho"/>
                <w:bCs/>
                <w:sz w:val="20"/>
                <w:vertAlign w:val="superscript"/>
                <w:lang w:eastAsia="fr-FR"/>
              </w:rPr>
              <w:instrText xml:space="preserve"> REF _Ref221006597 \r \h </w:instrText>
            </w:r>
            <w:r w:rsidRPr="00DB2D10">
              <w:rPr>
                <w:rFonts w:eastAsia="MS Mincho"/>
                <w:bCs/>
                <w:sz w:val="20"/>
                <w:highlight w:val="magenta"/>
                <w:vertAlign w:val="superscript"/>
                <w:lang w:eastAsia="fr-FR"/>
              </w:rPr>
              <w:instrText xml:space="preserve"> \* MERGEFORMAT </w:instrText>
            </w:r>
            <w:r w:rsidRPr="00DB2D10">
              <w:rPr>
                <w:rFonts w:eastAsia="MS Mincho"/>
                <w:bCs/>
                <w:sz w:val="20"/>
                <w:highlight w:val="magenta"/>
                <w:vertAlign w:val="superscript"/>
                <w:lang w:eastAsia="fr-FR"/>
              </w:rPr>
            </w:r>
            <w:r w:rsidRPr="00DB2D10">
              <w:rPr>
                <w:rFonts w:eastAsia="MS Mincho"/>
                <w:bCs/>
                <w:sz w:val="20"/>
                <w:highlight w:val="magenta"/>
                <w:vertAlign w:val="superscript"/>
                <w:lang w:eastAsia="fr-FR"/>
              </w:rPr>
              <w:fldChar w:fldCharType="separate"/>
            </w:r>
            <w:r>
              <w:rPr>
                <w:rFonts w:eastAsia="MS Mincho"/>
                <w:bCs/>
                <w:sz w:val="20"/>
                <w:vertAlign w:val="superscript"/>
                <w:lang w:eastAsia="fr-FR"/>
              </w:rPr>
              <w:t>21</w:t>
            </w:r>
            <w:r w:rsidRPr="00DB2D10">
              <w:rPr>
                <w:rFonts w:eastAsia="MS Mincho"/>
                <w:bCs/>
                <w:sz w:val="20"/>
                <w:highlight w:val="magenta"/>
                <w:vertAlign w:val="superscript"/>
                <w:lang w:eastAsia="fr-FR"/>
              </w:rPr>
              <w:fldChar w:fldCharType="end"/>
            </w:r>
          </w:p>
        </w:tc>
        <w:tc>
          <w:tcPr>
            <w:tcW w:w="1277" w:type="dxa"/>
            <w:tcBorders>
              <w:bottom w:val="single" w:sz="6" w:space="0" w:color="auto"/>
            </w:tcBorders>
            <w:vAlign w:val="center"/>
          </w:tcPr>
          <w:p w14:paraId="6DD83564"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Pr>
          <w:p w14:paraId="1A85305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Borders>
              <w:bottom w:val="single" w:sz="6" w:space="0" w:color="auto"/>
            </w:tcBorders>
            <w:vAlign w:val="center"/>
          </w:tcPr>
          <w:p w14:paraId="029C72EB"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bottom w:val="single" w:sz="6" w:space="0" w:color="auto"/>
              <w:right w:val="nil"/>
            </w:tcBorders>
            <w:vAlign w:val="center"/>
          </w:tcPr>
          <w:p w14:paraId="46F157C5"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63360" behindDoc="0" locked="0" layoutInCell="1" allowOverlap="1" wp14:anchorId="74605513" wp14:editId="2EAC9E15">
                      <wp:simplePos x="0" y="0"/>
                      <wp:positionH relativeFrom="column">
                        <wp:posOffset>22860</wp:posOffset>
                      </wp:positionH>
                      <wp:positionV relativeFrom="paragraph">
                        <wp:posOffset>73660</wp:posOffset>
                      </wp:positionV>
                      <wp:extent cx="2015490" cy="0"/>
                      <wp:effectExtent l="38100" t="76200" r="22860" b="95250"/>
                      <wp:wrapNone/>
                      <wp:docPr id="81448820" name="Straight Arrow Connector 81448820"/>
                      <wp:cNvGraphicFramePr/>
                      <a:graphic xmlns:a="http://schemas.openxmlformats.org/drawingml/2006/main">
                        <a:graphicData uri="http://schemas.microsoft.com/office/word/2010/wordprocessingShape">
                          <wps:wsp>
                            <wps:cNvCnPr/>
                            <wps:spPr>
                              <a:xfrm>
                                <a:off x="0" y="0"/>
                                <a:ext cx="201549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68AFBA16" id="Straight Arrow Connector 81448820" o:spid="_x0000_s1026" type="#_x0000_t32" style="position:absolute;margin-left:1.8pt;margin-top:5.8pt;width:158.7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" strokecolor="windowText">
                      <v:stroke dashstyle="3 1" startarrow="classic" endarrow="classic"/>
                    </v:shape>
                  </w:pict>
                </mc:Fallback>
              </mc:AlternateContent>
            </w:r>
          </w:p>
        </w:tc>
        <w:tc>
          <w:tcPr>
            <w:tcW w:w="1724" w:type="dxa"/>
            <w:tcBorders>
              <w:left w:val="nil"/>
              <w:bottom w:val="single" w:sz="6" w:space="0" w:color="auto"/>
            </w:tcBorders>
            <w:vAlign w:val="center"/>
          </w:tcPr>
          <w:p w14:paraId="33C0F577"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bottom w:val="single" w:sz="6" w:space="0" w:color="auto"/>
            </w:tcBorders>
          </w:tcPr>
          <w:p w14:paraId="0C9598FF"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bottom w:val="single" w:sz="6" w:space="0" w:color="auto"/>
              <w:right w:val="double" w:sz="4" w:space="0" w:color="auto"/>
            </w:tcBorders>
            <w:vAlign w:val="center"/>
          </w:tcPr>
          <w:p w14:paraId="621B1C0B"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01EA63B" w14:textId="77777777" w:rsidTr="005664F3">
        <w:trPr>
          <w:trHeight w:val="20"/>
        </w:trPr>
        <w:tc>
          <w:tcPr>
            <w:tcW w:w="2692" w:type="dxa"/>
            <w:tcBorders>
              <w:left w:val="double" w:sz="4" w:space="0" w:color="auto"/>
              <w:right w:val="nil"/>
            </w:tcBorders>
            <w:shd w:val="clear" w:color="auto" w:fill="D9D9D9" w:themeFill="background1" w:themeFillShade="D9"/>
          </w:tcPr>
          <w:p w14:paraId="05AD3D81"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ja-JP"/>
              </w:rPr>
            </w:pPr>
            <w:r w:rsidRPr="00DB2D10">
              <w:rPr>
                <w:rFonts w:eastAsia="MS Mincho"/>
                <w:sz w:val="20"/>
                <w:lang w:eastAsia="fr-FR"/>
              </w:rPr>
              <w:t>PD assessments</w:t>
            </w:r>
          </w:p>
        </w:tc>
        <w:tc>
          <w:tcPr>
            <w:tcW w:w="1277" w:type="dxa"/>
            <w:tcBorders>
              <w:left w:val="nil"/>
              <w:right w:val="nil"/>
            </w:tcBorders>
            <w:shd w:val="clear" w:color="auto" w:fill="D9D9D9" w:themeFill="background1" w:themeFillShade="D9"/>
            <w:vAlign w:val="center"/>
          </w:tcPr>
          <w:p w14:paraId="621D2DB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shd w:val="clear" w:color="auto" w:fill="D9D9D9" w:themeFill="background1" w:themeFillShade="D9"/>
          </w:tcPr>
          <w:p w14:paraId="1470AE7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32" w:type="dxa"/>
            <w:tcBorders>
              <w:left w:val="nil"/>
              <w:right w:val="nil"/>
            </w:tcBorders>
            <w:shd w:val="clear" w:color="auto" w:fill="D9D9D9" w:themeFill="background1" w:themeFillShade="D9"/>
            <w:vAlign w:val="center"/>
          </w:tcPr>
          <w:p w14:paraId="41E2AA6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left w:val="nil"/>
              <w:bottom w:val="single" w:sz="6" w:space="0" w:color="auto"/>
              <w:right w:val="nil"/>
            </w:tcBorders>
            <w:shd w:val="clear" w:color="auto" w:fill="D9D9D9" w:themeFill="background1" w:themeFillShade="D9"/>
            <w:vAlign w:val="center"/>
          </w:tcPr>
          <w:p w14:paraId="2FB12091"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left w:val="nil"/>
              <w:bottom w:val="single" w:sz="6" w:space="0" w:color="auto"/>
              <w:right w:val="nil"/>
            </w:tcBorders>
            <w:shd w:val="clear" w:color="auto" w:fill="D9D9D9" w:themeFill="background1" w:themeFillShade="D9"/>
            <w:vAlign w:val="center"/>
          </w:tcPr>
          <w:p w14:paraId="393B360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left w:val="nil"/>
              <w:right w:val="nil"/>
            </w:tcBorders>
            <w:shd w:val="clear" w:color="auto" w:fill="D9D9D9" w:themeFill="background1" w:themeFillShade="D9"/>
          </w:tcPr>
          <w:p w14:paraId="2F93FB0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60" w:type="dxa"/>
            <w:tcBorders>
              <w:left w:val="nil"/>
              <w:right w:val="double" w:sz="4" w:space="0" w:color="auto"/>
            </w:tcBorders>
            <w:shd w:val="clear" w:color="auto" w:fill="D9D9D9" w:themeFill="background1" w:themeFillShade="D9"/>
            <w:vAlign w:val="center"/>
          </w:tcPr>
          <w:p w14:paraId="5B12825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4986AC66" w14:textId="77777777" w:rsidTr="005664F3">
        <w:trPr>
          <w:trHeight w:val="129"/>
        </w:trPr>
        <w:tc>
          <w:tcPr>
            <w:tcW w:w="2692" w:type="dxa"/>
            <w:tcBorders>
              <w:left w:val="double" w:sz="4" w:space="0" w:color="auto"/>
            </w:tcBorders>
          </w:tcPr>
          <w:p w14:paraId="62DC1DD7"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ILS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_Ref221006604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22</w:t>
            </w:r>
            <w:r w:rsidRPr="00DB2D10">
              <w:rPr>
                <w:rFonts w:eastAsia="MS Mincho"/>
                <w:sz w:val="20"/>
                <w:vertAlign w:val="superscript"/>
                <w:lang w:eastAsia="fr-FR"/>
              </w:rPr>
              <w:fldChar w:fldCharType="end"/>
            </w:r>
          </w:p>
        </w:tc>
        <w:tc>
          <w:tcPr>
            <w:tcW w:w="1277" w:type="dxa"/>
            <w:vAlign w:val="center"/>
          </w:tcPr>
          <w:p w14:paraId="3171BD6A"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32" w:type="dxa"/>
          </w:tcPr>
          <w:p w14:paraId="737C4C1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02802497"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5" w:type="dxa"/>
            <w:tcBorders>
              <w:bottom w:val="single" w:sz="6" w:space="0" w:color="auto"/>
            </w:tcBorders>
            <w:vAlign w:val="center"/>
          </w:tcPr>
          <w:p w14:paraId="09086FAE"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23B109E2"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92" w:type="dxa"/>
          </w:tcPr>
          <w:p w14:paraId="59D4D8E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55917D7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281CAD0B" w14:textId="77777777" w:rsidTr="005664F3">
        <w:trPr>
          <w:trHeight w:val="129"/>
        </w:trPr>
        <w:tc>
          <w:tcPr>
            <w:tcW w:w="2692" w:type="dxa"/>
            <w:tcBorders>
              <w:left w:val="double" w:sz="4" w:space="0" w:color="auto"/>
            </w:tcBorders>
          </w:tcPr>
          <w:p w14:paraId="4E90960D"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Subjective experience evaluation (acute effects) scales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_Ref215651431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23</w:t>
            </w:r>
            <w:r w:rsidRPr="00DB2D10">
              <w:rPr>
                <w:rFonts w:eastAsia="MS Mincho"/>
                <w:sz w:val="20"/>
                <w:vertAlign w:val="superscript"/>
                <w:lang w:eastAsia="fr-FR"/>
              </w:rPr>
              <w:fldChar w:fldCharType="end"/>
            </w:r>
          </w:p>
        </w:tc>
        <w:tc>
          <w:tcPr>
            <w:tcW w:w="1277" w:type="dxa"/>
            <w:vAlign w:val="center"/>
          </w:tcPr>
          <w:p w14:paraId="1BD9582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32" w:type="dxa"/>
          </w:tcPr>
          <w:p w14:paraId="7C169093"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32" w:type="dxa"/>
            <w:vAlign w:val="center"/>
          </w:tcPr>
          <w:p w14:paraId="08B54626"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5" w:type="dxa"/>
            <w:tcBorders>
              <w:bottom w:val="single" w:sz="6" w:space="0" w:color="auto"/>
            </w:tcBorders>
            <w:vAlign w:val="center"/>
          </w:tcPr>
          <w:p w14:paraId="2D50E54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137823C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92" w:type="dxa"/>
          </w:tcPr>
          <w:p w14:paraId="0301DE2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60" w:type="dxa"/>
            <w:tcBorders>
              <w:right w:val="double" w:sz="4" w:space="0" w:color="auto"/>
            </w:tcBorders>
            <w:vAlign w:val="center"/>
          </w:tcPr>
          <w:p w14:paraId="79B4CCA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49093427" w14:textId="77777777" w:rsidTr="005664F3">
        <w:trPr>
          <w:trHeight w:val="20"/>
        </w:trPr>
        <w:tc>
          <w:tcPr>
            <w:tcW w:w="2692" w:type="dxa"/>
            <w:tcBorders>
              <w:left w:val="double" w:sz="4" w:space="0" w:color="auto"/>
              <w:bottom w:val="single" w:sz="6" w:space="0" w:color="auto"/>
              <w:right w:val="nil"/>
            </w:tcBorders>
            <w:shd w:val="clear" w:color="auto" w:fill="D9D9D9" w:themeFill="background1" w:themeFillShade="D9"/>
          </w:tcPr>
          <w:p w14:paraId="6F273F35"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Ongoing participant review</w:t>
            </w:r>
          </w:p>
        </w:tc>
        <w:tc>
          <w:tcPr>
            <w:tcW w:w="1277" w:type="dxa"/>
            <w:tcBorders>
              <w:left w:val="nil"/>
              <w:bottom w:val="single" w:sz="6" w:space="0" w:color="auto"/>
              <w:right w:val="nil"/>
            </w:tcBorders>
            <w:shd w:val="clear" w:color="auto" w:fill="D9D9D9" w:themeFill="background1" w:themeFillShade="D9"/>
            <w:vAlign w:val="center"/>
          </w:tcPr>
          <w:p w14:paraId="4FB0C7A5"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32" w:type="dxa"/>
            <w:shd w:val="clear" w:color="auto" w:fill="D9D9D9" w:themeFill="background1" w:themeFillShade="D9"/>
          </w:tcPr>
          <w:p w14:paraId="4BE7D44A"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32" w:type="dxa"/>
            <w:tcBorders>
              <w:left w:val="nil"/>
              <w:right w:val="nil"/>
            </w:tcBorders>
            <w:shd w:val="clear" w:color="auto" w:fill="D9D9D9" w:themeFill="background1" w:themeFillShade="D9"/>
            <w:vAlign w:val="center"/>
          </w:tcPr>
          <w:p w14:paraId="17C8027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5" w:type="dxa"/>
            <w:tcBorders>
              <w:left w:val="nil"/>
              <w:right w:val="nil"/>
            </w:tcBorders>
            <w:shd w:val="clear" w:color="auto" w:fill="D9D9D9" w:themeFill="background1" w:themeFillShade="D9"/>
            <w:vAlign w:val="center"/>
          </w:tcPr>
          <w:p w14:paraId="6F123736"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4" w:type="dxa"/>
            <w:tcBorders>
              <w:left w:val="nil"/>
              <w:right w:val="nil"/>
            </w:tcBorders>
            <w:shd w:val="clear" w:color="auto" w:fill="D9D9D9" w:themeFill="background1" w:themeFillShade="D9"/>
            <w:vAlign w:val="center"/>
          </w:tcPr>
          <w:p w14:paraId="28DCF91F"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92" w:type="dxa"/>
            <w:tcBorders>
              <w:left w:val="nil"/>
              <w:right w:val="nil"/>
            </w:tcBorders>
            <w:shd w:val="clear" w:color="auto" w:fill="D9D9D9" w:themeFill="background1" w:themeFillShade="D9"/>
          </w:tcPr>
          <w:p w14:paraId="404DE052"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60" w:type="dxa"/>
            <w:tcBorders>
              <w:left w:val="nil"/>
              <w:right w:val="double" w:sz="4" w:space="0" w:color="auto"/>
            </w:tcBorders>
            <w:shd w:val="clear" w:color="auto" w:fill="D9D9D9" w:themeFill="background1" w:themeFillShade="D9"/>
            <w:vAlign w:val="center"/>
          </w:tcPr>
          <w:p w14:paraId="06A37D43"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7973EE8A" w14:textId="77777777" w:rsidTr="005664F3">
        <w:trPr>
          <w:trHeight w:val="20"/>
        </w:trPr>
        <w:tc>
          <w:tcPr>
            <w:tcW w:w="2692" w:type="dxa"/>
            <w:tcBorders>
              <w:left w:val="double" w:sz="4" w:space="0" w:color="auto"/>
              <w:bottom w:val="single" w:sz="4" w:space="0" w:color="auto"/>
              <w:right w:val="single" w:sz="4" w:space="0" w:color="auto"/>
            </w:tcBorders>
            <w:shd w:val="clear" w:color="auto" w:fill="FFFFFF" w:themeFill="background1"/>
          </w:tcPr>
          <w:p w14:paraId="01229A95"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Concomitant medicines</w:t>
            </w:r>
          </w:p>
        </w:tc>
        <w:tc>
          <w:tcPr>
            <w:tcW w:w="1277" w:type="dxa"/>
            <w:tcBorders>
              <w:left w:val="single" w:sz="4" w:space="0" w:color="auto"/>
              <w:bottom w:val="single" w:sz="4" w:space="0" w:color="auto"/>
              <w:right w:val="nil"/>
            </w:tcBorders>
            <w:shd w:val="clear" w:color="auto" w:fill="FFFFFF" w:themeFill="background1"/>
            <w:vAlign w:val="center"/>
          </w:tcPr>
          <w:p w14:paraId="2790F483"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60288" behindDoc="0" locked="0" layoutInCell="1" allowOverlap="1" wp14:anchorId="2F395FED" wp14:editId="4721C7D6">
                      <wp:simplePos x="0" y="0"/>
                      <wp:positionH relativeFrom="column">
                        <wp:posOffset>32385</wp:posOffset>
                      </wp:positionH>
                      <wp:positionV relativeFrom="paragraph">
                        <wp:posOffset>64135</wp:posOffset>
                      </wp:positionV>
                      <wp:extent cx="6948000" cy="0"/>
                      <wp:effectExtent l="38100" t="76200" r="24765" b="95250"/>
                      <wp:wrapNone/>
                      <wp:docPr id="1409879007" name="Straight Arrow Connector 1409879007"/>
                      <wp:cNvGraphicFramePr/>
                      <a:graphic xmlns:a="http://schemas.openxmlformats.org/drawingml/2006/main">
                        <a:graphicData uri="http://schemas.microsoft.com/office/word/2010/wordprocessingShape">
                          <wps:wsp>
                            <wps:cNvCnPr/>
                            <wps:spPr>
                              <a:xfrm>
                                <a:off x="0" y="0"/>
                                <a:ext cx="6948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6B04337F" id="Straight Arrow Connector 1409879007" o:spid="_x0000_s1026" type="#_x0000_t32" style="position:absolute;margin-left:2.55pt;margin-top:5.05pt;width:547.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" strokecolor="windowText">
                      <v:stroke dashstyle="3 1" startarrow="classic" endarrow="classic"/>
                    </v:shape>
                  </w:pict>
                </mc:Fallback>
              </mc:AlternateContent>
            </w:r>
          </w:p>
        </w:tc>
        <w:tc>
          <w:tcPr>
            <w:tcW w:w="1732" w:type="dxa"/>
            <w:tcBorders>
              <w:left w:val="nil"/>
              <w:right w:val="nil"/>
            </w:tcBorders>
          </w:tcPr>
          <w:p w14:paraId="7F0109C6"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32" w:type="dxa"/>
            <w:tcBorders>
              <w:left w:val="nil"/>
              <w:right w:val="nil"/>
            </w:tcBorders>
            <w:shd w:val="clear" w:color="auto" w:fill="FFFFFF" w:themeFill="background1"/>
            <w:vAlign w:val="center"/>
          </w:tcPr>
          <w:p w14:paraId="65E0E182"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5" w:type="dxa"/>
            <w:tcBorders>
              <w:left w:val="nil"/>
              <w:right w:val="nil"/>
            </w:tcBorders>
            <w:shd w:val="clear" w:color="auto" w:fill="FFFFFF" w:themeFill="background1"/>
            <w:vAlign w:val="center"/>
          </w:tcPr>
          <w:p w14:paraId="7F382219"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4" w:type="dxa"/>
            <w:tcBorders>
              <w:left w:val="nil"/>
              <w:right w:val="nil"/>
            </w:tcBorders>
            <w:shd w:val="clear" w:color="auto" w:fill="FFFFFF" w:themeFill="background1"/>
            <w:vAlign w:val="center"/>
          </w:tcPr>
          <w:p w14:paraId="27810C2C"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92" w:type="dxa"/>
            <w:tcBorders>
              <w:left w:val="nil"/>
              <w:right w:val="nil"/>
            </w:tcBorders>
            <w:shd w:val="clear" w:color="auto" w:fill="FFFFFF" w:themeFill="background1"/>
          </w:tcPr>
          <w:p w14:paraId="1CBCCDD3"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60" w:type="dxa"/>
            <w:tcBorders>
              <w:left w:val="nil"/>
              <w:right w:val="double" w:sz="4" w:space="0" w:color="auto"/>
            </w:tcBorders>
            <w:shd w:val="clear" w:color="auto" w:fill="FFFFFF" w:themeFill="background1"/>
            <w:vAlign w:val="center"/>
          </w:tcPr>
          <w:p w14:paraId="1230E95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55F7AF50" w14:textId="77777777" w:rsidTr="005664F3">
        <w:trPr>
          <w:trHeight w:val="20"/>
        </w:trPr>
        <w:tc>
          <w:tcPr>
            <w:tcW w:w="2692" w:type="dxa"/>
            <w:tcBorders>
              <w:top w:val="single" w:sz="4" w:space="0" w:color="auto"/>
              <w:left w:val="double" w:sz="4" w:space="0" w:color="auto"/>
              <w:bottom w:val="double" w:sz="4" w:space="0" w:color="auto"/>
              <w:right w:val="single" w:sz="4" w:space="0" w:color="auto"/>
            </w:tcBorders>
            <w:shd w:val="clear" w:color="auto" w:fill="FFFFFF" w:themeFill="background1"/>
          </w:tcPr>
          <w:p w14:paraId="6F9318B8"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Adverse events</w:t>
            </w:r>
          </w:p>
        </w:tc>
        <w:tc>
          <w:tcPr>
            <w:tcW w:w="1277" w:type="dxa"/>
            <w:tcBorders>
              <w:top w:val="single" w:sz="4" w:space="0" w:color="auto"/>
              <w:left w:val="single" w:sz="4" w:space="0" w:color="auto"/>
              <w:bottom w:val="double" w:sz="4" w:space="0" w:color="auto"/>
              <w:right w:val="nil"/>
            </w:tcBorders>
            <w:shd w:val="clear" w:color="auto" w:fill="FFFFFF" w:themeFill="background1"/>
            <w:vAlign w:val="center"/>
          </w:tcPr>
          <w:p w14:paraId="79283CF5"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eastAsia="MS Mincho"/>
                <w:bCs/>
                <w:sz w:val="20"/>
                <w:lang w:eastAsia="en-GB"/>
              </w:rPr>
            </w:pPr>
            <w:r w:rsidRPr="00DB2D10">
              <w:rPr>
                <w:rFonts w:eastAsia="MS Mincho"/>
                <w:bCs/>
                <w:noProof/>
                <w:sz w:val="20"/>
                <w:lang w:eastAsia="en-GB"/>
              </w:rPr>
              <mc:AlternateContent>
                <mc:Choice Requires="wps">
                  <w:drawing>
                    <wp:anchor distT="0" distB="0" distL="114300" distR="114300" simplePos="0" relativeHeight="251661312" behindDoc="0" locked="0" layoutInCell="1" allowOverlap="1" wp14:anchorId="75FC342E" wp14:editId="676AC7F0">
                      <wp:simplePos x="0" y="0"/>
                      <wp:positionH relativeFrom="column">
                        <wp:posOffset>29845</wp:posOffset>
                      </wp:positionH>
                      <wp:positionV relativeFrom="paragraph">
                        <wp:posOffset>65405</wp:posOffset>
                      </wp:positionV>
                      <wp:extent cx="6948000" cy="0"/>
                      <wp:effectExtent l="38100" t="76200" r="24765" b="95250"/>
                      <wp:wrapNone/>
                      <wp:docPr id="607635658" name="Straight Arrow Connector 607635658"/>
                      <wp:cNvGraphicFramePr/>
                      <a:graphic xmlns:a="http://schemas.openxmlformats.org/drawingml/2006/main">
                        <a:graphicData uri="http://schemas.microsoft.com/office/word/2010/wordprocessingShape">
                          <wps:wsp>
                            <wps:cNvCnPr/>
                            <wps:spPr>
                              <a:xfrm>
                                <a:off x="0" y="0"/>
                                <a:ext cx="6948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2772846E" id="Straight Arrow Connector 607635658" o:spid="_x0000_s1026" type="#_x0000_t32" style="position:absolute;margin-left:2.35pt;margin-top:5.15pt;width:547.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" strokecolor="windowText">
                      <v:stroke dashstyle="3 1" startarrow="classic" endarrow="classic"/>
                    </v:shape>
                  </w:pict>
                </mc:Fallback>
              </mc:AlternateContent>
            </w:r>
          </w:p>
        </w:tc>
        <w:tc>
          <w:tcPr>
            <w:tcW w:w="1732" w:type="dxa"/>
            <w:tcBorders>
              <w:left w:val="nil"/>
              <w:bottom w:val="double" w:sz="4" w:space="0" w:color="auto"/>
              <w:right w:val="nil"/>
            </w:tcBorders>
          </w:tcPr>
          <w:p w14:paraId="17B7756C"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32" w:type="dxa"/>
            <w:tcBorders>
              <w:left w:val="nil"/>
              <w:bottom w:val="double" w:sz="4" w:space="0" w:color="auto"/>
              <w:right w:val="nil"/>
            </w:tcBorders>
            <w:shd w:val="clear" w:color="auto" w:fill="FFFFFF" w:themeFill="background1"/>
            <w:vAlign w:val="center"/>
          </w:tcPr>
          <w:p w14:paraId="742071C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5" w:type="dxa"/>
            <w:tcBorders>
              <w:left w:val="nil"/>
              <w:bottom w:val="double" w:sz="4" w:space="0" w:color="auto"/>
              <w:right w:val="nil"/>
            </w:tcBorders>
            <w:shd w:val="clear" w:color="auto" w:fill="FFFFFF" w:themeFill="background1"/>
            <w:vAlign w:val="center"/>
          </w:tcPr>
          <w:p w14:paraId="1BBA767A"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4" w:type="dxa"/>
            <w:tcBorders>
              <w:left w:val="nil"/>
              <w:bottom w:val="double" w:sz="4" w:space="0" w:color="auto"/>
              <w:right w:val="nil"/>
            </w:tcBorders>
            <w:shd w:val="clear" w:color="auto" w:fill="FFFFFF" w:themeFill="background1"/>
            <w:vAlign w:val="center"/>
          </w:tcPr>
          <w:p w14:paraId="5B5FF85E"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92" w:type="dxa"/>
            <w:tcBorders>
              <w:left w:val="nil"/>
              <w:bottom w:val="double" w:sz="4" w:space="0" w:color="auto"/>
              <w:right w:val="nil"/>
            </w:tcBorders>
            <w:shd w:val="clear" w:color="auto" w:fill="FFFFFF" w:themeFill="background1"/>
          </w:tcPr>
          <w:p w14:paraId="0BC80405"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60" w:type="dxa"/>
            <w:tcBorders>
              <w:left w:val="nil"/>
              <w:bottom w:val="double" w:sz="4" w:space="0" w:color="auto"/>
              <w:right w:val="double" w:sz="4" w:space="0" w:color="auto"/>
            </w:tcBorders>
            <w:shd w:val="clear" w:color="auto" w:fill="FFFFFF" w:themeFill="background1"/>
            <w:vAlign w:val="center"/>
          </w:tcPr>
          <w:p w14:paraId="134EED7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bl>
    <w:p w14:paraId="1A0D70CC" w14:textId="77777777" w:rsidR="00213053" w:rsidRPr="00DB2D10" w:rsidRDefault="00213053" w:rsidP="00213053">
      <w:pPr>
        <w:suppressAutoHyphens/>
        <w:spacing w:before="120" w:after="0" w:line="240" w:lineRule="auto"/>
        <w:ind w:left="0"/>
        <w:rPr>
          <w:rFonts w:eastAsia="MS Mincho"/>
          <w:sz w:val="20"/>
          <w:lang w:eastAsia="ar-SA"/>
        </w:rPr>
      </w:pPr>
      <w:r w:rsidRPr="00DB2D10">
        <w:rPr>
          <w:rFonts w:eastAsia="MS Mincho"/>
          <w:color w:val="000000"/>
          <w:sz w:val="20"/>
          <w:lang w:eastAsia="en-GB"/>
        </w:rPr>
        <w:t xml:space="preserve">Abbreviations:  ACE = Adverse Childhood Experience; B-VAS = Bowdle Psychedelic Effects VAS; EBI = Emotional Breakthrough Inventory; ECG = electrocardiogram; FSH = follicle stimulating hormone; ILS = Intensity Likert Scale; IRVAS = intensity rating VAS; MEQ = Mystical Experience Questionnaire; MINI = Mini-International Neuropsychiatric Interview; PD = pharmacodynamics; </w:t>
      </w:r>
      <w:r w:rsidRPr="00DB2D10">
        <w:rPr>
          <w:rFonts w:eastAsia="MS Mincho"/>
          <w:sz w:val="20"/>
          <w:lang w:eastAsia="ar-SA"/>
        </w:rPr>
        <w:t>PK = pharmacokinetics; VAS = visual analogue scale.</w:t>
      </w:r>
    </w:p>
    <w:p w14:paraId="10AD08B2" w14:textId="77777777" w:rsidR="00213053" w:rsidRPr="00DB2D10" w:rsidRDefault="00213053" w:rsidP="00213053">
      <w:pPr>
        <w:keepNext/>
        <w:keepLines/>
        <w:suppressAutoHyphens/>
        <w:autoSpaceDE w:val="0"/>
        <w:autoSpaceDN w:val="0"/>
        <w:adjustRightInd w:val="0"/>
        <w:spacing w:before="120" w:after="60" w:line="240" w:lineRule="auto"/>
        <w:ind w:left="0"/>
        <w:rPr>
          <w:b/>
          <w:sz w:val="22"/>
          <w:lang w:eastAsia="de-DE"/>
        </w:rPr>
      </w:pPr>
      <w:r w:rsidRPr="00DB2D10">
        <w:rPr>
          <w:b/>
          <w:sz w:val="22"/>
          <w:lang w:eastAsia="de-DE"/>
        </w:rPr>
        <w:t>Notes:</w:t>
      </w:r>
    </w:p>
    <w:p w14:paraId="59334C2F" w14:textId="77777777" w:rsidR="00213053" w:rsidRPr="00DB2D10" w:rsidRDefault="00213053" w:rsidP="00213053">
      <w:pPr>
        <w:keepNext/>
        <w:keepLines/>
        <w:numPr>
          <w:ilvl w:val="0"/>
          <w:numId w:val="38"/>
        </w:numPr>
        <w:suppressAutoHyphens/>
        <w:autoSpaceDE w:val="0"/>
        <w:autoSpaceDN w:val="0"/>
        <w:adjustRightInd w:val="0"/>
        <w:spacing w:after="60" w:line="240" w:lineRule="auto"/>
        <w:ind w:left="426" w:hanging="426"/>
        <w:rPr>
          <w:sz w:val="22"/>
          <w:szCs w:val="22"/>
          <w:lang w:eastAsia="de-DE"/>
        </w:rPr>
      </w:pPr>
      <w:bookmarkStart w:id="58" w:name="_Ref215651297"/>
      <w:r w:rsidRPr="00DB2D10">
        <w:rPr>
          <w:sz w:val="22"/>
          <w:szCs w:val="22"/>
          <w:lang w:eastAsia="de-DE"/>
        </w:rPr>
        <w:t>Screening will be within 28 days before dosing.</w:t>
      </w:r>
      <w:bookmarkEnd w:id="58"/>
      <w:r w:rsidRPr="00DB2D10">
        <w:rPr>
          <w:sz w:val="22"/>
          <w:szCs w:val="22"/>
          <w:lang w:eastAsia="de-DE"/>
        </w:rPr>
        <w:t xml:space="preserve"> </w:t>
      </w:r>
    </w:p>
    <w:p w14:paraId="1FFE97C5" w14:textId="77777777" w:rsidR="00213053" w:rsidRPr="00DB2D10" w:rsidRDefault="00213053" w:rsidP="00213053">
      <w:pPr>
        <w:numPr>
          <w:ilvl w:val="0"/>
          <w:numId w:val="38"/>
        </w:numPr>
        <w:suppressAutoHyphens/>
        <w:spacing w:after="60" w:line="240" w:lineRule="auto"/>
        <w:ind w:left="425" w:hanging="425"/>
        <w:rPr>
          <w:rFonts w:eastAsia="MS Mincho"/>
          <w:sz w:val="22"/>
          <w:szCs w:val="22"/>
          <w:lang w:eastAsia="en-GB"/>
        </w:rPr>
      </w:pPr>
      <w:bookmarkStart w:id="59" w:name="_Ref215651300"/>
      <w:r w:rsidRPr="00DB2D10">
        <w:rPr>
          <w:rFonts w:eastAsia="MS Mincho"/>
          <w:sz w:val="22"/>
          <w:szCs w:val="22"/>
          <w:lang w:eastAsia="en-GB"/>
        </w:rPr>
        <w:t>Each participant will have a single Dosing Period.</w:t>
      </w:r>
      <w:bookmarkEnd w:id="59"/>
    </w:p>
    <w:p w14:paraId="05111B3D"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60" w:name="_Ref215651304"/>
      <w:r w:rsidRPr="00DB2D10">
        <w:rPr>
          <w:sz w:val="22"/>
          <w:szCs w:val="22"/>
          <w:lang w:eastAsia="de-DE"/>
        </w:rPr>
        <w:t xml:space="preserve">Follow-up visits on Day 8 (± 1 day) and Day 15 (± 2 days) will be done remotely via telephone or video call, with video calls preferable where feasible.  </w:t>
      </w:r>
      <w:bookmarkEnd w:id="60"/>
    </w:p>
    <w:p w14:paraId="7C4EAF40"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61" w:name="_Ref215651319"/>
      <w:r w:rsidRPr="00DB2D10">
        <w:rPr>
          <w:sz w:val="22"/>
          <w:szCs w:val="22"/>
          <w:lang w:eastAsia="de-DE"/>
        </w:rPr>
        <w:t>Lifetime history of psychedelic use will be recorded</w:t>
      </w:r>
      <w:bookmarkEnd w:id="61"/>
      <w:r w:rsidRPr="00DB2D10">
        <w:rPr>
          <w:sz w:val="22"/>
          <w:szCs w:val="22"/>
          <w:lang w:eastAsia="de-DE"/>
        </w:rPr>
        <w:t xml:space="preserve"> (section </w:t>
      </w:r>
      <w:r w:rsidRPr="00DB2D10">
        <w:rPr>
          <w:sz w:val="22"/>
          <w:szCs w:val="22"/>
          <w:lang w:eastAsia="de-DE"/>
        </w:rPr>
        <w:fldChar w:fldCharType="begin"/>
      </w:r>
      <w:r w:rsidRPr="00DB2D10">
        <w:rPr>
          <w:sz w:val="22"/>
          <w:szCs w:val="22"/>
          <w:lang w:eastAsia="de-DE"/>
        </w:rPr>
        <w:instrText xml:space="preserve"> REF _Ref221712118 \r \h </w:instrText>
      </w:r>
      <w:r w:rsidRPr="00DB2D10">
        <w:rPr>
          <w:sz w:val="22"/>
          <w:szCs w:val="22"/>
          <w:lang w:eastAsia="de-DE"/>
        </w:rPr>
      </w:r>
      <w:r w:rsidRPr="00DB2D10">
        <w:rPr>
          <w:sz w:val="22"/>
          <w:szCs w:val="22"/>
          <w:lang w:eastAsia="de-DE"/>
        </w:rPr>
        <w:fldChar w:fldCharType="separate"/>
      </w:r>
      <w:r>
        <w:rPr>
          <w:sz w:val="22"/>
          <w:szCs w:val="22"/>
          <w:lang w:eastAsia="de-DE"/>
        </w:rPr>
        <w:t>13.1.5.2</w:t>
      </w:r>
      <w:r w:rsidRPr="00DB2D10">
        <w:rPr>
          <w:sz w:val="22"/>
          <w:szCs w:val="22"/>
          <w:lang w:eastAsia="de-DE"/>
        </w:rPr>
        <w:fldChar w:fldCharType="end"/>
      </w:r>
      <w:r w:rsidRPr="00DB2D10">
        <w:rPr>
          <w:sz w:val="22"/>
          <w:szCs w:val="22"/>
          <w:lang w:eastAsia="de-DE"/>
        </w:rPr>
        <w:t>).</w:t>
      </w:r>
    </w:p>
    <w:p w14:paraId="71A61E03"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62" w:name="_Ref215651323"/>
      <w:r w:rsidRPr="00DB2D10">
        <w:rPr>
          <w:sz w:val="22"/>
          <w:szCs w:val="22"/>
          <w:lang w:eastAsia="de-DE"/>
        </w:rPr>
        <w:t>Structured psychiatric interview will be done by the study psychiatrist.  The MINI screen questionnaire (MINI 7.0.2) and the ACE questionnaire will be administered at the screening visit during the psychiatric interview and will be used to determine participant suitability.  If warranted as per the guidelines of the MINI Screen, the relevant module(s) from the standard MINI may be completed to assess whether the participant is eligible. This interview may be performed by the psychiatrist onsite or via video call.</w:t>
      </w:r>
      <w:bookmarkEnd w:id="62"/>
    </w:p>
    <w:p w14:paraId="0CDA4B5C"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63" w:name="_Ref219355817"/>
      <w:r w:rsidRPr="00DB2D10">
        <w:rPr>
          <w:sz w:val="22"/>
          <w:szCs w:val="22"/>
          <w:lang w:eastAsia="de-DE"/>
        </w:rPr>
        <w:t xml:space="preserve">A single pharmacogenetic blood sample may be collected </w:t>
      </w:r>
      <w:proofErr w:type="spellStart"/>
      <w:r w:rsidRPr="00DB2D10">
        <w:rPr>
          <w:sz w:val="22"/>
          <w:szCs w:val="22"/>
          <w:lang w:eastAsia="de-DE"/>
        </w:rPr>
        <w:t>predose</w:t>
      </w:r>
      <w:proofErr w:type="spellEnd"/>
      <w:r w:rsidRPr="00DB2D10">
        <w:rPr>
          <w:sz w:val="22"/>
          <w:szCs w:val="22"/>
          <w:lang w:eastAsia="de-DE"/>
        </w:rPr>
        <w:t xml:space="preserve"> between Day –2 and Day 1.</w:t>
      </w:r>
      <w:bookmarkEnd w:id="63"/>
    </w:p>
    <w:p w14:paraId="2D89BC0D"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64" w:name="_Ref221006549"/>
      <w:bookmarkStart w:id="65" w:name="_Ref215651365"/>
      <w:r w:rsidRPr="00DB2D10">
        <w:rPr>
          <w:sz w:val="22"/>
          <w:szCs w:val="22"/>
          <w:lang w:eastAsia="de-DE"/>
        </w:rPr>
        <w:t xml:space="preserve">For participants to be considered safe to be released from the dosing room (with end of continuous monitoring), the PI (or delegate) must confirm the criteria in section </w:t>
      </w:r>
      <w:r w:rsidRPr="00DB2D10">
        <w:rPr>
          <w:sz w:val="22"/>
          <w:szCs w:val="22"/>
          <w:lang w:eastAsia="de-DE"/>
        </w:rPr>
        <w:fldChar w:fldCharType="begin"/>
      </w:r>
      <w:r w:rsidRPr="00DB2D10">
        <w:rPr>
          <w:sz w:val="22"/>
          <w:szCs w:val="22"/>
          <w:lang w:eastAsia="de-DE"/>
        </w:rPr>
        <w:instrText xml:space="preserve"> REF _Ref221712299 \r \h  \* MERGEFORMAT </w:instrText>
      </w:r>
      <w:r w:rsidRPr="00DB2D10">
        <w:rPr>
          <w:sz w:val="22"/>
          <w:szCs w:val="22"/>
          <w:lang w:eastAsia="de-DE"/>
        </w:rPr>
      </w:r>
      <w:r w:rsidRPr="00DB2D10">
        <w:rPr>
          <w:sz w:val="22"/>
          <w:szCs w:val="22"/>
          <w:lang w:eastAsia="de-DE"/>
        </w:rPr>
        <w:fldChar w:fldCharType="separate"/>
      </w:r>
      <w:r>
        <w:rPr>
          <w:sz w:val="22"/>
          <w:szCs w:val="22"/>
          <w:lang w:eastAsia="de-DE"/>
        </w:rPr>
        <w:t>9.3.13</w:t>
      </w:r>
      <w:r w:rsidRPr="00DB2D10">
        <w:rPr>
          <w:sz w:val="22"/>
          <w:szCs w:val="22"/>
          <w:lang w:eastAsia="de-DE"/>
        </w:rPr>
        <w:fldChar w:fldCharType="end"/>
      </w:r>
      <w:r w:rsidRPr="00DB2D10">
        <w:rPr>
          <w:sz w:val="22"/>
          <w:szCs w:val="22"/>
          <w:lang w:eastAsia="de-DE"/>
        </w:rPr>
        <w:t>.  Following collection of the final PK blood sample, the full discharge checklist (</w:t>
      </w:r>
      <w:r w:rsidRPr="00DB2D10">
        <w:rPr>
          <w:sz w:val="20"/>
          <w:lang w:eastAsia="de-DE"/>
        </w:rPr>
        <w:fldChar w:fldCharType="begin"/>
      </w:r>
      <w:r w:rsidRPr="00DB2D10">
        <w:rPr>
          <w:sz w:val="20"/>
          <w:lang w:eastAsia="de-DE"/>
        </w:rPr>
        <w:instrText xml:space="preserve"> REF _Ref218785938 \h  \* MERGEFORMAT </w:instrText>
      </w:r>
      <w:r w:rsidRPr="00DB2D10">
        <w:rPr>
          <w:sz w:val="20"/>
          <w:lang w:eastAsia="de-DE"/>
        </w:rPr>
      </w:r>
      <w:r w:rsidRPr="00DB2D10">
        <w:rPr>
          <w:sz w:val="20"/>
          <w:lang w:eastAsia="de-DE"/>
        </w:rPr>
        <w:fldChar w:fldCharType="separate"/>
      </w:r>
      <w:r w:rsidRPr="00DD3F3F">
        <w:rPr>
          <w:sz w:val="22"/>
          <w:szCs w:val="18"/>
        </w:rPr>
        <w:t>Table 15</w:t>
      </w:r>
      <w:r w:rsidRPr="00DB2D10">
        <w:rPr>
          <w:sz w:val="20"/>
          <w:lang w:eastAsia="de-DE"/>
        </w:rPr>
        <w:fldChar w:fldCharType="end"/>
      </w:r>
      <w:r w:rsidRPr="00DB2D10">
        <w:rPr>
          <w:sz w:val="22"/>
          <w:szCs w:val="22"/>
          <w:lang w:eastAsia="de-DE"/>
        </w:rPr>
        <w:t>) will be completed.  Participants must satisfy all criteria specified to be discharged from the ward.</w:t>
      </w:r>
      <w:bookmarkEnd w:id="64"/>
      <w:r w:rsidRPr="00DB2D10">
        <w:rPr>
          <w:sz w:val="22"/>
          <w:szCs w:val="22"/>
          <w:lang w:eastAsia="de-DE"/>
        </w:rPr>
        <w:t xml:space="preserve">  </w:t>
      </w:r>
    </w:p>
    <w:p w14:paraId="17FFF7F8"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66" w:name="_Ref221710413"/>
      <w:bookmarkStart w:id="67" w:name="_Ref221006561"/>
      <w:r w:rsidRPr="00DB2D10">
        <w:rPr>
          <w:sz w:val="22"/>
          <w:szCs w:val="22"/>
          <w:lang w:eastAsia="de-DE"/>
        </w:rPr>
        <w:t>Admission procedures may be done on Day –2 or Day –1.</w:t>
      </w:r>
      <w:bookmarkEnd w:id="66"/>
    </w:p>
    <w:p w14:paraId="51D8B63E"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r w:rsidRPr="00DB2D10">
        <w:rPr>
          <w:sz w:val="22"/>
          <w:szCs w:val="22"/>
          <w:lang w:eastAsia="de-DE"/>
        </w:rPr>
        <w:lastRenderedPageBreak/>
        <w:t xml:space="preserve">Full medical examinations will be done at screening.  Brief (symptom-directed) medical examinations will be done at all other timepoints.  </w:t>
      </w:r>
      <w:r w:rsidRPr="00DB2D10">
        <w:rPr>
          <w:sz w:val="22"/>
          <w:szCs w:val="22"/>
          <w:lang w:eastAsia="de-DE"/>
        </w:rPr>
        <w:br/>
        <w:t xml:space="preserve">Medical examination on Day 1 will be done no sooner than 8 h </w:t>
      </w:r>
      <w:proofErr w:type="spellStart"/>
      <w:r w:rsidRPr="00DB2D10">
        <w:rPr>
          <w:sz w:val="22"/>
          <w:szCs w:val="22"/>
          <w:lang w:eastAsia="de-DE"/>
        </w:rPr>
        <w:t>postdose</w:t>
      </w:r>
      <w:proofErr w:type="spellEnd"/>
      <w:r w:rsidRPr="00DB2D10">
        <w:rPr>
          <w:sz w:val="22"/>
          <w:szCs w:val="22"/>
          <w:lang w:eastAsia="de-DE"/>
        </w:rPr>
        <w:t>.</w:t>
      </w:r>
      <w:bookmarkEnd w:id="65"/>
      <w:bookmarkEnd w:id="67"/>
    </w:p>
    <w:p w14:paraId="01D43781"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rFonts w:eastAsia="Calibri"/>
          <w:sz w:val="22"/>
          <w:szCs w:val="22"/>
          <w:lang w:eastAsia="de-DE"/>
        </w:rPr>
      </w:pPr>
      <w:bookmarkStart w:id="68" w:name="_Ref221006568"/>
      <w:r w:rsidRPr="00DB2D10">
        <w:rPr>
          <w:sz w:val="22"/>
          <w:szCs w:val="22"/>
          <w:lang w:eastAsia="de-DE"/>
        </w:rPr>
        <w:t>Resting vital</w:t>
      </w:r>
      <w:r w:rsidRPr="00DB2D10">
        <w:rPr>
          <w:rFonts w:eastAsia="Calibri"/>
          <w:sz w:val="22"/>
          <w:szCs w:val="22"/>
          <w:lang w:eastAsia="de-DE"/>
        </w:rPr>
        <w:t xml:space="preserve"> signs consist </w:t>
      </w:r>
      <w:proofErr w:type="gramStart"/>
      <w:r w:rsidRPr="00DB2D10">
        <w:rPr>
          <w:rFonts w:eastAsia="Calibri"/>
          <w:sz w:val="22"/>
          <w:szCs w:val="22"/>
          <w:lang w:eastAsia="de-DE"/>
        </w:rPr>
        <w:t>of:</w:t>
      </w:r>
      <w:proofErr w:type="gramEnd"/>
      <w:r w:rsidRPr="00DB2D10">
        <w:rPr>
          <w:rFonts w:eastAsia="Calibri"/>
          <w:sz w:val="22"/>
          <w:szCs w:val="22"/>
          <w:lang w:eastAsia="de-DE"/>
        </w:rPr>
        <w:t xml:space="preserve">  systolic and diastolic blood pressure and pulse rate, tympanic temperature and respiratory rate.  During the period of residence, they will be assessed at the following times:  </w:t>
      </w:r>
      <w:proofErr w:type="spellStart"/>
      <w:r w:rsidRPr="00DB2D10">
        <w:rPr>
          <w:rFonts w:eastAsia="Calibri"/>
          <w:sz w:val="22"/>
          <w:szCs w:val="22"/>
          <w:lang w:eastAsia="de-DE"/>
        </w:rPr>
        <w:t>predose</w:t>
      </w:r>
      <w:proofErr w:type="spellEnd"/>
      <w:r w:rsidRPr="00DB2D10">
        <w:rPr>
          <w:rFonts w:eastAsia="Calibri"/>
          <w:sz w:val="22"/>
          <w:szCs w:val="22"/>
          <w:lang w:eastAsia="de-DE"/>
        </w:rPr>
        <w:t xml:space="preserve"> (within 1 h) and at 1, 2, 4, and 8 h after dosing on Day 1 and before discharge on Day 2.  </w:t>
      </w:r>
      <w:bookmarkEnd w:id="68"/>
    </w:p>
    <w:p w14:paraId="4561EE36" w14:textId="77777777" w:rsidR="00213053" w:rsidRPr="00DB2D10" w:rsidRDefault="00213053" w:rsidP="00213053">
      <w:pPr>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 xml:space="preserve">Resting measurements will be recorded after participant has been in the supine position for at least 5 min.  </w:t>
      </w:r>
    </w:p>
    <w:p w14:paraId="58FC56C0"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rFonts w:eastAsia="Calibri"/>
          <w:sz w:val="22"/>
          <w:szCs w:val="22"/>
          <w:lang w:eastAsia="de-DE"/>
        </w:rPr>
        <w:t xml:space="preserve">Triplicate measurements (≥ 2 min apart) will be done at screening; single measurements will be done at all other timepoints.   </w:t>
      </w:r>
    </w:p>
    <w:p w14:paraId="6398D904"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rFonts w:eastAsia="Calibri"/>
          <w:sz w:val="22"/>
          <w:szCs w:val="22"/>
          <w:lang w:eastAsia="de-DE"/>
        </w:rPr>
      </w:pPr>
      <w:bookmarkStart w:id="69" w:name="_Ref215651373"/>
      <w:r w:rsidRPr="00DB2D10">
        <w:rPr>
          <w:rFonts w:eastAsia="Calibri"/>
          <w:sz w:val="22"/>
          <w:szCs w:val="22"/>
          <w:lang w:eastAsia="de-DE"/>
        </w:rPr>
        <w:t xml:space="preserve">During the period of residence, resting ECGs will be recorded: at admission (Day –2 or Day 1), </w:t>
      </w:r>
      <w:proofErr w:type="spellStart"/>
      <w:r w:rsidRPr="00DB2D10">
        <w:rPr>
          <w:rFonts w:eastAsia="Calibri"/>
          <w:sz w:val="22"/>
          <w:szCs w:val="22"/>
          <w:lang w:eastAsia="de-DE"/>
        </w:rPr>
        <w:t>predose</w:t>
      </w:r>
      <w:proofErr w:type="spellEnd"/>
      <w:r w:rsidRPr="00DB2D10">
        <w:rPr>
          <w:rFonts w:eastAsia="Calibri"/>
          <w:sz w:val="22"/>
          <w:szCs w:val="22"/>
          <w:lang w:eastAsia="de-DE"/>
        </w:rPr>
        <w:t xml:space="preserve"> (within 1 h of dosing), and before discharge on Day 2.  Safety ECGs at the following timepoints will be covered by ECGs taken as part of continuous Holter monitoring (see below):  screening; and at 1, 2, 4, and 8 h after dosing on Day 1.</w:t>
      </w:r>
    </w:p>
    <w:bookmarkEnd w:id="69"/>
    <w:p w14:paraId="79CA636A" w14:textId="77777777" w:rsidR="00213053" w:rsidRPr="00DB2D10" w:rsidRDefault="00213053" w:rsidP="00213053">
      <w:pPr>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Single recordings will be done at all other timepoints.  Recordings should be done with participants in a supine</w:t>
      </w:r>
      <w:r w:rsidRPr="00DB2D10">
        <w:rPr>
          <w:rFonts w:eastAsia="Calibri"/>
        </w:rPr>
        <w:t xml:space="preserve"> </w:t>
      </w:r>
      <w:r w:rsidRPr="00DB2D10">
        <w:rPr>
          <w:rFonts w:eastAsia="Calibri"/>
          <w:sz w:val="22"/>
          <w:szCs w:val="22"/>
          <w:lang w:eastAsia="de-DE"/>
        </w:rPr>
        <w:t xml:space="preserve">or semi-recumbent position, after resting for 10 min. </w:t>
      </w:r>
    </w:p>
    <w:p w14:paraId="6454C81A"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70" w:name="_Ref215651386"/>
      <w:r w:rsidRPr="00DB2D10">
        <w:rPr>
          <w:sz w:val="22"/>
          <w:szCs w:val="22"/>
          <w:lang w:eastAsia="de-DE"/>
        </w:rPr>
        <w:t xml:space="preserve">Continuous 12-lead Holter ECG will be recorded from Day –1, for approximately 24 h; and on Day 1, from 60 min before dosing until approximately 24 h </w:t>
      </w:r>
      <w:proofErr w:type="spellStart"/>
      <w:r w:rsidRPr="00DB2D10">
        <w:rPr>
          <w:sz w:val="22"/>
          <w:szCs w:val="22"/>
          <w:lang w:eastAsia="de-DE"/>
        </w:rPr>
        <w:t>postdose</w:t>
      </w:r>
      <w:proofErr w:type="spellEnd"/>
      <w:r w:rsidRPr="00DB2D10">
        <w:rPr>
          <w:sz w:val="22"/>
          <w:szCs w:val="22"/>
          <w:lang w:eastAsia="de-DE"/>
        </w:rPr>
        <w:t xml:space="preserve">.  ECGs will be extracted during the </w:t>
      </w:r>
      <w:proofErr w:type="spellStart"/>
      <w:r w:rsidRPr="00DB2D10">
        <w:rPr>
          <w:sz w:val="22"/>
          <w:szCs w:val="22"/>
          <w:lang w:eastAsia="de-DE"/>
        </w:rPr>
        <w:t>predose</w:t>
      </w:r>
      <w:proofErr w:type="spellEnd"/>
      <w:r w:rsidRPr="00DB2D10">
        <w:rPr>
          <w:sz w:val="22"/>
          <w:szCs w:val="22"/>
          <w:lang w:eastAsia="de-DE"/>
        </w:rPr>
        <w:t xml:space="preserve"> period (at 45, 30 and 15 min </w:t>
      </w:r>
      <w:proofErr w:type="spellStart"/>
      <w:r w:rsidRPr="00DB2D10">
        <w:rPr>
          <w:sz w:val="22"/>
          <w:szCs w:val="22"/>
          <w:lang w:eastAsia="de-DE"/>
        </w:rPr>
        <w:t>predose</w:t>
      </w:r>
      <w:proofErr w:type="spellEnd"/>
      <w:r w:rsidRPr="00DB2D10">
        <w:rPr>
          <w:sz w:val="22"/>
          <w:szCs w:val="22"/>
          <w:lang w:eastAsia="de-DE"/>
        </w:rPr>
        <w:t xml:space="preserve"> ± 10 min), and at intervals matched to </w:t>
      </w:r>
      <w:proofErr w:type="spellStart"/>
      <w:r w:rsidRPr="00DB2D10">
        <w:rPr>
          <w:sz w:val="22"/>
          <w:szCs w:val="22"/>
          <w:lang w:eastAsia="de-DE"/>
        </w:rPr>
        <w:t>postdose</w:t>
      </w:r>
      <w:proofErr w:type="spellEnd"/>
      <w:r w:rsidRPr="00DB2D10">
        <w:rPr>
          <w:sz w:val="22"/>
          <w:szCs w:val="22"/>
          <w:lang w:eastAsia="de-DE"/>
        </w:rPr>
        <w:t xml:space="preserve"> PK sampling.</w:t>
      </w:r>
      <w:bookmarkEnd w:id="70"/>
      <w:r w:rsidRPr="00DB2D10">
        <w:rPr>
          <w:sz w:val="22"/>
          <w:szCs w:val="22"/>
          <w:lang w:eastAsia="de-DE"/>
        </w:rPr>
        <w:t xml:space="preserve">  Participants must be resting in the supine or semi-recumbent position for 60 min </w:t>
      </w:r>
      <w:proofErr w:type="spellStart"/>
      <w:r w:rsidRPr="00DB2D10">
        <w:rPr>
          <w:sz w:val="22"/>
          <w:szCs w:val="22"/>
          <w:lang w:eastAsia="de-DE"/>
        </w:rPr>
        <w:t>predose</w:t>
      </w:r>
      <w:proofErr w:type="spellEnd"/>
      <w:r w:rsidRPr="00DB2D10">
        <w:rPr>
          <w:sz w:val="22"/>
          <w:szCs w:val="22"/>
          <w:lang w:eastAsia="de-DE"/>
        </w:rPr>
        <w:t>, and then at least 10 min before each PK sampling timepoint.</w:t>
      </w:r>
    </w:p>
    <w:p w14:paraId="238D6B2F" w14:textId="77777777" w:rsidR="00213053" w:rsidRPr="00DB2D10" w:rsidRDefault="00213053" w:rsidP="00213053">
      <w:pPr>
        <w:suppressAutoHyphens/>
        <w:autoSpaceDE w:val="0"/>
        <w:autoSpaceDN w:val="0"/>
        <w:adjustRightInd w:val="0"/>
        <w:spacing w:after="60" w:line="240" w:lineRule="auto"/>
        <w:ind w:left="360"/>
        <w:rPr>
          <w:rFonts w:eastAsia="Calibri"/>
          <w:sz w:val="22"/>
          <w:szCs w:val="22"/>
          <w:lang w:eastAsia="de-DE"/>
        </w:rPr>
      </w:pPr>
      <w:bookmarkStart w:id="71" w:name="_Ref215651391"/>
      <w:r w:rsidRPr="00DB2D10">
        <w:rPr>
          <w:rFonts w:eastAsia="Calibri"/>
          <w:sz w:val="22"/>
          <w:szCs w:val="22"/>
          <w:lang w:eastAsia="de-DE"/>
        </w:rPr>
        <w:t>Triplicate recordings (1 min apart) will be done at:  screening;</w:t>
      </w:r>
      <w:r w:rsidRPr="00DB2D10">
        <w:rPr>
          <w:rFonts w:eastAsia="Calibri"/>
          <w:color w:val="000000"/>
          <w:sz w:val="22"/>
          <w:szCs w:val="22"/>
          <w:lang w:eastAsia="de-DE"/>
        </w:rPr>
        <w:t xml:space="preserve"> Day –1 at 0900 h, 1300 h, and 1900 h (± 1 h); and 0.5, 1, 2, 3, 4, 6, 8, 12, and 24 h after dosing on Day 1.  </w:t>
      </w:r>
      <w:r w:rsidRPr="00DB2D10">
        <w:rPr>
          <w:sz w:val="22"/>
          <w:szCs w:val="22"/>
          <w:lang w:eastAsia="de-DE"/>
        </w:rPr>
        <w:t>Participants must be resting in the supine or semi-recumbent position for least 10 min before each triplicate ECG assessment.</w:t>
      </w:r>
    </w:p>
    <w:p w14:paraId="0355A678"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r w:rsidRPr="00DB2D10">
        <w:rPr>
          <w:rFonts w:eastAsia="Calibri"/>
          <w:sz w:val="22"/>
          <w:szCs w:val="22"/>
          <w:lang w:eastAsia="de-DE"/>
        </w:rPr>
        <w:t>Pregnancy tests in</w:t>
      </w:r>
      <w:r w:rsidRPr="00DB2D10">
        <w:rPr>
          <w:sz w:val="22"/>
          <w:szCs w:val="22"/>
          <w:lang w:eastAsia="de-DE"/>
        </w:rPr>
        <w:t xml:space="preserve"> participants of child-bearing potential only.  FSH tests in post-menopausal women at screening only.</w:t>
      </w:r>
      <w:bookmarkEnd w:id="71"/>
    </w:p>
    <w:p w14:paraId="07E00C82"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rFonts w:eastAsia="Calibri"/>
          <w:sz w:val="22"/>
          <w:szCs w:val="22"/>
          <w:lang w:eastAsia="de-DE"/>
        </w:rPr>
      </w:pPr>
      <w:bookmarkStart w:id="72" w:name="_Ref215651394"/>
      <w:r w:rsidRPr="00DB2D10">
        <w:rPr>
          <w:rFonts w:eastAsia="Calibri"/>
          <w:sz w:val="22"/>
          <w:szCs w:val="22"/>
          <w:lang w:eastAsia="de-DE"/>
        </w:rPr>
        <w:t xml:space="preserve">Laboratory safety tests, consisting of clinical chemistry, haematology, and urinalysis, will be done during the period of residence on Day –1, at 4 h </w:t>
      </w:r>
      <w:proofErr w:type="spellStart"/>
      <w:r w:rsidRPr="00DB2D10">
        <w:rPr>
          <w:rFonts w:eastAsia="Calibri"/>
          <w:sz w:val="22"/>
          <w:szCs w:val="22"/>
          <w:lang w:eastAsia="de-DE"/>
        </w:rPr>
        <w:t>postdose</w:t>
      </w:r>
      <w:proofErr w:type="spellEnd"/>
      <w:r w:rsidRPr="00DB2D10">
        <w:rPr>
          <w:rFonts w:eastAsia="Calibri"/>
          <w:sz w:val="22"/>
          <w:szCs w:val="22"/>
          <w:lang w:eastAsia="de-DE"/>
        </w:rPr>
        <w:t xml:space="preserve"> on Day 1, and at discharge.</w:t>
      </w:r>
      <w:bookmarkEnd w:id="72"/>
      <w:r w:rsidRPr="00DB2D10">
        <w:rPr>
          <w:rFonts w:eastAsia="Calibri"/>
          <w:sz w:val="22"/>
          <w:szCs w:val="22"/>
          <w:lang w:eastAsia="de-DE"/>
        </w:rPr>
        <w:t xml:space="preserve">  TSH tests will be done at screening only.</w:t>
      </w:r>
    </w:p>
    <w:p w14:paraId="394C9292" w14:textId="77777777" w:rsidR="00213053" w:rsidRPr="00DB2D10" w:rsidRDefault="00213053" w:rsidP="00213053">
      <w:pPr>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 xml:space="preserve">If a participant who was previously screened as a reserve (and had therefore completed Day –1 assessments) is admitted as the definite participant for dosing, then a repeat laboratory safety blood sample is </w:t>
      </w:r>
      <w:r w:rsidRPr="00DB2D10">
        <w:rPr>
          <w:rFonts w:eastAsia="Calibri"/>
          <w:sz w:val="22"/>
          <w:szCs w:val="22"/>
          <w:u w:val="single"/>
          <w:lang w:eastAsia="de-DE"/>
        </w:rPr>
        <w:t>not</w:t>
      </w:r>
      <w:r w:rsidRPr="00DB2D10">
        <w:rPr>
          <w:rFonts w:eastAsia="Calibri"/>
          <w:sz w:val="22"/>
          <w:szCs w:val="22"/>
          <w:lang w:eastAsia="de-DE"/>
        </w:rPr>
        <w:t xml:space="preserve"> required on re-admission to assess eligibility, to avoid taking excess venepuncture.  This is true </w:t>
      </w:r>
      <w:proofErr w:type="gramStart"/>
      <w:r w:rsidRPr="00DB2D10">
        <w:rPr>
          <w:rFonts w:eastAsia="Calibri"/>
          <w:sz w:val="22"/>
          <w:szCs w:val="22"/>
          <w:lang w:eastAsia="de-DE"/>
        </w:rPr>
        <w:t>as long as</w:t>
      </w:r>
      <w:proofErr w:type="gramEnd"/>
      <w:r w:rsidRPr="00DB2D10">
        <w:rPr>
          <w:rFonts w:eastAsia="Calibri"/>
          <w:sz w:val="22"/>
          <w:szCs w:val="22"/>
          <w:lang w:eastAsia="de-DE"/>
        </w:rPr>
        <w:t xml:space="preserve"> the participant is within the protocol defined screening window, and the previous admission was within 24 h of readmission.  All other admission procedures will be completed on Day –1 as planned.</w:t>
      </w:r>
    </w:p>
    <w:p w14:paraId="499FBF7C" w14:textId="77777777" w:rsidR="00213053" w:rsidRPr="00DB2D10" w:rsidRDefault="00213053" w:rsidP="00213053">
      <w:pPr>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 xml:space="preserve">Participants will fast for </w:t>
      </w:r>
      <w:r w:rsidRPr="00DB2D10">
        <w:rPr>
          <w:rFonts w:eastAsia="Calibri"/>
          <w:sz w:val="22"/>
          <w:szCs w:val="22"/>
          <w:lang w:eastAsia="de-DE"/>
        </w:rPr>
        <w:sym w:font="Symbol" w:char="F0B3"/>
      </w:r>
      <w:r w:rsidRPr="00DB2D10">
        <w:rPr>
          <w:rFonts w:eastAsia="Calibri"/>
          <w:sz w:val="22"/>
          <w:szCs w:val="22"/>
          <w:lang w:eastAsia="de-DE"/>
        </w:rPr>
        <w:t xml:space="preserve"> 8 h before laboratory safety tests at screening.  Fasting requirements are described in section </w:t>
      </w:r>
      <w:r w:rsidRPr="00DB2D10">
        <w:rPr>
          <w:rFonts w:eastAsia="Calibri"/>
          <w:sz w:val="22"/>
          <w:szCs w:val="22"/>
          <w:lang w:eastAsia="de-DE"/>
        </w:rPr>
        <w:fldChar w:fldCharType="begin"/>
      </w:r>
      <w:r w:rsidRPr="00DB2D10">
        <w:rPr>
          <w:rFonts w:eastAsia="Calibri"/>
          <w:sz w:val="22"/>
          <w:szCs w:val="22"/>
          <w:lang w:eastAsia="de-DE"/>
        </w:rPr>
        <w:instrText xml:space="preserve"> REF _Ref221712942 \r \h </w:instrText>
      </w:r>
      <w:r w:rsidRPr="00DB2D10">
        <w:rPr>
          <w:rFonts w:eastAsia="Calibri"/>
          <w:sz w:val="22"/>
          <w:szCs w:val="22"/>
          <w:lang w:eastAsia="de-DE"/>
        </w:rPr>
      </w:r>
      <w:r w:rsidRPr="00DB2D10">
        <w:rPr>
          <w:rFonts w:eastAsia="Calibri"/>
          <w:sz w:val="22"/>
          <w:szCs w:val="22"/>
          <w:lang w:eastAsia="de-DE"/>
        </w:rPr>
        <w:fldChar w:fldCharType="separate"/>
      </w:r>
      <w:r>
        <w:rPr>
          <w:rFonts w:eastAsia="Calibri"/>
          <w:sz w:val="22"/>
          <w:szCs w:val="22"/>
          <w:lang w:eastAsia="de-DE"/>
        </w:rPr>
        <w:t>8.1</w:t>
      </w:r>
      <w:r w:rsidRPr="00DB2D10">
        <w:rPr>
          <w:rFonts w:eastAsia="Calibri"/>
          <w:sz w:val="22"/>
          <w:szCs w:val="22"/>
          <w:lang w:eastAsia="de-DE"/>
        </w:rPr>
        <w:fldChar w:fldCharType="end"/>
      </w:r>
      <w:r w:rsidRPr="00DB2D10">
        <w:rPr>
          <w:rFonts w:eastAsia="Calibri"/>
          <w:sz w:val="22"/>
          <w:szCs w:val="22"/>
          <w:lang w:eastAsia="de-DE"/>
        </w:rPr>
        <w:t>.</w:t>
      </w:r>
    </w:p>
    <w:p w14:paraId="1081C6BA"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73" w:name="_Ref215651409"/>
      <w:r w:rsidRPr="00DB2D10">
        <w:rPr>
          <w:sz w:val="22"/>
          <w:szCs w:val="22"/>
          <w:lang w:eastAsia="de-DE"/>
        </w:rPr>
        <w:t xml:space="preserve">The C-SSRS (see section </w:t>
      </w:r>
      <w:r w:rsidRPr="00DB2D10">
        <w:rPr>
          <w:sz w:val="22"/>
          <w:szCs w:val="22"/>
          <w:lang w:eastAsia="de-DE"/>
        </w:rPr>
        <w:fldChar w:fldCharType="begin"/>
      </w:r>
      <w:r w:rsidRPr="00DB2D10">
        <w:rPr>
          <w:sz w:val="22"/>
          <w:szCs w:val="22"/>
          <w:lang w:eastAsia="de-DE"/>
        </w:rPr>
        <w:instrText xml:space="preserve"> REF _Ref221713085 \r \h </w:instrText>
      </w:r>
      <w:r w:rsidRPr="00DB2D10">
        <w:rPr>
          <w:sz w:val="22"/>
          <w:szCs w:val="22"/>
          <w:lang w:eastAsia="de-DE"/>
        </w:rPr>
      </w:r>
      <w:r w:rsidRPr="00DB2D10">
        <w:rPr>
          <w:sz w:val="22"/>
          <w:szCs w:val="22"/>
          <w:lang w:eastAsia="de-DE"/>
        </w:rPr>
        <w:fldChar w:fldCharType="separate"/>
      </w:r>
      <w:r>
        <w:rPr>
          <w:sz w:val="22"/>
          <w:szCs w:val="22"/>
          <w:lang w:eastAsia="de-DE"/>
        </w:rPr>
        <w:t>9.3.7</w:t>
      </w:r>
      <w:r w:rsidRPr="00DB2D10">
        <w:rPr>
          <w:sz w:val="22"/>
          <w:szCs w:val="22"/>
          <w:lang w:eastAsia="de-DE"/>
        </w:rPr>
        <w:fldChar w:fldCharType="end"/>
      </w:r>
      <w:r w:rsidRPr="00DB2D10">
        <w:rPr>
          <w:sz w:val="22"/>
          <w:szCs w:val="22"/>
          <w:lang w:eastAsia="de-DE"/>
        </w:rPr>
        <w:t>) will be administered at screening, Day –1 (baseline), Day 1 (</w:t>
      </w:r>
      <w:proofErr w:type="spellStart"/>
      <w:r w:rsidRPr="00DB2D10">
        <w:rPr>
          <w:sz w:val="22"/>
          <w:szCs w:val="22"/>
          <w:lang w:eastAsia="de-DE"/>
        </w:rPr>
        <w:t>postdose</w:t>
      </w:r>
      <w:proofErr w:type="spellEnd"/>
      <w:r w:rsidRPr="00DB2D10">
        <w:rPr>
          <w:sz w:val="22"/>
          <w:szCs w:val="22"/>
          <w:lang w:eastAsia="de-DE"/>
        </w:rPr>
        <w:t>), Day 2 prior to discharge, Day 8, and Day 15.  For remote visits, the C-SSRS will be done by telephone or video call (video call is preferable).</w:t>
      </w:r>
      <w:bookmarkEnd w:id="73"/>
    </w:p>
    <w:p w14:paraId="5DB17668"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74" w:name="_Ref221006581"/>
      <w:r w:rsidRPr="00DB2D10">
        <w:rPr>
          <w:sz w:val="22"/>
          <w:szCs w:val="22"/>
          <w:lang w:eastAsia="de-DE"/>
        </w:rPr>
        <w:t xml:space="preserve">Participants will have a </w:t>
      </w:r>
      <w:proofErr w:type="spellStart"/>
      <w:r w:rsidRPr="00DB2D10">
        <w:rPr>
          <w:sz w:val="22"/>
          <w:szCs w:val="22"/>
          <w:lang w:eastAsia="de-DE"/>
        </w:rPr>
        <w:t>predose</w:t>
      </w:r>
      <w:proofErr w:type="spellEnd"/>
      <w:r w:rsidRPr="00DB2D10">
        <w:rPr>
          <w:sz w:val="22"/>
          <w:szCs w:val="22"/>
          <w:lang w:eastAsia="de-DE"/>
        </w:rPr>
        <w:t xml:space="preserve"> psychological support session led by the Lead Session Monitor</w:t>
      </w:r>
      <w:r w:rsidRPr="00DB2D10">
        <w:rPr>
          <w:color w:val="000000"/>
          <w:sz w:val="22"/>
          <w:szCs w:val="22"/>
          <w:lang w:eastAsia="de-DE"/>
        </w:rPr>
        <w:t xml:space="preserve"> between screening and admission to the ward </w:t>
      </w:r>
      <w:r w:rsidRPr="00DB2D10">
        <w:rPr>
          <w:sz w:val="22"/>
          <w:szCs w:val="22"/>
          <w:lang w:eastAsia="de-DE"/>
        </w:rPr>
        <w:t>to confirm eligibility for trial intervention dosing and to schedule the first dosing session.  This psychological support session may be done on-site or remotely and will be up to 30 min (+10 min) in duration.</w:t>
      </w:r>
      <w:bookmarkEnd w:id="74"/>
    </w:p>
    <w:p w14:paraId="7C184D64"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sz w:val="22"/>
          <w:szCs w:val="22"/>
          <w:lang w:eastAsia="de-DE"/>
        </w:rPr>
        <w:t xml:space="preserve">Participants will undergo a second </w:t>
      </w:r>
      <w:proofErr w:type="spellStart"/>
      <w:r w:rsidRPr="00DB2D10">
        <w:rPr>
          <w:sz w:val="22"/>
          <w:szCs w:val="22"/>
          <w:lang w:eastAsia="de-DE"/>
        </w:rPr>
        <w:t>predose</w:t>
      </w:r>
      <w:proofErr w:type="spellEnd"/>
      <w:r w:rsidRPr="00DB2D10">
        <w:rPr>
          <w:sz w:val="22"/>
          <w:szCs w:val="22"/>
          <w:lang w:eastAsia="de-DE"/>
        </w:rPr>
        <w:t xml:space="preserve"> psychological support session onsite between admission and dosing, with both the Lead and Assistant Session Monitors.  This session will be up to 60 min (+10 min) in duration. </w:t>
      </w:r>
    </w:p>
    <w:p w14:paraId="4B5DFED2"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sz w:val="22"/>
          <w:szCs w:val="22"/>
          <w:lang w:eastAsia="de-DE"/>
        </w:rPr>
        <w:lastRenderedPageBreak/>
        <w:t xml:space="preserve">All participants will meet with the Lead and Assistant Session Monitors during a </w:t>
      </w:r>
      <w:proofErr w:type="spellStart"/>
      <w:r w:rsidRPr="00DB2D10">
        <w:rPr>
          <w:sz w:val="22"/>
          <w:szCs w:val="22"/>
          <w:lang w:eastAsia="de-DE"/>
        </w:rPr>
        <w:t>predose</w:t>
      </w:r>
      <w:proofErr w:type="spellEnd"/>
      <w:r w:rsidRPr="00DB2D10">
        <w:rPr>
          <w:sz w:val="22"/>
          <w:szCs w:val="22"/>
          <w:lang w:eastAsia="de-DE"/>
        </w:rPr>
        <w:t xml:space="preserve"> check-in on Day 1 before dosing (up to 30 min [+10 min] in duration).</w:t>
      </w:r>
    </w:p>
    <w:p w14:paraId="7005A41D"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75" w:name="_Ref221006586"/>
      <w:r w:rsidRPr="00DB2D10">
        <w:rPr>
          <w:sz w:val="22"/>
          <w:szCs w:val="22"/>
          <w:lang w:eastAsia="de-DE"/>
        </w:rPr>
        <w:t>All participants will receive psychological support during the dosing sessions (at least 8 h in duration) by Lead and Assistant Session Monitors.</w:t>
      </w:r>
      <w:bookmarkEnd w:id="75"/>
    </w:p>
    <w:p w14:paraId="2375E6F8" w14:textId="77777777" w:rsidR="00213053" w:rsidRPr="00DB2D10" w:rsidRDefault="00213053" w:rsidP="00213053">
      <w:pPr>
        <w:spacing w:after="60" w:line="240" w:lineRule="auto"/>
        <w:ind w:left="425"/>
        <w:rPr>
          <w:sz w:val="22"/>
          <w:szCs w:val="22"/>
          <w:lang w:eastAsia="de-DE"/>
        </w:rPr>
      </w:pPr>
      <w:r w:rsidRPr="00DB2D10">
        <w:rPr>
          <w:sz w:val="22"/>
          <w:szCs w:val="22"/>
          <w:lang w:eastAsia="de-DE"/>
        </w:rPr>
        <w:t xml:space="preserve">A debrief session with one Lead Session Monitor will occur no sooner than 5 h </w:t>
      </w:r>
      <w:proofErr w:type="spellStart"/>
      <w:r w:rsidRPr="00DB2D10">
        <w:rPr>
          <w:sz w:val="22"/>
          <w:szCs w:val="22"/>
          <w:lang w:eastAsia="de-DE"/>
        </w:rPr>
        <w:t>postdose</w:t>
      </w:r>
      <w:proofErr w:type="spellEnd"/>
      <w:r w:rsidRPr="00DB2D10">
        <w:rPr>
          <w:sz w:val="22"/>
          <w:szCs w:val="22"/>
          <w:lang w:eastAsia="de-DE"/>
        </w:rPr>
        <w:t xml:space="preserve"> on the dosing day (up to 30 min [+10 min] in duration). </w:t>
      </w:r>
    </w:p>
    <w:p w14:paraId="7D2A8A70" w14:textId="77777777" w:rsidR="00213053" w:rsidRPr="00DB2D10" w:rsidRDefault="00213053" w:rsidP="00213053">
      <w:pPr>
        <w:spacing w:after="60" w:line="240" w:lineRule="auto"/>
        <w:ind w:left="425"/>
        <w:rPr>
          <w:sz w:val="22"/>
          <w:szCs w:val="22"/>
          <w:lang w:eastAsia="de-DE"/>
        </w:rPr>
      </w:pPr>
      <w:r w:rsidRPr="00DB2D10">
        <w:rPr>
          <w:sz w:val="22"/>
          <w:szCs w:val="22"/>
          <w:lang w:eastAsia="de-DE"/>
        </w:rPr>
        <w:t xml:space="preserve">A </w:t>
      </w:r>
      <w:proofErr w:type="spellStart"/>
      <w:r w:rsidRPr="00DB2D10">
        <w:rPr>
          <w:sz w:val="22"/>
          <w:szCs w:val="22"/>
          <w:lang w:eastAsia="de-DE"/>
        </w:rPr>
        <w:t>postdose</w:t>
      </w:r>
      <w:proofErr w:type="spellEnd"/>
      <w:r w:rsidRPr="00DB2D10">
        <w:rPr>
          <w:sz w:val="22"/>
          <w:szCs w:val="22"/>
          <w:lang w:eastAsia="de-DE"/>
        </w:rPr>
        <w:t xml:space="preserve"> psychological support session will be performed approximately 24 h </w:t>
      </w:r>
      <w:proofErr w:type="spellStart"/>
      <w:r w:rsidRPr="00DB2D10">
        <w:rPr>
          <w:sz w:val="22"/>
          <w:szCs w:val="22"/>
          <w:lang w:eastAsia="de-DE"/>
        </w:rPr>
        <w:t>postdose</w:t>
      </w:r>
      <w:proofErr w:type="spellEnd"/>
      <w:r w:rsidRPr="00DB2D10">
        <w:rPr>
          <w:sz w:val="22"/>
          <w:szCs w:val="22"/>
          <w:lang w:eastAsia="de-DE"/>
        </w:rPr>
        <w:t>.  This session will be up to 60 min (+10 min) in duration.</w:t>
      </w:r>
    </w:p>
    <w:p w14:paraId="640DDC6D"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76" w:name="_Ref215651418"/>
      <w:r w:rsidRPr="00DB2D10">
        <w:rPr>
          <w:sz w:val="22"/>
          <w:szCs w:val="22"/>
          <w:lang w:eastAsia="de-DE"/>
        </w:rPr>
        <w:t>The Lead Session Monitor will ask the participant the question ‘</w:t>
      </w:r>
      <w:r w:rsidRPr="00DB2D10">
        <w:rPr>
          <w:i/>
          <w:iCs/>
          <w:sz w:val="22"/>
          <w:szCs w:val="22"/>
          <w:lang w:eastAsia="de-DE"/>
        </w:rPr>
        <w:t>Do you wish you had not gone through that experience?</w:t>
      </w:r>
      <w:r w:rsidRPr="00DB2D10">
        <w:rPr>
          <w:sz w:val="22"/>
          <w:szCs w:val="22"/>
          <w:lang w:eastAsia="de-DE"/>
        </w:rPr>
        <w:t xml:space="preserve">’ to assess tolerability during the </w:t>
      </w:r>
      <w:proofErr w:type="spellStart"/>
      <w:r w:rsidRPr="00DB2D10">
        <w:rPr>
          <w:sz w:val="22"/>
          <w:szCs w:val="22"/>
          <w:lang w:eastAsia="de-DE"/>
        </w:rPr>
        <w:t>postdose</w:t>
      </w:r>
      <w:proofErr w:type="spellEnd"/>
      <w:r w:rsidRPr="00DB2D10">
        <w:rPr>
          <w:sz w:val="22"/>
          <w:szCs w:val="22"/>
          <w:lang w:eastAsia="de-DE"/>
        </w:rPr>
        <w:t xml:space="preserve"> debrief session on Day 1.</w:t>
      </w:r>
      <w:bookmarkEnd w:id="76"/>
    </w:p>
    <w:p w14:paraId="02CE379D"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77" w:name="_Ref215651421"/>
      <w:r w:rsidRPr="00DB2D10">
        <w:rPr>
          <w:iCs/>
          <w:sz w:val="22"/>
          <w:szCs w:val="22"/>
        </w:rPr>
        <w:t>Participant</w:t>
      </w:r>
      <w:r w:rsidRPr="00DB2D10">
        <w:rPr>
          <w:sz w:val="22"/>
          <w:szCs w:val="22"/>
          <w:lang w:eastAsia="de-DE"/>
        </w:rPr>
        <w:t>s will receive a single dose of CYB003 or placebo in the fasted state.</w:t>
      </w:r>
      <w:bookmarkEnd w:id="77"/>
      <w:r w:rsidRPr="00DB2D10">
        <w:rPr>
          <w:sz w:val="22"/>
          <w:szCs w:val="22"/>
          <w:lang w:eastAsia="de-DE"/>
        </w:rPr>
        <w:t xml:space="preserve">  </w:t>
      </w:r>
    </w:p>
    <w:p w14:paraId="3C3838BC"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78" w:name="_Ref215651424"/>
      <w:r w:rsidRPr="00DB2D10">
        <w:rPr>
          <w:rFonts w:eastAsia="Calibri"/>
          <w:sz w:val="22"/>
          <w:szCs w:val="22"/>
          <w:lang w:eastAsia="de-DE"/>
        </w:rPr>
        <w:t>B</w:t>
      </w:r>
      <w:r w:rsidRPr="00DB2D10">
        <w:rPr>
          <w:sz w:val="22"/>
          <w:szCs w:val="22"/>
          <w:lang w:eastAsia="de-DE"/>
        </w:rPr>
        <w:t xml:space="preserve">lood samples for assay of CYB003 (and, optionally, its metabolites) will be taken at </w:t>
      </w:r>
      <w:proofErr w:type="spellStart"/>
      <w:r w:rsidRPr="00DB2D10">
        <w:rPr>
          <w:sz w:val="22"/>
          <w:szCs w:val="22"/>
          <w:lang w:eastAsia="de-DE"/>
        </w:rPr>
        <w:t>predose</w:t>
      </w:r>
      <w:proofErr w:type="spellEnd"/>
      <w:r w:rsidRPr="00DB2D10">
        <w:rPr>
          <w:sz w:val="22"/>
          <w:szCs w:val="22"/>
          <w:lang w:eastAsia="de-DE"/>
        </w:rPr>
        <w:t xml:space="preserve"> (within 1 h) and at 0.5, 1, 2, 3, 4, 6, 8, and 12 h (Day 1), and 24 and 32 h (Day 2) after dosing.</w:t>
      </w:r>
      <w:bookmarkEnd w:id="78"/>
      <w:r w:rsidRPr="00DB2D10">
        <w:rPr>
          <w:sz w:val="22"/>
          <w:szCs w:val="22"/>
          <w:lang w:eastAsia="de-DE"/>
        </w:rPr>
        <w:t xml:space="preserve">  </w:t>
      </w:r>
    </w:p>
    <w:p w14:paraId="53E54EB4"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79" w:name="_Ref221006597"/>
      <w:bookmarkStart w:id="80" w:name="_Ref215651428"/>
      <w:r w:rsidRPr="00DB2D10">
        <w:rPr>
          <w:sz w:val="22"/>
          <w:szCs w:val="22"/>
          <w:lang w:eastAsia="de-DE"/>
        </w:rPr>
        <w:t xml:space="preserve">Urine samples for PK assay of CYB003 (and, optionally, its metabolites) will be taken.  Continuous urine samples will be collected during the following collection windows, where possible: </w:t>
      </w:r>
      <w:proofErr w:type="spellStart"/>
      <w:r w:rsidRPr="00DB2D10">
        <w:rPr>
          <w:sz w:val="22"/>
          <w:szCs w:val="22"/>
          <w:lang w:eastAsia="de-DE"/>
        </w:rPr>
        <w:t>predose</w:t>
      </w:r>
      <w:proofErr w:type="spellEnd"/>
      <w:r w:rsidRPr="00DB2D10">
        <w:rPr>
          <w:sz w:val="22"/>
          <w:szCs w:val="22"/>
          <w:lang w:eastAsia="de-DE"/>
        </w:rPr>
        <w:t xml:space="preserve">, 0–12 h, 12–24 h, and 24–32 h </w:t>
      </w:r>
      <w:proofErr w:type="spellStart"/>
      <w:r w:rsidRPr="00DB2D10">
        <w:rPr>
          <w:sz w:val="22"/>
          <w:szCs w:val="22"/>
          <w:lang w:eastAsia="de-DE"/>
        </w:rPr>
        <w:t>postdose</w:t>
      </w:r>
      <w:proofErr w:type="spellEnd"/>
      <w:r w:rsidRPr="00DB2D10">
        <w:rPr>
          <w:sz w:val="22"/>
          <w:szCs w:val="22"/>
          <w:lang w:eastAsia="de-DE"/>
        </w:rPr>
        <w:t>.</w:t>
      </w:r>
      <w:bookmarkEnd w:id="79"/>
    </w:p>
    <w:p w14:paraId="1F092808"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sz w:val="22"/>
          <w:szCs w:val="22"/>
          <w:lang w:eastAsia="de-DE"/>
        </w:rPr>
        <w:t xml:space="preserve">The volumes of urine collected per interval will be recorded. </w:t>
      </w:r>
    </w:p>
    <w:p w14:paraId="3D51902D"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81" w:name="_Ref221006604"/>
      <w:r w:rsidRPr="00DB2D10">
        <w:rPr>
          <w:sz w:val="22"/>
          <w:szCs w:val="22"/>
          <w:lang w:eastAsia="de-DE"/>
        </w:rPr>
        <w:t xml:space="preserve">The ILS will be done on </w:t>
      </w:r>
      <w:proofErr w:type="spellStart"/>
      <w:r w:rsidRPr="00DB2D10">
        <w:rPr>
          <w:sz w:val="22"/>
          <w:szCs w:val="22"/>
          <w:lang w:eastAsia="de-DE"/>
        </w:rPr>
        <w:t>predose</w:t>
      </w:r>
      <w:proofErr w:type="spellEnd"/>
      <w:r w:rsidRPr="00DB2D10">
        <w:rPr>
          <w:sz w:val="22"/>
          <w:szCs w:val="22"/>
          <w:lang w:eastAsia="de-DE"/>
        </w:rPr>
        <w:t xml:space="preserve"> (within 1 h) and at 0.5, 1, 1.5, 2, 2.5, 3, 4, 6, 8 and 12 h after dosing on Day 1.</w:t>
      </w:r>
      <w:bookmarkEnd w:id="80"/>
      <w:bookmarkEnd w:id="81"/>
    </w:p>
    <w:p w14:paraId="7D14DCF2" w14:textId="77777777" w:rsidR="00213053" w:rsidRPr="00DB2D10" w:rsidRDefault="00213053" w:rsidP="00213053">
      <w:pPr>
        <w:numPr>
          <w:ilvl w:val="0"/>
          <w:numId w:val="38"/>
        </w:numPr>
        <w:suppressAutoHyphens/>
        <w:autoSpaceDE w:val="0"/>
        <w:autoSpaceDN w:val="0"/>
        <w:adjustRightInd w:val="0"/>
        <w:spacing w:after="60" w:line="240" w:lineRule="auto"/>
        <w:ind w:left="425" w:hanging="425"/>
        <w:rPr>
          <w:sz w:val="22"/>
          <w:szCs w:val="22"/>
          <w:lang w:eastAsia="de-DE"/>
        </w:rPr>
      </w:pPr>
      <w:bookmarkStart w:id="82" w:name="_Ref215651431"/>
      <w:r w:rsidRPr="00DB2D10">
        <w:rPr>
          <w:sz w:val="22"/>
          <w:szCs w:val="22"/>
          <w:lang w:eastAsia="de-DE"/>
        </w:rPr>
        <w:t xml:space="preserve">Participants will self-complete the following psychometric scales after the </w:t>
      </w:r>
      <w:proofErr w:type="spellStart"/>
      <w:r w:rsidRPr="00DB2D10">
        <w:rPr>
          <w:sz w:val="22"/>
          <w:szCs w:val="22"/>
          <w:lang w:eastAsia="de-DE"/>
        </w:rPr>
        <w:t>postdose</w:t>
      </w:r>
      <w:proofErr w:type="spellEnd"/>
      <w:r w:rsidRPr="00DB2D10">
        <w:rPr>
          <w:sz w:val="22"/>
          <w:szCs w:val="22"/>
          <w:lang w:eastAsia="de-DE"/>
        </w:rPr>
        <w:t xml:space="preserve"> debrief support session on Day 1:  MEQ, EBI, and B-VAS.  The intensity rating VAS (IRVAS) will be done after the Day 1 </w:t>
      </w:r>
      <w:proofErr w:type="spellStart"/>
      <w:r w:rsidRPr="00DB2D10">
        <w:rPr>
          <w:sz w:val="22"/>
          <w:szCs w:val="22"/>
          <w:lang w:eastAsia="de-DE"/>
        </w:rPr>
        <w:t>postdose</w:t>
      </w:r>
      <w:proofErr w:type="spellEnd"/>
      <w:r w:rsidRPr="00DB2D10">
        <w:rPr>
          <w:sz w:val="22"/>
          <w:szCs w:val="22"/>
          <w:lang w:eastAsia="de-DE"/>
        </w:rPr>
        <w:t xml:space="preserve"> debrief session by both the participant and the Lead Session Monitor.</w:t>
      </w:r>
      <w:bookmarkEnd w:id="82"/>
    </w:p>
    <w:p w14:paraId="246D1E83" w14:textId="77777777" w:rsidR="00213053" w:rsidRPr="00DB2D10" w:rsidRDefault="00213053" w:rsidP="00213053">
      <w:pPr>
        <w:suppressAutoHyphens/>
        <w:autoSpaceDE w:val="0"/>
        <w:autoSpaceDN w:val="0"/>
        <w:adjustRightInd w:val="0"/>
        <w:spacing w:after="60" w:line="240" w:lineRule="auto"/>
        <w:ind w:left="0"/>
        <w:rPr>
          <w:sz w:val="22"/>
          <w:szCs w:val="22"/>
          <w:lang w:eastAsia="de-DE"/>
        </w:rPr>
      </w:pPr>
      <w:r w:rsidRPr="00DB2D10">
        <w:rPr>
          <w:sz w:val="22"/>
          <w:szCs w:val="22"/>
          <w:lang w:eastAsia="de-DE"/>
        </w:rPr>
        <w:t>When more than one procedure is scheduled at a specific timepoint, the preferred order of procedures is:  vital signs, ECG, blood samples (at the scheduled time), then medical examination.  Blood sampling should be done on time.  Other procedures should be done as close as possible to the scheduled timepoint.</w:t>
      </w:r>
    </w:p>
    <w:p w14:paraId="09383EF7" w14:textId="77777777" w:rsidR="00213053" w:rsidRPr="00DB2D10" w:rsidRDefault="00213053" w:rsidP="00213053">
      <w:pPr>
        <w:spacing w:after="160" w:line="278" w:lineRule="auto"/>
        <w:ind w:left="0"/>
      </w:pPr>
      <w:r w:rsidRPr="00DB2D10">
        <w:br w:type="page"/>
      </w:r>
    </w:p>
    <w:p w14:paraId="4DD4461F" w14:textId="77777777" w:rsidR="00213053" w:rsidRPr="00DB2D10" w:rsidRDefault="00213053" w:rsidP="00213053">
      <w:pPr>
        <w:pStyle w:val="Caption"/>
        <w:ind w:left="0" w:firstLine="0"/>
      </w:pPr>
      <w:bookmarkStart w:id="83" w:name="_Toc221890784"/>
      <w:r w:rsidRPr="00DB2D10">
        <w:lastRenderedPageBreak/>
        <w:t xml:space="preserve">Table </w:t>
      </w:r>
      <w:fldSimple w:instr=" SEQ Table \* ARABIC ">
        <w:r>
          <w:rPr>
            <w:noProof/>
          </w:rPr>
          <w:t>4</w:t>
        </w:r>
      </w:fldSimple>
      <w:r w:rsidRPr="00DB2D10">
        <w:t>:</w:t>
      </w:r>
      <w:r w:rsidRPr="00DB2D10">
        <w:tab/>
        <w:t>Schedule of procedures (Cohort 6 [≥ 65 years old])</w:t>
      </w:r>
      <w:bookmarkEnd w:id="83"/>
    </w:p>
    <w:tbl>
      <w:tblPr>
        <w:tblW w:w="12900" w:type="dxa"/>
        <w:tblInd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692"/>
        <w:gridCol w:w="1277"/>
        <w:gridCol w:w="1621"/>
        <w:gridCol w:w="1725"/>
        <w:gridCol w:w="1724"/>
        <w:gridCol w:w="1592"/>
        <w:gridCol w:w="2269"/>
      </w:tblGrid>
      <w:tr w:rsidR="00213053" w:rsidRPr="00DB2D10" w14:paraId="7E5AA4EF" w14:textId="77777777" w:rsidTr="005664F3">
        <w:trPr>
          <w:trHeight w:val="20"/>
          <w:tblHeader/>
        </w:trPr>
        <w:tc>
          <w:tcPr>
            <w:tcW w:w="2692" w:type="dxa"/>
            <w:tcBorders>
              <w:top w:val="double" w:sz="4" w:space="0" w:color="auto"/>
              <w:left w:val="double" w:sz="4" w:space="0" w:color="auto"/>
              <w:bottom w:val="nil"/>
            </w:tcBorders>
            <w:shd w:val="clear" w:color="auto" w:fill="D9D9D9" w:themeFill="background1" w:themeFillShade="D9"/>
          </w:tcPr>
          <w:p w14:paraId="6392FC89" w14:textId="77777777" w:rsidR="00213053" w:rsidRPr="00DB2D10" w:rsidRDefault="00213053" w:rsidP="005664F3">
            <w:pPr>
              <w:keepNext/>
              <w:keepLines/>
              <w:suppressAutoHyphens/>
              <w:overflowPunct w:val="0"/>
              <w:autoSpaceDE w:val="0"/>
              <w:autoSpaceDN w:val="0"/>
              <w:adjustRightInd w:val="0"/>
              <w:spacing w:after="0" w:line="240" w:lineRule="auto"/>
              <w:ind w:left="0"/>
              <w:textAlignment w:val="baseline"/>
              <w:rPr>
                <w:rFonts w:eastAsia="MS Mincho"/>
                <w:sz w:val="18"/>
                <w:lang w:eastAsia="fr-FR"/>
              </w:rPr>
            </w:pPr>
          </w:p>
        </w:tc>
        <w:tc>
          <w:tcPr>
            <w:tcW w:w="1277" w:type="dxa"/>
            <w:vMerge w:val="restart"/>
            <w:tcBorders>
              <w:top w:val="double" w:sz="4" w:space="0" w:color="auto"/>
            </w:tcBorders>
            <w:shd w:val="clear" w:color="auto" w:fill="D9D9D9" w:themeFill="background1" w:themeFillShade="D9"/>
            <w:vAlign w:val="center"/>
          </w:tcPr>
          <w:p w14:paraId="18EEF57B"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fr-FR"/>
              </w:rPr>
              <w:t>Screening</w:t>
            </w:r>
            <w:r w:rsidRPr="00DB2D10">
              <w:rPr>
                <w:rFonts w:ascii="Arial" w:eastAsia="MS Mincho" w:hAnsi="Arial" w:cs="Arial"/>
                <w:b/>
                <w:sz w:val="18"/>
                <w:vertAlign w:val="superscript"/>
                <w:lang w:eastAsia="fr-FR"/>
              </w:rPr>
              <w:fldChar w:fldCharType="begin"/>
            </w:r>
            <w:r w:rsidRPr="00DB2D10">
              <w:rPr>
                <w:rFonts w:ascii="Arial" w:eastAsia="MS Mincho" w:hAnsi="Arial" w:cs="Arial"/>
                <w:b/>
                <w:sz w:val="18"/>
                <w:vertAlign w:val="superscript"/>
                <w:lang w:eastAsia="fr-FR"/>
              </w:rPr>
              <w:instrText xml:space="preserve"> REF _Ref215651297 \r \h  \* MERGEFORMAT </w:instrText>
            </w:r>
            <w:r w:rsidRPr="00DB2D10">
              <w:rPr>
                <w:rFonts w:ascii="Arial" w:eastAsia="MS Mincho" w:hAnsi="Arial" w:cs="Arial"/>
                <w:b/>
                <w:sz w:val="18"/>
                <w:vertAlign w:val="superscript"/>
                <w:lang w:eastAsia="fr-FR"/>
              </w:rPr>
            </w:r>
            <w:r w:rsidRPr="00DB2D10">
              <w:rPr>
                <w:rFonts w:ascii="Arial" w:eastAsia="MS Mincho" w:hAnsi="Arial" w:cs="Arial"/>
                <w:b/>
                <w:sz w:val="18"/>
                <w:vertAlign w:val="superscript"/>
                <w:lang w:eastAsia="fr-FR"/>
              </w:rPr>
              <w:fldChar w:fldCharType="separate"/>
            </w:r>
            <w:r>
              <w:rPr>
                <w:rFonts w:ascii="Arial" w:eastAsia="MS Mincho" w:hAnsi="Arial" w:cs="Arial"/>
                <w:b/>
                <w:sz w:val="18"/>
                <w:vertAlign w:val="superscript"/>
                <w:lang w:eastAsia="fr-FR"/>
              </w:rPr>
              <w:t>1</w:t>
            </w:r>
            <w:r w:rsidRPr="00DB2D10">
              <w:rPr>
                <w:rFonts w:ascii="Arial" w:eastAsia="MS Mincho" w:hAnsi="Arial" w:cs="Arial"/>
                <w:b/>
                <w:sz w:val="18"/>
                <w:vertAlign w:val="superscript"/>
                <w:lang w:eastAsia="fr-FR"/>
              </w:rPr>
              <w:fldChar w:fldCharType="end"/>
            </w:r>
          </w:p>
        </w:tc>
        <w:tc>
          <w:tcPr>
            <w:tcW w:w="6662" w:type="dxa"/>
            <w:gridSpan w:val="4"/>
            <w:tcBorders>
              <w:top w:val="double" w:sz="4" w:space="0" w:color="auto"/>
              <w:right w:val="single" w:sz="4" w:space="0" w:color="auto"/>
            </w:tcBorders>
            <w:shd w:val="clear" w:color="auto" w:fill="D9D9D9" w:themeFill="background1" w:themeFillShade="D9"/>
          </w:tcPr>
          <w:p w14:paraId="224C1DC4"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bCs/>
                <w:sz w:val="18"/>
                <w:lang w:eastAsia="fr-FR"/>
              </w:rPr>
              <w:t>Dosing Period</w:t>
            </w:r>
            <w:r w:rsidRPr="00DB2D10">
              <w:rPr>
                <w:rFonts w:ascii="Arial" w:eastAsia="MS Mincho" w:hAnsi="Arial" w:cs="Arial"/>
                <w:b/>
                <w:bCs/>
                <w:sz w:val="18"/>
                <w:vertAlign w:val="superscript"/>
                <w:lang w:eastAsia="fr-FR"/>
              </w:rPr>
              <w:fldChar w:fldCharType="begin"/>
            </w:r>
            <w:r w:rsidRPr="00DB2D10">
              <w:rPr>
                <w:rFonts w:ascii="Arial" w:eastAsia="MS Mincho" w:hAnsi="Arial" w:cs="Arial"/>
                <w:b/>
                <w:bCs/>
                <w:sz w:val="18"/>
                <w:vertAlign w:val="superscript"/>
                <w:lang w:eastAsia="fr-FR"/>
              </w:rPr>
              <w:instrText xml:space="preserve"> REF _Ref215651300 \r \h </w:instrText>
            </w:r>
            <w:r w:rsidRPr="00DB2D10">
              <w:rPr>
                <w:rFonts w:ascii="Arial" w:eastAsia="MS Mincho" w:hAnsi="Arial" w:cs="Arial"/>
                <w:b/>
                <w:bCs/>
                <w:sz w:val="18"/>
                <w:vertAlign w:val="superscript"/>
                <w:lang w:eastAsia="fr-FR"/>
              </w:rPr>
            </w:r>
            <w:r w:rsidRPr="00DB2D10">
              <w:rPr>
                <w:rFonts w:ascii="Arial" w:eastAsia="MS Mincho" w:hAnsi="Arial" w:cs="Arial"/>
                <w:b/>
                <w:bCs/>
                <w:sz w:val="18"/>
                <w:vertAlign w:val="superscript"/>
                <w:lang w:eastAsia="fr-FR"/>
              </w:rPr>
              <w:fldChar w:fldCharType="separate"/>
            </w:r>
            <w:r>
              <w:rPr>
                <w:rFonts w:ascii="Arial" w:eastAsia="MS Mincho" w:hAnsi="Arial" w:cs="Arial"/>
                <w:b/>
                <w:bCs/>
                <w:sz w:val="18"/>
                <w:vertAlign w:val="superscript"/>
                <w:lang w:eastAsia="fr-FR"/>
              </w:rPr>
              <w:t>2</w:t>
            </w:r>
            <w:r w:rsidRPr="00DB2D10">
              <w:rPr>
                <w:rFonts w:ascii="Arial" w:eastAsia="MS Mincho" w:hAnsi="Arial" w:cs="Arial"/>
                <w:b/>
                <w:bCs/>
                <w:sz w:val="18"/>
                <w:vertAlign w:val="superscript"/>
                <w:lang w:eastAsia="fr-FR"/>
              </w:rPr>
              <w:fldChar w:fldCharType="end"/>
            </w:r>
          </w:p>
        </w:tc>
        <w:tc>
          <w:tcPr>
            <w:tcW w:w="2269" w:type="dxa"/>
            <w:tcBorders>
              <w:top w:val="double" w:sz="4" w:space="0" w:color="auto"/>
              <w:left w:val="single" w:sz="4" w:space="0" w:color="auto"/>
              <w:right w:val="double" w:sz="4" w:space="0" w:color="auto"/>
            </w:tcBorders>
            <w:shd w:val="clear" w:color="auto" w:fill="D9D9D9" w:themeFill="background1" w:themeFillShade="D9"/>
            <w:vAlign w:val="center"/>
          </w:tcPr>
          <w:p w14:paraId="5D1EB6E0"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ar-SA"/>
              </w:rPr>
              <w:t>Follow-up</w:t>
            </w:r>
            <w:r w:rsidRPr="00DB2D10">
              <w:rPr>
                <w:rFonts w:ascii="Arial" w:eastAsia="MS Mincho" w:hAnsi="Arial" w:cs="Arial"/>
                <w:b/>
                <w:sz w:val="18"/>
                <w:vertAlign w:val="superscript"/>
                <w:lang w:eastAsia="ar-SA"/>
              </w:rPr>
              <w:fldChar w:fldCharType="begin"/>
            </w:r>
            <w:r w:rsidRPr="00DB2D10">
              <w:rPr>
                <w:rFonts w:ascii="Arial" w:eastAsia="MS Mincho" w:hAnsi="Arial" w:cs="Arial"/>
                <w:b/>
                <w:sz w:val="18"/>
                <w:vertAlign w:val="superscript"/>
                <w:lang w:eastAsia="ar-SA"/>
              </w:rPr>
              <w:instrText xml:space="preserve"> REF _Ref215651304 \r \h </w:instrText>
            </w:r>
            <w:r w:rsidRPr="00DB2D10">
              <w:rPr>
                <w:rFonts w:ascii="Arial" w:eastAsia="MS Mincho" w:hAnsi="Arial" w:cs="Arial"/>
                <w:b/>
                <w:sz w:val="18"/>
                <w:vertAlign w:val="superscript"/>
                <w:lang w:eastAsia="ar-SA"/>
              </w:rPr>
            </w:r>
            <w:r w:rsidRPr="00DB2D10">
              <w:rPr>
                <w:rFonts w:ascii="Arial" w:eastAsia="MS Mincho" w:hAnsi="Arial" w:cs="Arial"/>
                <w:b/>
                <w:sz w:val="18"/>
                <w:vertAlign w:val="superscript"/>
                <w:lang w:eastAsia="ar-SA"/>
              </w:rPr>
              <w:fldChar w:fldCharType="separate"/>
            </w:r>
            <w:r>
              <w:rPr>
                <w:rFonts w:ascii="Arial" w:eastAsia="MS Mincho" w:hAnsi="Arial" w:cs="Arial"/>
                <w:b/>
                <w:sz w:val="18"/>
                <w:vertAlign w:val="superscript"/>
                <w:lang w:eastAsia="ar-SA"/>
              </w:rPr>
              <w:t>3</w:t>
            </w:r>
            <w:r w:rsidRPr="00DB2D10">
              <w:rPr>
                <w:rFonts w:ascii="Arial" w:eastAsia="MS Mincho" w:hAnsi="Arial" w:cs="Arial"/>
                <w:b/>
                <w:sz w:val="18"/>
                <w:vertAlign w:val="superscript"/>
                <w:lang w:eastAsia="ar-SA"/>
              </w:rPr>
              <w:fldChar w:fldCharType="end"/>
            </w:r>
          </w:p>
        </w:tc>
      </w:tr>
      <w:tr w:rsidR="00213053" w:rsidRPr="00DB2D10" w14:paraId="2B237C86" w14:textId="77777777" w:rsidTr="005664F3">
        <w:trPr>
          <w:trHeight w:val="51"/>
          <w:tblHeader/>
        </w:trPr>
        <w:tc>
          <w:tcPr>
            <w:tcW w:w="2692" w:type="dxa"/>
            <w:tcBorders>
              <w:top w:val="nil"/>
              <w:left w:val="double" w:sz="4" w:space="0" w:color="auto"/>
              <w:bottom w:val="double" w:sz="4" w:space="0" w:color="auto"/>
            </w:tcBorders>
            <w:shd w:val="clear" w:color="auto" w:fill="D9D9D9" w:themeFill="background1" w:themeFillShade="D9"/>
          </w:tcPr>
          <w:p w14:paraId="767664CC" w14:textId="77777777" w:rsidR="00213053" w:rsidRPr="00DB2D10" w:rsidRDefault="00213053" w:rsidP="005664F3">
            <w:pPr>
              <w:keepNext/>
              <w:keepLines/>
              <w:suppressAutoHyphens/>
              <w:overflowPunct w:val="0"/>
              <w:autoSpaceDE w:val="0"/>
              <w:autoSpaceDN w:val="0"/>
              <w:adjustRightInd w:val="0"/>
              <w:spacing w:after="0" w:line="240" w:lineRule="auto"/>
              <w:ind w:left="0"/>
              <w:textAlignment w:val="baseline"/>
              <w:rPr>
                <w:rFonts w:eastAsia="MS Mincho"/>
                <w:sz w:val="18"/>
                <w:lang w:eastAsia="fr-FR"/>
              </w:rPr>
            </w:pPr>
          </w:p>
        </w:tc>
        <w:tc>
          <w:tcPr>
            <w:tcW w:w="1277" w:type="dxa"/>
            <w:vMerge/>
            <w:tcBorders>
              <w:bottom w:val="double" w:sz="4" w:space="0" w:color="auto"/>
            </w:tcBorders>
            <w:shd w:val="clear" w:color="auto" w:fill="D9D9D9" w:themeFill="background1" w:themeFillShade="D9"/>
            <w:vAlign w:val="center"/>
          </w:tcPr>
          <w:p w14:paraId="3705EF9B"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p>
        </w:tc>
        <w:tc>
          <w:tcPr>
            <w:tcW w:w="1621" w:type="dxa"/>
            <w:tcBorders>
              <w:bottom w:val="double" w:sz="4" w:space="0" w:color="auto"/>
            </w:tcBorders>
            <w:shd w:val="clear" w:color="auto" w:fill="D9D9D9" w:themeFill="background1" w:themeFillShade="D9"/>
            <w:vAlign w:val="center"/>
          </w:tcPr>
          <w:p w14:paraId="79C5CCC5"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fr-FR"/>
              </w:rPr>
              <w:t>Day –1</w:t>
            </w:r>
          </w:p>
        </w:tc>
        <w:tc>
          <w:tcPr>
            <w:tcW w:w="1725" w:type="dxa"/>
            <w:tcBorders>
              <w:bottom w:val="double" w:sz="4" w:space="0" w:color="auto"/>
            </w:tcBorders>
            <w:shd w:val="clear" w:color="auto" w:fill="D9D9D9" w:themeFill="background1" w:themeFillShade="D9"/>
            <w:vAlign w:val="center"/>
          </w:tcPr>
          <w:p w14:paraId="344D9C00"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ar-SA"/>
              </w:rPr>
              <w:t>Day 1</w:t>
            </w:r>
          </w:p>
        </w:tc>
        <w:tc>
          <w:tcPr>
            <w:tcW w:w="1724" w:type="dxa"/>
            <w:tcBorders>
              <w:bottom w:val="double" w:sz="4" w:space="0" w:color="auto"/>
            </w:tcBorders>
            <w:shd w:val="clear" w:color="auto" w:fill="D9D9D9" w:themeFill="background1" w:themeFillShade="D9"/>
            <w:vAlign w:val="center"/>
          </w:tcPr>
          <w:p w14:paraId="20667E59"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Cs/>
                <w:sz w:val="18"/>
                <w:lang w:eastAsia="fr-FR"/>
              </w:rPr>
            </w:pPr>
            <w:r w:rsidRPr="00DB2D10">
              <w:rPr>
                <w:rFonts w:ascii="Arial" w:eastAsia="MS Mincho" w:hAnsi="Arial" w:cs="Arial"/>
                <w:b/>
                <w:sz w:val="18"/>
                <w:lang w:eastAsia="ar-SA"/>
              </w:rPr>
              <w:t>Day 2</w:t>
            </w:r>
          </w:p>
        </w:tc>
        <w:tc>
          <w:tcPr>
            <w:tcW w:w="1592" w:type="dxa"/>
            <w:tcBorders>
              <w:bottom w:val="double" w:sz="4" w:space="0" w:color="auto"/>
            </w:tcBorders>
            <w:shd w:val="clear" w:color="auto" w:fill="D9D9D9" w:themeFill="background1" w:themeFillShade="D9"/>
          </w:tcPr>
          <w:p w14:paraId="1709E7B6"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ar-SA"/>
              </w:rPr>
            </w:pPr>
            <w:r w:rsidRPr="00DB2D10">
              <w:rPr>
                <w:rFonts w:ascii="Arial" w:eastAsia="MS Mincho" w:hAnsi="Arial" w:cs="Arial"/>
                <w:b/>
                <w:sz w:val="18"/>
                <w:lang w:eastAsia="ar-SA"/>
              </w:rPr>
              <w:t>Day 8</w:t>
            </w:r>
            <w:r w:rsidRPr="00DB2D10">
              <w:rPr>
                <w:rFonts w:ascii="Arial" w:eastAsia="MS Mincho" w:hAnsi="Arial" w:cs="Arial"/>
                <w:b/>
                <w:sz w:val="18"/>
                <w:vertAlign w:val="superscript"/>
                <w:lang w:eastAsia="ar-SA"/>
              </w:rPr>
              <w:fldChar w:fldCharType="begin"/>
            </w:r>
            <w:r w:rsidRPr="00DB2D10">
              <w:rPr>
                <w:rFonts w:ascii="Arial" w:eastAsia="MS Mincho" w:hAnsi="Arial" w:cs="Arial"/>
                <w:b/>
                <w:sz w:val="18"/>
                <w:vertAlign w:val="superscript"/>
                <w:lang w:eastAsia="ar-SA"/>
              </w:rPr>
              <w:instrText xml:space="preserve"> REF _Ref215651304 \r \h </w:instrText>
            </w:r>
            <w:r w:rsidRPr="00DB2D10">
              <w:rPr>
                <w:rFonts w:ascii="Arial" w:eastAsia="MS Mincho" w:hAnsi="Arial" w:cs="Arial"/>
                <w:b/>
                <w:sz w:val="18"/>
                <w:vertAlign w:val="superscript"/>
                <w:lang w:eastAsia="ar-SA"/>
              </w:rPr>
            </w:r>
            <w:r w:rsidRPr="00DB2D10">
              <w:rPr>
                <w:rFonts w:ascii="Arial" w:eastAsia="MS Mincho" w:hAnsi="Arial" w:cs="Arial"/>
                <w:b/>
                <w:sz w:val="18"/>
                <w:vertAlign w:val="superscript"/>
                <w:lang w:eastAsia="ar-SA"/>
              </w:rPr>
              <w:fldChar w:fldCharType="separate"/>
            </w:r>
            <w:r>
              <w:rPr>
                <w:rFonts w:ascii="Arial" w:eastAsia="MS Mincho" w:hAnsi="Arial" w:cs="Arial"/>
                <w:b/>
                <w:sz w:val="18"/>
                <w:vertAlign w:val="superscript"/>
                <w:lang w:eastAsia="ar-SA"/>
              </w:rPr>
              <w:t>3</w:t>
            </w:r>
            <w:r w:rsidRPr="00DB2D10">
              <w:rPr>
                <w:rFonts w:ascii="Arial" w:eastAsia="MS Mincho" w:hAnsi="Arial" w:cs="Arial"/>
                <w:b/>
                <w:sz w:val="18"/>
                <w:vertAlign w:val="superscript"/>
                <w:lang w:eastAsia="ar-SA"/>
              </w:rPr>
              <w:fldChar w:fldCharType="end"/>
            </w:r>
            <w:r w:rsidRPr="00DB2D10">
              <w:rPr>
                <w:rFonts w:ascii="Arial" w:eastAsia="MS Mincho" w:hAnsi="Arial" w:cs="Arial"/>
                <w:b/>
                <w:sz w:val="18"/>
                <w:lang w:eastAsia="ar-SA"/>
              </w:rPr>
              <w:br/>
            </w:r>
            <w:r w:rsidRPr="00DB2D10">
              <w:rPr>
                <w:rFonts w:ascii="Arial" w:eastAsia="MS Mincho" w:hAnsi="Arial" w:cs="Arial"/>
                <w:b/>
                <w:sz w:val="18"/>
                <w:lang w:eastAsia="fr-FR"/>
              </w:rPr>
              <w:t>(± 1 day</w:t>
            </w:r>
            <w:r w:rsidRPr="00DB2D10">
              <w:rPr>
                <w:rFonts w:ascii="Arial" w:eastAsia="MS Mincho" w:hAnsi="Arial" w:cs="Arial"/>
                <w:b/>
                <w:sz w:val="18"/>
                <w:lang w:eastAsia="ar-SA"/>
              </w:rPr>
              <w:t>)</w:t>
            </w:r>
          </w:p>
        </w:tc>
        <w:tc>
          <w:tcPr>
            <w:tcW w:w="2269" w:type="dxa"/>
            <w:tcBorders>
              <w:bottom w:val="double" w:sz="4" w:space="0" w:color="auto"/>
              <w:right w:val="double" w:sz="4" w:space="0" w:color="auto"/>
            </w:tcBorders>
            <w:shd w:val="clear" w:color="auto" w:fill="D9D9D9" w:themeFill="background1" w:themeFillShade="D9"/>
            <w:vAlign w:val="center"/>
          </w:tcPr>
          <w:p w14:paraId="720B009D" w14:textId="77777777" w:rsidR="00213053" w:rsidRPr="00DB2D10" w:rsidRDefault="00213053" w:rsidP="005664F3">
            <w:pPr>
              <w:keepNext/>
              <w:keepLines/>
              <w:suppressAutoHyphens/>
              <w:overflowPunct w:val="0"/>
              <w:autoSpaceDE w:val="0"/>
              <w:autoSpaceDN w:val="0"/>
              <w:spacing w:after="0" w:line="240" w:lineRule="auto"/>
              <w:ind w:left="0"/>
              <w:jc w:val="center"/>
              <w:textAlignment w:val="baseline"/>
              <w:rPr>
                <w:rFonts w:ascii="Arial" w:eastAsia="MS Mincho" w:hAnsi="Arial" w:cs="Arial"/>
                <w:b/>
                <w:sz w:val="18"/>
                <w:lang w:eastAsia="fr-FR"/>
              </w:rPr>
            </w:pPr>
            <w:r w:rsidRPr="00DB2D10">
              <w:rPr>
                <w:rFonts w:ascii="Arial" w:eastAsia="MS Mincho" w:hAnsi="Arial" w:cs="Arial"/>
                <w:b/>
                <w:sz w:val="18"/>
                <w:lang w:eastAsia="fr-FR"/>
              </w:rPr>
              <w:t>Day 15</w:t>
            </w:r>
            <w:r w:rsidRPr="00DB2D10">
              <w:rPr>
                <w:rFonts w:ascii="Arial" w:eastAsia="MS Mincho" w:hAnsi="Arial" w:cs="Arial"/>
                <w:b/>
                <w:sz w:val="18"/>
                <w:lang w:eastAsia="fr-FR"/>
              </w:rPr>
              <w:br/>
              <w:t>(± 2 days)</w:t>
            </w:r>
          </w:p>
        </w:tc>
      </w:tr>
      <w:tr w:rsidR="00213053" w:rsidRPr="00DB2D10" w14:paraId="5EBC1445" w14:textId="77777777" w:rsidTr="005664F3">
        <w:trPr>
          <w:trHeight w:val="20"/>
        </w:trPr>
        <w:tc>
          <w:tcPr>
            <w:tcW w:w="2692" w:type="dxa"/>
            <w:tcBorders>
              <w:top w:val="double" w:sz="4" w:space="0" w:color="auto"/>
              <w:left w:val="double" w:sz="4" w:space="0" w:color="auto"/>
            </w:tcBorders>
          </w:tcPr>
          <w:p w14:paraId="0B6CF354"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Informed consent</w:t>
            </w:r>
          </w:p>
        </w:tc>
        <w:tc>
          <w:tcPr>
            <w:tcW w:w="1277" w:type="dxa"/>
            <w:tcBorders>
              <w:top w:val="double" w:sz="4" w:space="0" w:color="auto"/>
            </w:tcBorders>
            <w:vAlign w:val="center"/>
          </w:tcPr>
          <w:p w14:paraId="6DBF9E6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tcBorders>
              <w:top w:val="double" w:sz="4" w:space="0" w:color="auto"/>
            </w:tcBorders>
            <w:vAlign w:val="center"/>
          </w:tcPr>
          <w:p w14:paraId="6B2CBAC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top w:val="double" w:sz="4" w:space="0" w:color="auto"/>
            </w:tcBorders>
            <w:vAlign w:val="center"/>
          </w:tcPr>
          <w:p w14:paraId="2E06F4C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top w:val="double" w:sz="4" w:space="0" w:color="auto"/>
            </w:tcBorders>
            <w:vAlign w:val="center"/>
          </w:tcPr>
          <w:p w14:paraId="5BEA74C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top w:val="double" w:sz="4" w:space="0" w:color="auto"/>
            </w:tcBorders>
          </w:tcPr>
          <w:p w14:paraId="4C8FC0E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top w:val="double" w:sz="4" w:space="0" w:color="auto"/>
              <w:right w:val="double" w:sz="4" w:space="0" w:color="auto"/>
            </w:tcBorders>
            <w:vAlign w:val="center"/>
          </w:tcPr>
          <w:p w14:paraId="41E73A8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
                <w:sz w:val="20"/>
                <w:lang w:eastAsia="fr-FR"/>
              </w:rPr>
            </w:pPr>
          </w:p>
        </w:tc>
      </w:tr>
      <w:tr w:rsidR="00213053" w:rsidRPr="00DB2D10" w14:paraId="346B0784" w14:textId="77777777" w:rsidTr="005664F3">
        <w:trPr>
          <w:trHeight w:val="20"/>
        </w:trPr>
        <w:tc>
          <w:tcPr>
            <w:tcW w:w="2692" w:type="dxa"/>
            <w:tcBorders>
              <w:left w:val="double" w:sz="4" w:space="0" w:color="auto"/>
            </w:tcBorders>
          </w:tcPr>
          <w:p w14:paraId="706277C0"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Inclusion/exclusion criteria</w:t>
            </w:r>
          </w:p>
        </w:tc>
        <w:tc>
          <w:tcPr>
            <w:tcW w:w="1277" w:type="dxa"/>
            <w:vAlign w:val="center"/>
          </w:tcPr>
          <w:p w14:paraId="0C98F50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vAlign w:val="center"/>
          </w:tcPr>
          <w:p w14:paraId="62FD56E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5" w:type="dxa"/>
            <w:vAlign w:val="center"/>
          </w:tcPr>
          <w:p w14:paraId="2BFAABD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4A9F102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533A7E3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060978C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3DD5BBD8" w14:textId="77777777" w:rsidTr="005664F3">
        <w:trPr>
          <w:trHeight w:val="20"/>
        </w:trPr>
        <w:tc>
          <w:tcPr>
            <w:tcW w:w="2692" w:type="dxa"/>
            <w:tcBorders>
              <w:left w:val="double" w:sz="4" w:space="0" w:color="auto"/>
            </w:tcBorders>
          </w:tcPr>
          <w:p w14:paraId="090C26A7"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Psychedelic use history</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_Ref215651319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4</w:t>
            </w:r>
            <w:r w:rsidRPr="00DB2D10">
              <w:rPr>
                <w:rFonts w:eastAsia="MS Mincho"/>
                <w:sz w:val="20"/>
                <w:vertAlign w:val="superscript"/>
                <w:lang w:eastAsia="fr-FR"/>
              </w:rPr>
              <w:fldChar w:fldCharType="end"/>
            </w:r>
          </w:p>
        </w:tc>
        <w:tc>
          <w:tcPr>
            <w:tcW w:w="1277" w:type="dxa"/>
            <w:vAlign w:val="center"/>
          </w:tcPr>
          <w:p w14:paraId="3233840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vAlign w:val="center"/>
          </w:tcPr>
          <w:p w14:paraId="7D5CAC3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674802F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50A5915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7AC4D25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6BC69F2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690741BB" w14:textId="77777777" w:rsidTr="005664F3">
        <w:trPr>
          <w:trHeight w:val="20"/>
        </w:trPr>
        <w:tc>
          <w:tcPr>
            <w:tcW w:w="2692" w:type="dxa"/>
            <w:tcBorders>
              <w:left w:val="double" w:sz="4" w:space="0" w:color="auto"/>
            </w:tcBorders>
          </w:tcPr>
          <w:p w14:paraId="4B942B5B"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Psychiatric interview</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_Ref215651323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5</w:t>
            </w:r>
            <w:r w:rsidRPr="00DB2D10">
              <w:rPr>
                <w:rFonts w:eastAsia="MS Mincho"/>
                <w:sz w:val="20"/>
                <w:vertAlign w:val="superscript"/>
                <w:lang w:eastAsia="fr-FR"/>
              </w:rPr>
              <w:fldChar w:fldCharType="end"/>
            </w:r>
          </w:p>
        </w:tc>
        <w:tc>
          <w:tcPr>
            <w:tcW w:w="1277" w:type="dxa"/>
            <w:vAlign w:val="center"/>
          </w:tcPr>
          <w:p w14:paraId="0E500C6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vAlign w:val="center"/>
          </w:tcPr>
          <w:p w14:paraId="2FF8130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5AFDA31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4F669D1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2EA67A1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43A6974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50FC76D" w14:textId="77777777" w:rsidTr="005664F3">
        <w:trPr>
          <w:trHeight w:val="20"/>
        </w:trPr>
        <w:tc>
          <w:tcPr>
            <w:tcW w:w="2692" w:type="dxa"/>
            <w:tcBorders>
              <w:left w:val="double" w:sz="4" w:space="0" w:color="auto"/>
            </w:tcBorders>
          </w:tcPr>
          <w:p w14:paraId="56719E31"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Medical/surgical history</w:t>
            </w:r>
          </w:p>
        </w:tc>
        <w:tc>
          <w:tcPr>
            <w:tcW w:w="1277" w:type="dxa"/>
            <w:vAlign w:val="center"/>
          </w:tcPr>
          <w:p w14:paraId="5FCE8FE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vAlign w:val="center"/>
          </w:tcPr>
          <w:p w14:paraId="12742D9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0E0515E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74260CE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72CA709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5B4DDC7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919F302" w14:textId="77777777" w:rsidTr="005664F3">
        <w:trPr>
          <w:trHeight w:val="20"/>
        </w:trPr>
        <w:tc>
          <w:tcPr>
            <w:tcW w:w="2692" w:type="dxa"/>
            <w:tcBorders>
              <w:left w:val="double" w:sz="4" w:space="0" w:color="auto"/>
            </w:tcBorders>
          </w:tcPr>
          <w:p w14:paraId="596286A6"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bCs/>
                <w:sz w:val="20"/>
                <w:lang w:eastAsia="fr-FR"/>
              </w:rPr>
              <w:t>Height</w:t>
            </w:r>
            <w:r w:rsidRPr="00DB2D10">
              <w:rPr>
                <w:rFonts w:eastAsia="MS Mincho"/>
                <w:bCs/>
                <w:sz w:val="20"/>
                <w:vertAlign w:val="superscript"/>
                <w:lang w:eastAsia="fr-FR"/>
              </w:rPr>
              <w:t xml:space="preserve"> </w:t>
            </w:r>
            <w:r w:rsidRPr="00DB2D10">
              <w:rPr>
                <w:rFonts w:eastAsia="MS Mincho"/>
                <w:bCs/>
                <w:sz w:val="20"/>
                <w:lang w:eastAsia="fr-FR"/>
              </w:rPr>
              <w:t>&amp; weight</w:t>
            </w:r>
          </w:p>
        </w:tc>
        <w:tc>
          <w:tcPr>
            <w:tcW w:w="1277" w:type="dxa"/>
            <w:vAlign w:val="center"/>
          </w:tcPr>
          <w:p w14:paraId="33D4774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vAlign w:val="center"/>
          </w:tcPr>
          <w:p w14:paraId="78F0CAF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48A830D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7766755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30B1085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1298C06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8096438" w14:textId="77777777" w:rsidTr="005664F3">
        <w:trPr>
          <w:trHeight w:val="20"/>
        </w:trPr>
        <w:tc>
          <w:tcPr>
            <w:tcW w:w="2692" w:type="dxa"/>
            <w:tcBorders>
              <w:left w:val="double" w:sz="4" w:space="0" w:color="auto"/>
            </w:tcBorders>
          </w:tcPr>
          <w:p w14:paraId="438C410F"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Serology</w:t>
            </w:r>
          </w:p>
        </w:tc>
        <w:tc>
          <w:tcPr>
            <w:tcW w:w="1277" w:type="dxa"/>
            <w:vAlign w:val="center"/>
          </w:tcPr>
          <w:p w14:paraId="76A8B22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vAlign w:val="center"/>
          </w:tcPr>
          <w:p w14:paraId="40C7EDA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50F58F1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777E3FC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41610BB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430AFFF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F99E2CA" w14:textId="77777777" w:rsidTr="005664F3">
        <w:trPr>
          <w:trHeight w:val="20"/>
        </w:trPr>
        <w:tc>
          <w:tcPr>
            <w:tcW w:w="2692" w:type="dxa"/>
            <w:tcBorders>
              <w:left w:val="double" w:sz="4" w:space="0" w:color="auto"/>
            </w:tcBorders>
          </w:tcPr>
          <w:p w14:paraId="3B567D81"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Pharmacogenetic sample</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_Ref219355817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1277" w:type="dxa"/>
            <w:vAlign w:val="center"/>
          </w:tcPr>
          <w:p w14:paraId="00198A7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vAlign w:val="center"/>
          </w:tcPr>
          <w:p w14:paraId="6EE0DCF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_Ref219355817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1725" w:type="dxa"/>
            <w:vAlign w:val="center"/>
          </w:tcPr>
          <w:p w14:paraId="4389568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_Ref219355817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6</w:t>
            </w:r>
            <w:r w:rsidRPr="00DB2D10">
              <w:rPr>
                <w:rFonts w:eastAsia="MS Mincho"/>
                <w:bCs/>
                <w:sz w:val="20"/>
                <w:vertAlign w:val="superscript"/>
                <w:lang w:eastAsia="fr-FR"/>
              </w:rPr>
              <w:fldChar w:fldCharType="end"/>
            </w:r>
          </w:p>
        </w:tc>
        <w:tc>
          <w:tcPr>
            <w:tcW w:w="1724" w:type="dxa"/>
            <w:vAlign w:val="center"/>
          </w:tcPr>
          <w:p w14:paraId="06CA6C0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1E9E948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44B5701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16B52C4" w14:textId="77777777" w:rsidTr="005664F3">
        <w:trPr>
          <w:trHeight w:val="20"/>
        </w:trPr>
        <w:tc>
          <w:tcPr>
            <w:tcW w:w="2692" w:type="dxa"/>
            <w:tcBorders>
              <w:left w:val="double" w:sz="4" w:space="0" w:color="auto"/>
            </w:tcBorders>
          </w:tcPr>
          <w:p w14:paraId="4D9E67AD"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ACE questionnaire and MINI</w:t>
            </w:r>
          </w:p>
        </w:tc>
        <w:tc>
          <w:tcPr>
            <w:tcW w:w="1277" w:type="dxa"/>
            <w:vAlign w:val="center"/>
          </w:tcPr>
          <w:p w14:paraId="50FC414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vAlign w:val="center"/>
          </w:tcPr>
          <w:p w14:paraId="7860E3B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380C895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53FCDE4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26E88C0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424FFB5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E8A69BA" w14:textId="77777777" w:rsidTr="005664F3">
        <w:trPr>
          <w:trHeight w:val="20"/>
        </w:trPr>
        <w:tc>
          <w:tcPr>
            <w:tcW w:w="2692" w:type="dxa"/>
            <w:tcBorders>
              <w:left w:val="double" w:sz="4" w:space="0" w:color="auto"/>
            </w:tcBorders>
          </w:tcPr>
          <w:p w14:paraId="5D52E837"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Admission</w:t>
            </w:r>
          </w:p>
        </w:tc>
        <w:tc>
          <w:tcPr>
            <w:tcW w:w="1277" w:type="dxa"/>
            <w:vAlign w:val="center"/>
          </w:tcPr>
          <w:p w14:paraId="50A37CF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tcBorders>
              <w:bottom w:val="single" w:sz="6" w:space="0" w:color="auto"/>
            </w:tcBorders>
            <w:vAlign w:val="center"/>
          </w:tcPr>
          <w:p w14:paraId="2AFDFAA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5" w:type="dxa"/>
            <w:tcBorders>
              <w:bottom w:val="single" w:sz="6" w:space="0" w:color="auto"/>
            </w:tcBorders>
            <w:vAlign w:val="center"/>
          </w:tcPr>
          <w:p w14:paraId="6C85BA3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bottom w:val="single" w:sz="6" w:space="0" w:color="auto"/>
            </w:tcBorders>
            <w:vAlign w:val="center"/>
          </w:tcPr>
          <w:p w14:paraId="6146099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56EA49C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751C6CE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43517452" w14:textId="77777777" w:rsidTr="005664F3">
        <w:trPr>
          <w:trHeight w:val="20"/>
        </w:trPr>
        <w:tc>
          <w:tcPr>
            <w:tcW w:w="2692" w:type="dxa"/>
            <w:tcBorders>
              <w:left w:val="double" w:sz="4" w:space="0" w:color="auto"/>
            </w:tcBorders>
          </w:tcPr>
          <w:p w14:paraId="7F06EAFE"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Inpatient stay</w:t>
            </w:r>
          </w:p>
        </w:tc>
        <w:tc>
          <w:tcPr>
            <w:tcW w:w="1277" w:type="dxa"/>
            <w:vAlign w:val="center"/>
          </w:tcPr>
          <w:p w14:paraId="47721E1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tcBorders>
              <w:left w:val="nil"/>
              <w:right w:val="nil"/>
            </w:tcBorders>
            <w:vAlign w:val="center"/>
          </w:tcPr>
          <w:p w14:paraId="7FF9301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62336" behindDoc="0" locked="0" layoutInCell="1" allowOverlap="1" wp14:anchorId="06852C84" wp14:editId="3E096DC3">
                      <wp:simplePos x="0" y="0"/>
                      <wp:positionH relativeFrom="column">
                        <wp:posOffset>19685</wp:posOffset>
                      </wp:positionH>
                      <wp:positionV relativeFrom="paragraph">
                        <wp:posOffset>76200</wp:posOffset>
                      </wp:positionV>
                      <wp:extent cx="2988000" cy="0"/>
                      <wp:effectExtent l="38100" t="76200" r="22225" b="95250"/>
                      <wp:wrapNone/>
                      <wp:docPr id="526490351" name="Straight Arrow Connector 526490351"/>
                      <wp:cNvGraphicFramePr/>
                      <a:graphic xmlns:a="http://schemas.openxmlformats.org/drawingml/2006/main">
                        <a:graphicData uri="http://schemas.microsoft.com/office/word/2010/wordprocessingShape">
                          <wps:wsp>
                            <wps:cNvCnPr/>
                            <wps:spPr>
                              <a:xfrm>
                                <a:off x="0" y="0"/>
                                <a:ext cx="298800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17657BA7" id="Straight Arrow Connector 526490351" o:spid="_x0000_s1026" type="#_x0000_t32" style="position:absolute;margin-left:1.55pt;margin-top:6pt;width:235.3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" strokecolor="windowText">
                      <v:stroke dashstyle="3 1" startarrow="classic" endarrow="classic"/>
                    </v:shape>
                  </w:pict>
                </mc:Fallback>
              </mc:AlternateContent>
            </w:r>
          </w:p>
        </w:tc>
        <w:tc>
          <w:tcPr>
            <w:tcW w:w="1725" w:type="dxa"/>
            <w:tcBorders>
              <w:left w:val="nil"/>
              <w:right w:val="nil"/>
            </w:tcBorders>
            <w:vAlign w:val="center"/>
          </w:tcPr>
          <w:p w14:paraId="15B6FD7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left w:val="nil"/>
              <w:right w:val="nil"/>
            </w:tcBorders>
            <w:vAlign w:val="center"/>
          </w:tcPr>
          <w:p w14:paraId="28264B5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602540A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102DACF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3315BF12" w14:textId="77777777" w:rsidTr="005664F3">
        <w:trPr>
          <w:trHeight w:val="20"/>
        </w:trPr>
        <w:tc>
          <w:tcPr>
            <w:tcW w:w="2692" w:type="dxa"/>
            <w:tcBorders>
              <w:left w:val="double" w:sz="4" w:space="0" w:color="auto"/>
            </w:tcBorders>
          </w:tcPr>
          <w:p w14:paraId="26E8398B"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Release from dosing room/discharge checklist</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_Ref221121558 \r \h  \* MERGEFORMAT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7</w:t>
            </w:r>
            <w:r w:rsidRPr="00DB2D10">
              <w:rPr>
                <w:rFonts w:eastAsia="MS Mincho"/>
                <w:bCs/>
                <w:sz w:val="20"/>
                <w:vertAlign w:val="superscript"/>
                <w:lang w:eastAsia="fr-FR"/>
              </w:rPr>
              <w:fldChar w:fldCharType="end"/>
            </w:r>
          </w:p>
        </w:tc>
        <w:tc>
          <w:tcPr>
            <w:tcW w:w="1277" w:type="dxa"/>
            <w:vAlign w:val="center"/>
          </w:tcPr>
          <w:p w14:paraId="35F4557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vAlign w:val="center"/>
          </w:tcPr>
          <w:p w14:paraId="797FE3D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3A5483A0"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vAlign w:val="center"/>
          </w:tcPr>
          <w:p w14:paraId="574A66C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Pr>
          <w:p w14:paraId="5C555EA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521CB9E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5C3645B" w14:textId="77777777" w:rsidTr="005664F3">
        <w:trPr>
          <w:trHeight w:val="20"/>
        </w:trPr>
        <w:tc>
          <w:tcPr>
            <w:tcW w:w="2692" w:type="dxa"/>
            <w:tcBorders>
              <w:left w:val="double" w:sz="4" w:space="0" w:color="auto"/>
            </w:tcBorders>
          </w:tcPr>
          <w:p w14:paraId="644FE6AF"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Discharge</w:t>
            </w:r>
          </w:p>
        </w:tc>
        <w:tc>
          <w:tcPr>
            <w:tcW w:w="1277" w:type="dxa"/>
            <w:vAlign w:val="center"/>
          </w:tcPr>
          <w:p w14:paraId="6851BCE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vAlign w:val="center"/>
          </w:tcPr>
          <w:p w14:paraId="22C921B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191F58FA"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62A52D1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Pr>
          <w:p w14:paraId="75BF7CA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4E1E26C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6964FD2" w14:textId="77777777" w:rsidTr="005664F3">
        <w:trPr>
          <w:trHeight w:val="20"/>
        </w:trPr>
        <w:tc>
          <w:tcPr>
            <w:tcW w:w="2692" w:type="dxa"/>
            <w:tcBorders>
              <w:left w:val="double" w:sz="4" w:space="0" w:color="auto"/>
            </w:tcBorders>
          </w:tcPr>
          <w:p w14:paraId="63EDE7C0"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Telephone or video call</w:t>
            </w:r>
          </w:p>
        </w:tc>
        <w:tc>
          <w:tcPr>
            <w:tcW w:w="1277" w:type="dxa"/>
            <w:vAlign w:val="center"/>
          </w:tcPr>
          <w:p w14:paraId="38E091C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vAlign w:val="center"/>
          </w:tcPr>
          <w:p w14:paraId="1A45881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78838DEF"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69E8FC0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2A18F86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2269" w:type="dxa"/>
            <w:tcBorders>
              <w:right w:val="double" w:sz="4" w:space="0" w:color="auto"/>
            </w:tcBorders>
            <w:vAlign w:val="center"/>
          </w:tcPr>
          <w:p w14:paraId="1AFE3DD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r>
      <w:tr w:rsidR="00213053" w:rsidRPr="00DB2D10" w14:paraId="3EB277F1" w14:textId="77777777" w:rsidTr="005664F3">
        <w:trPr>
          <w:trHeight w:val="20"/>
        </w:trPr>
        <w:tc>
          <w:tcPr>
            <w:tcW w:w="2692" w:type="dxa"/>
            <w:tcBorders>
              <w:left w:val="double" w:sz="4" w:space="0" w:color="auto"/>
            </w:tcBorders>
          </w:tcPr>
          <w:p w14:paraId="6F80FD68"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bCs/>
                <w:sz w:val="20"/>
                <w:lang w:eastAsia="fr-FR"/>
              </w:rPr>
              <w:t>Outpatient visit</w:t>
            </w:r>
          </w:p>
        </w:tc>
        <w:tc>
          <w:tcPr>
            <w:tcW w:w="1277" w:type="dxa"/>
            <w:vAlign w:val="center"/>
          </w:tcPr>
          <w:p w14:paraId="428681F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vAlign w:val="center"/>
          </w:tcPr>
          <w:p w14:paraId="3D35561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4235B83B"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21E9888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1727556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5B03DFED"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ABF40DF" w14:textId="77777777" w:rsidTr="005664F3">
        <w:trPr>
          <w:trHeight w:val="20"/>
        </w:trPr>
        <w:tc>
          <w:tcPr>
            <w:tcW w:w="2692" w:type="dxa"/>
            <w:tcBorders>
              <w:left w:val="double" w:sz="4" w:space="0" w:color="auto"/>
              <w:right w:val="nil"/>
            </w:tcBorders>
            <w:shd w:val="clear" w:color="auto" w:fill="D9D9D9" w:themeFill="background1" w:themeFillShade="D9"/>
          </w:tcPr>
          <w:p w14:paraId="5FB02128"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Safety and tolerability assessments</w:t>
            </w:r>
          </w:p>
        </w:tc>
        <w:tc>
          <w:tcPr>
            <w:tcW w:w="1277" w:type="dxa"/>
            <w:tcBorders>
              <w:left w:val="nil"/>
              <w:right w:val="nil"/>
            </w:tcBorders>
            <w:shd w:val="clear" w:color="auto" w:fill="D9D9D9" w:themeFill="background1" w:themeFillShade="D9"/>
            <w:vAlign w:val="center"/>
          </w:tcPr>
          <w:p w14:paraId="02F4D5C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tcBorders>
              <w:left w:val="nil"/>
              <w:right w:val="nil"/>
            </w:tcBorders>
            <w:shd w:val="clear" w:color="auto" w:fill="D9D9D9" w:themeFill="background1" w:themeFillShade="D9"/>
            <w:vAlign w:val="center"/>
          </w:tcPr>
          <w:p w14:paraId="05B8CE8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left w:val="nil"/>
              <w:right w:val="nil"/>
            </w:tcBorders>
            <w:shd w:val="clear" w:color="auto" w:fill="D9D9D9" w:themeFill="background1" w:themeFillShade="D9"/>
            <w:vAlign w:val="center"/>
          </w:tcPr>
          <w:p w14:paraId="1DD848EC"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left w:val="nil"/>
              <w:right w:val="nil"/>
            </w:tcBorders>
            <w:shd w:val="clear" w:color="auto" w:fill="D9D9D9" w:themeFill="background1" w:themeFillShade="D9"/>
            <w:vAlign w:val="center"/>
          </w:tcPr>
          <w:p w14:paraId="0D72467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left w:val="nil"/>
              <w:right w:val="nil"/>
            </w:tcBorders>
            <w:shd w:val="clear" w:color="auto" w:fill="D9D9D9" w:themeFill="background1" w:themeFillShade="D9"/>
          </w:tcPr>
          <w:p w14:paraId="74060B6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left w:val="nil"/>
              <w:right w:val="double" w:sz="4" w:space="0" w:color="auto"/>
            </w:tcBorders>
            <w:shd w:val="clear" w:color="auto" w:fill="D9D9D9" w:themeFill="background1" w:themeFillShade="D9"/>
            <w:vAlign w:val="center"/>
          </w:tcPr>
          <w:p w14:paraId="26F11BA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763C44F7" w14:textId="77777777" w:rsidTr="005664F3">
        <w:trPr>
          <w:trHeight w:val="20"/>
        </w:trPr>
        <w:tc>
          <w:tcPr>
            <w:tcW w:w="2692" w:type="dxa"/>
            <w:tcBorders>
              <w:left w:val="double" w:sz="4" w:space="0" w:color="auto"/>
            </w:tcBorders>
          </w:tcPr>
          <w:p w14:paraId="66286501"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Medical examination</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_Ref221121641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8</w:t>
            </w:r>
            <w:r w:rsidRPr="00DB2D10">
              <w:rPr>
                <w:rFonts w:eastAsia="MS Mincho"/>
                <w:sz w:val="20"/>
                <w:vertAlign w:val="superscript"/>
                <w:lang w:eastAsia="fr-FR"/>
              </w:rPr>
              <w:fldChar w:fldCharType="end"/>
            </w:r>
          </w:p>
        </w:tc>
        <w:tc>
          <w:tcPr>
            <w:tcW w:w="1277" w:type="dxa"/>
            <w:vAlign w:val="center"/>
          </w:tcPr>
          <w:p w14:paraId="36B7C7D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vAlign w:val="center"/>
          </w:tcPr>
          <w:p w14:paraId="437A028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5" w:type="dxa"/>
            <w:vAlign w:val="center"/>
          </w:tcPr>
          <w:p w14:paraId="3ABEFDA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vAlign w:val="center"/>
          </w:tcPr>
          <w:p w14:paraId="4C16EED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Pr>
          <w:p w14:paraId="26D5F79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79881FE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BB4CA27" w14:textId="77777777" w:rsidTr="005664F3">
        <w:trPr>
          <w:trHeight w:val="20"/>
        </w:trPr>
        <w:tc>
          <w:tcPr>
            <w:tcW w:w="2692" w:type="dxa"/>
            <w:tcBorders>
              <w:left w:val="double" w:sz="4" w:space="0" w:color="auto"/>
            </w:tcBorders>
          </w:tcPr>
          <w:p w14:paraId="012EC187"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Vital signs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_Ref221121633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9</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79C30D0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tcBorders>
              <w:bottom w:val="single" w:sz="6" w:space="0" w:color="auto"/>
            </w:tcBorders>
            <w:vAlign w:val="center"/>
          </w:tcPr>
          <w:p w14:paraId="4AD73C6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5" w:type="dxa"/>
            <w:tcBorders>
              <w:bottom w:val="single" w:sz="6" w:space="0" w:color="auto"/>
            </w:tcBorders>
            <w:vAlign w:val="center"/>
          </w:tcPr>
          <w:p w14:paraId="3E351AA7"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164C4D5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Borders>
              <w:bottom w:val="single" w:sz="6" w:space="0" w:color="auto"/>
            </w:tcBorders>
          </w:tcPr>
          <w:p w14:paraId="083FBFD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bottom w:val="single" w:sz="6" w:space="0" w:color="auto"/>
              <w:right w:val="double" w:sz="4" w:space="0" w:color="auto"/>
            </w:tcBorders>
            <w:vAlign w:val="center"/>
          </w:tcPr>
          <w:p w14:paraId="10AEC47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r>
      <w:tr w:rsidR="00213053" w:rsidRPr="00DB2D10" w14:paraId="33086188" w14:textId="77777777" w:rsidTr="005664F3">
        <w:trPr>
          <w:trHeight w:val="20"/>
        </w:trPr>
        <w:tc>
          <w:tcPr>
            <w:tcW w:w="2692" w:type="dxa"/>
            <w:tcBorders>
              <w:left w:val="double" w:sz="4" w:space="0" w:color="auto"/>
              <w:bottom w:val="single" w:sz="6" w:space="0" w:color="auto"/>
            </w:tcBorders>
          </w:tcPr>
          <w:p w14:paraId="01BBEC60"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ja-JP"/>
              </w:rPr>
            </w:pPr>
            <w:r w:rsidRPr="00DB2D10">
              <w:rPr>
                <w:rFonts w:eastAsia="MS Mincho"/>
                <w:sz w:val="20"/>
                <w:lang w:eastAsia="ja-JP"/>
              </w:rPr>
              <w:t xml:space="preserve">12-lead </w:t>
            </w:r>
            <w:r w:rsidRPr="00DB2D10">
              <w:rPr>
                <w:rFonts w:eastAsia="MS Mincho"/>
                <w:sz w:val="20"/>
                <w:lang w:eastAsia="fr-FR"/>
              </w:rPr>
              <w:t>ECG</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_Ref215651373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11</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2167C6D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tcBorders>
              <w:bottom w:val="single" w:sz="6" w:space="0" w:color="auto"/>
            </w:tcBorders>
            <w:vAlign w:val="center"/>
          </w:tcPr>
          <w:p w14:paraId="2542EC4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5" w:type="dxa"/>
            <w:tcBorders>
              <w:bottom w:val="single" w:sz="6" w:space="0" w:color="auto"/>
            </w:tcBorders>
            <w:vAlign w:val="center"/>
          </w:tcPr>
          <w:p w14:paraId="136F8B62"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3942E06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Borders>
              <w:bottom w:val="single" w:sz="6" w:space="0" w:color="auto"/>
            </w:tcBorders>
          </w:tcPr>
          <w:p w14:paraId="55A8ADC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bottom w:val="single" w:sz="6" w:space="0" w:color="auto"/>
              <w:right w:val="double" w:sz="4" w:space="0" w:color="auto"/>
            </w:tcBorders>
            <w:vAlign w:val="center"/>
          </w:tcPr>
          <w:p w14:paraId="431FB8F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r>
      <w:tr w:rsidR="00213053" w:rsidRPr="00DB2D10" w14:paraId="23C0279C" w14:textId="77777777" w:rsidTr="005664F3">
        <w:trPr>
          <w:trHeight w:val="20"/>
        </w:trPr>
        <w:tc>
          <w:tcPr>
            <w:tcW w:w="2692" w:type="dxa"/>
            <w:tcBorders>
              <w:left w:val="double" w:sz="4" w:space="0" w:color="auto"/>
            </w:tcBorders>
          </w:tcPr>
          <w:p w14:paraId="63926AE8"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Pregnancy/FSH test</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_Ref221121655 \r \h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11</w:t>
            </w:r>
            <w:r w:rsidRPr="00DB2D10">
              <w:rPr>
                <w:rFonts w:eastAsia="MS Mincho"/>
                <w:bCs/>
                <w:sz w:val="20"/>
                <w:vertAlign w:val="superscript"/>
                <w:lang w:eastAsia="fr-FR"/>
              </w:rPr>
              <w:fldChar w:fldCharType="end"/>
            </w:r>
          </w:p>
        </w:tc>
        <w:tc>
          <w:tcPr>
            <w:tcW w:w="1277" w:type="dxa"/>
            <w:vAlign w:val="center"/>
          </w:tcPr>
          <w:p w14:paraId="031C319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vAlign w:val="center"/>
          </w:tcPr>
          <w:p w14:paraId="6BA6D8CC"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5" w:type="dxa"/>
            <w:vAlign w:val="center"/>
          </w:tcPr>
          <w:p w14:paraId="7AD808BD"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vAlign w:val="center"/>
          </w:tcPr>
          <w:p w14:paraId="4CD42A8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02705E3B"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2BDBA11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171A4F6C" w14:textId="77777777" w:rsidTr="005664F3">
        <w:trPr>
          <w:trHeight w:val="20"/>
        </w:trPr>
        <w:tc>
          <w:tcPr>
            <w:tcW w:w="2692" w:type="dxa"/>
            <w:tcBorders>
              <w:left w:val="double" w:sz="4" w:space="0" w:color="auto"/>
            </w:tcBorders>
          </w:tcPr>
          <w:p w14:paraId="1DBC48E4"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Laboratory safety tests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_Ref221121661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12</w:t>
            </w:r>
            <w:r w:rsidRPr="00DB2D10">
              <w:rPr>
                <w:rFonts w:eastAsia="MS Mincho"/>
                <w:sz w:val="20"/>
                <w:vertAlign w:val="superscript"/>
                <w:lang w:eastAsia="fr-FR"/>
              </w:rPr>
              <w:fldChar w:fldCharType="end"/>
            </w:r>
          </w:p>
        </w:tc>
        <w:tc>
          <w:tcPr>
            <w:tcW w:w="1277" w:type="dxa"/>
            <w:vAlign w:val="center"/>
          </w:tcPr>
          <w:p w14:paraId="5B4515A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vAlign w:val="center"/>
          </w:tcPr>
          <w:p w14:paraId="045CF58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5" w:type="dxa"/>
            <w:vAlign w:val="center"/>
          </w:tcPr>
          <w:p w14:paraId="7D42E1B3"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vAlign w:val="center"/>
          </w:tcPr>
          <w:p w14:paraId="09D984B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Z</w:t>
            </w:r>
          </w:p>
        </w:tc>
        <w:tc>
          <w:tcPr>
            <w:tcW w:w="1592" w:type="dxa"/>
          </w:tcPr>
          <w:p w14:paraId="78C44D1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1DCE86E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D8D4B07" w14:textId="77777777" w:rsidTr="005664F3">
        <w:trPr>
          <w:trHeight w:val="20"/>
        </w:trPr>
        <w:tc>
          <w:tcPr>
            <w:tcW w:w="2692" w:type="dxa"/>
            <w:tcBorders>
              <w:left w:val="double" w:sz="4" w:space="0" w:color="auto"/>
              <w:bottom w:val="single" w:sz="6" w:space="0" w:color="auto"/>
            </w:tcBorders>
          </w:tcPr>
          <w:p w14:paraId="67658D3E"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 xml:space="preserve">Urine drug and alcohol screen </w:t>
            </w:r>
          </w:p>
        </w:tc>
        <w:tc>
          <w:tcPr>
            <w:tcW w:w="1277" w:type="dxa"/>
            <w:tcBorders>
              <w:bottom w:val="single" w:sz="6" w:space="0" w:color="auto"/>
            </w:tcBorders>
            <w:vAlign w:val="center"/>
          </w:tcPr>
          <w:p w14:paraId="3DE8676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tcBorders>
              <w:bottom w:val="single" w:sz="6" w:space="0" w:color="auto"/>
            </w:tcBorders>
            <w:vAlign w:val="center"/>
          </w:tcPr>
          <w:p w14:paraId="17D3B92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5" w:type="dxa"/>
            <w:tcBorders>
              <w:bottom w:val="single" w:sz="6" w:space="0" w:color="auto"/>
            </w:tcBorders>
            <w:vAlign w:val="center"/>
          </w:tcPr>
          <w:p w14:paraId="3071F13E"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bottom w:val="single" w:sz="6" w:space="0" w:color="auto"/>
            </w:tcBorders>
            <w:vAlign w:val="center"/>
          </w:tcPr>
          <w:p w14:paraId="1E40B19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bottom w:val="single" w:sz="6" w:space="0" w:color="auto"/>
            </w:tcBorders>
          </w:tcPr>
          <w:p w14:paraId="32E9AE1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bottom w:val="single" w:sz="6" w:space="0" w:color="auto"/>
              <w:right w:val="double" w:sz="4" w:space="0" w:color="auto"/>
            </w:tcBorders>
            <w:vAlign w:val="center"/>
          </w:tcPr>
          <w:p w14:paraId="49C7B59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E4BF834" w14:textId="77777777" w:rsidTr="005664F3">
        <w:trPr>
          <w:trHeight w:val="20"/>
        </w:trPr>
        <w:tc>
          <w:tcPr>
            <w:tcW w:w="2692" w:type="dxa"/>
            <w:tcBorders>
              <w:left w:val="double" w:sz="4" w:space="0" w:color="auto"/>
              <w:bottom w:val="single" w:sz="6" w:space="0" w:color="auto"/>
            </w:tcBorders>
          </w:tcPr>
          <w:p w14:paraId="00840CBC"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C-SSRS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_Ref221121668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13</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64E93CD2"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tcBorders>
              <w:bottom w:val="single" w:sz="6" w:space="0" w:color="auto"/>
            </w:tcBorders>
            <w:vAlign w:val="center"/>
          </w:tcPr>
          <w:p w14:paraId="62CF2AC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5" w:type="dxa"/>
            <w:tcBorders>
              <w:bottom w:val="single" w:sz="6" w:space="0" w:color="auto"/>
            </w:tcBorders>
            <w:vAlign w:val="center"/>
          </w:tcPr>
          <w:p w14:paraId="40A97F45"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4184458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Borders>
              <w:bottom w:val="single" w:sz="6" w:space="0" w:color="auto"/>
            </w:tcBorders>
          </w:tcPr>
          <w:p w14:paraId="0A6BD5C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2269" w:type="dxa"/>
            <w:tcBorders>
              <w:bottom w:val="single" w:sz="6" w:space="0" w:color="auto"/>
              <w:right w:val="double" w:sz="4" w:space="0" w:color="auto"/>
            </w:tcBorders>
            <w:vAlign w:val="center"/>
          </w:tcPr>
          <w:p w14:paraId="65F54B0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r>
      <w:tr w:rsidR="00213053" w:rsidRPr="00DB2D10" w14:paraId="25B9AEF8" w14:textId="77777777" w:rsidTr="005664F3">
        <w:trPr>
          <w:trHeight w:val="20"/>
        </w:trPr>
        <w:tc>
          <w:tcPr>
            <w:tcW w:w="2692" w:type="dxa"/>
            <w:tcBorders>
              <w:left w:val="double" w:sz="4" w:space="0" w:color="auto"/>
              <w:bottom w:val="single" w:sz="6" w:space="0" w:color="auto"/>
            </w:tcBorders>
          </w:tcPr>
          <w:p w14:paraId="137DA043"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Predose psychological support</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_Ref221121675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14</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5579D4C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621" w:type="dxa"/>
            <w:tcBorders>
              <w:bottom w:val="single" w:sz="6" w:space="0" w:color="auto"/>
            </w:tcBorders>
            <w:vAlign w:val="center"/>
          </w:tcPr>
          <w:p w14:paraId="3DE39C3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5" w:type="dxa"/>
            <w:tcBorders>
              <w:bottom w:val="single" w:sz="6" w:space="0" w:color="auto"/>
            </w:tcBorders>
            <w:vAlign w:val="center"/>
          </w:tcPr>
          <w:p w14:paraId="5FEDF633"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470AF02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bottom w:val="single" w:sz="6" w:space="0" w:color="auto"/>
            </w:tcBorders>
          </w:tcPr>
          <w:p w14:paraId="09ABB1AF"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bottom w:val="single" w:sz="6" w:space="0" w:color="auto"/>
              <w:right w:val="double" w:sz="4" w:space="0" w:color="auto"/>
            </w:tcBorders>
            <w:vAlign w:val="center"/>
          </w:tcPr>
          <w:p w14:paraId="1ACC2BD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D1C7A10" w14:textId="77777777" w:rsidTr="005664F3">
        <w:trPr>
          <w:trHeight w:val="20"/>
        </w:trPr>
        <w:tc>
          <w:tcPr>
            <w:tcW w:w="2692" w:type="dxa"/>
            <w:tcBorders>
              <w:left w:val="double" w:sz="4" w:space="0" w:color="auto"/>
              <w:bottom w:val="single" w:sz="6" w:space="0" w:color="auto"/>
            </w:tcBorders>
          </w:tcPr>
          <w:p w14:paraId="5F7A22DA"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Psychological support during and after dosing</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_Ref221121681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15</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6B97FF53"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tcBorders>
              <w:bottom w:val="single" w:sz="6" w:space="0" w:color="auto"/>
            </w:tcBorders>
            <w:vAlign w:val="center"/>
          </w:tcPr>
          <w:p w14:paraId="412B163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bottom w:val="single" w:sz="6" w:space="0" w:color="auto"/>
            </w:tcBorders>
            <w:vAlign w:val="center"/>
          </w:tcPr>
          <w:p w14:paraId="2CFF96E4"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644C860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Borders>
              <w:bottom w:val="single" w:sz="6" w:space="0" w:color="auto"/>
            </w:tcBorders>
          </w:tcPr>
          <w:p w14:paraId="66BF05F9"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bottom w:val="single" w:sz="6" w:space="0" w:color="auto"/>
              <w:right w:val="double" w:sz="4" w:space="0" w:color="auto"/>
            </w:tcBorders>
            <w:vAlign w:val="center"/>
          </w:tcPr>
          <w:p w14:paraId="49550137"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3736928C" w14:textId="77777777" w:rsidTr="005664F3">
        <w:trPr>
          <w:trHeight w:val="20"/>
        </w:trPr>
        <w:tc>
          <w:tcPr>
            <w:tcW w:w="2692" w:type="dxa"/>
            <w:tcBorders>
              <w:left w:val="double" w:sz="4" w:space="0" w:color="auto"/>
              <w:bottom w:val="single" w:sz="6" w:space="0" w:color="auto"/>
            </w:tcBorders>
          </w:tcPr>
          <w:p w14:paraId="2883A4E9"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Tolerability question</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_Ref221121687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16</w:t>
            </w:r>
            <w:r w:rsidRPr="00DB2D10">
              <w:rPr>
                <w:rFonts w:eastAsia="MS Mincho"/>
                <w:sz w:val="20"/>
                <w:vertAlign w:val="superscript"/>
                <w:lang w:eastAsia="fr-FR"/>
              </w:rPr>
              <w:fldChar w:fldCharType="end"/>
            </w:r>
          </w:p>
        </w:tc>
        <w:tc>
          <w:tcPr>
            <w:tcW w:w="1277" w:type="dxa"/>
            <w:tcBorders>
              <w:bottom w:val="single" w:sz="6" w:space="0" w:color="auto"/>
            </w:tcBorders>
            <w:vAlign w:val="center"/>
          </w:tcPr>
          <w:p w14:paraId="5D5A441A"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tcBorders>
              <w:bottom w:val="single" w:sz="6" w:space="0" w:color="auto"/>
            </w:tcBorders>
            <w:vAlign w:val="center"/>
          </w:tcPr>
          <w:p w14:paraId="6AF381E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bottom w:val="single" w:sz="6" w:space="0" w:color="auto"/>
            </w:tcBorders>
            <w:vAlign w:val="center"/>
          </w:tcPr>
          <w:p w14:paraId="1ACB0FFA"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7B309EF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bottom w:val="single" w:sz="6" w:space="0" w:color="auto"/>
            </w:tcBorders>
          </w:tcPr>
          <w:p w14:paraId="134E7B70"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bottom w:val="single" w:sz="6" w:space="0" w:color="auto"/>
              <w:right w:val="double" w:sz="4" w:space="0" w:color="auto"/>
            </w:tcBorders>
            <w:vAlign w:val="center"/>
          </w:tcPr>
          <w:p w14:paraId="44E24324"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013BF065" w14:textId="77777777" w:rsidTr="005664F3">
        <w:trPr>
          <w:trHeight w:val="20"/>
        </w:trPr>
        <w:tc>
          <w:tcPr>
            <w:tcW w:w="2692" w:type="dxa"/>
            <w:tcBorders>
              <w:left w:val="double" w:sz="4" w:space="0" w:color="auto"/>
              <w:right w:val="nil"/>
            </w:tcBorders>
            <w:shd w:val="clear" w:color="auto" w:fill="D9D9D9" w:themeFill="background1" w:themeFillShade="D9"/>
          </w:tcPr>
          <w:p w14:paraId="43A0CFDD"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lastRenderedPageBreak/>
              <w:t>Dosing</w:t>
            </w:r>
          </w:p>
        </w:tc>
        <w:tc>
          <w:tcPr>
            <w:tcW w:w="1277" w:type="dxa"/>
            <w:tcBorders>
              <w:left w:val="nil"/>
              <w:right w:val="nil"/>
            </w:tcBorders>
            <w:shd w:val="clear" w:color="auto" w:fill="D9D9D9" w:themeFill="background1" w:themeFillShade="D9"/>
            <w:vAlign w:val="center"/>
          </w:tcPr>
          <w:p w14:paraId="0B53244F"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tcBorders>
              <w:left w:val="nil"/>
              <w:right w:val="nil"/>
            </w:tcBorders>
            <w:shd w:val="clear" w:color="auto" w:fill="D9D9D9" w:themeFill="background1" w:themeFillShade="D9"/>
            <w:vAlign w:val="center"/>
          </w:tcPr>
          <w:p w14:paraId="0FA4A81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left w:val="nil"/>
              <w:right w:val="nil"/>
            </w:tcBorders>
            <w:shd w:val="clear" w:color="auto" w:fill="D9D9D9" w:themeFill="background1" w:themeFillShade="D9"/>
            <w:vAlign w:val="center"/>
          </w:tcPr>
          <w:p w14:paraId="3AD064F3"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left w:val="nil"/>
              <w:right w:val="nil"/>
            </w:tcBorders>
            <w:shd w:val="clear" w:color="auto" w:fill="D9D9D9" w:themeFill="background1" w:themeFillShade="D9"/>
            <w:vAlign w:val="center"/>
          </w:tcPr>
          <w:p w14:paraId="67BD90C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left w:val="nil"/>
              <w:right w:val="nil"/>
            </w:tcBorders>
            <w:shd w:val="clear" w:color="auto" w:fill="D9D9D9" w:themeFill="background1" w:themeFillShade="D9"/>
          </w:tcPr>
          <w:p w14:paraId="6E67D53E"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left w:val="nil"/>
              <w:right w:val="double" w:sz="4" w:space="0" w:color="auto"/>
            </w:tcBorders>
            <w:shd w:val="clear" w:color="auto" w:fill="D9D9D9" w:themeFill="background1" w:themeFillShade="D9"/>
            <w:vAlign w:val="center"/>
          </w:tcPr>
          <w:p w14:paraId="206C9925"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0FBF0F7" w14:textId="77777777" w:rsidTr="005664F3">
        <w:trPr>
          <w:trHeight w:val="20"/>
        </w:trPr>
        <w:tc>
          <w:tcPr>
            <w:tcW w:w="2692" w:type="dxa"/>
            <w:tcBorders>
              <w:left w:val="double" w:sz="4" w:space="0" w:color="auto"/>
            </w:tcBorders>
          </w:tcPr>
          <w:p w14:paraId="7381FEE5"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sz w:val="20"/>
                <w:szCs w:val="22"/>
                <w:lang w:eastAsia="en-GB"/>
              </w:rPr>
              <w:t>CYB003 administration</w:t>
            </w:r>
            <w:r w:rsidRPr="00DB2D10">
              <w:rPr>
                <w:sz w:val="20"/>
                <w:szCs w:val="22"/>
                <w:vertAlign w:val="superscript"/>
                <w:lang w:eastAsia="en-GB"/>
              </w:rPr>
              <w:fldChar w:fldCharType="begin"/>
            </w:r>
            <w:r w:rsidRPr="00DB2D10">
              <w:rPr>
                <w:sz w:val="20"/>
                <w:szCs w:val="22"/>
                <w:vertAlign w:val="superscript"/>
                <w:lang w:eastAsia="en-GB"/>
              </w:rPr>
              <w:instrText xml:space="preserve"> REF _Ref221121692 \r \h </w:instrText>
            </w:r>
            <w:r w:rsidRPr="00DB2D10">
              <w:rPr>
                <w:sz w:val="20"/>
                <w:szCs w:val="22"/>
                <w:vertAlign w:val="superscript"/>
                <w:lang w:eastAsia="en-GB"/>
              </w:rPr>
            </w:r>
            <w:r w:rsidRPr="00DB2D10">
              <w:rPr>
                <w:sz w:val="20"/>
                <w:szCs w:val="22"/>
                <w:vertAlign w:val="superscript"/>
                <w:lang w:eastAsia="en-GB"/>
              </w:rPr>
              <w:fldChar w:fldCharType="separate"/>
            </w:r>
            <w:r>
              <w:rPr>
                <w:sz w:val="20"/>
                <w:szCs w:val="22"/>
                <w:vertAlign w:val="superscript"/>
                <w:lang w:eastAsia="en-GB"/>
              </w:rPr>
              <w:t>17</w:t>
            </w:r>
            <w:r w:rsidRPr="00DB2D10">
              <w:rPr>
                <w:sz w:val="20"/>
                <w:szCs w:val="22"/>
                <w:vertAlign w:val="superscript"/>
                <w:lang w:eastAsia="en-GB"/>
              </w:rPr>
              <w:fldChar w:fldCharType="end"/>
            </w:r>
          </w:p>
        </w:tc>
        <w:tc>
          <w:tcPr>
            <w:tcW w:w="1277" w:type="dxa"/>
            <w:vAlign w:val="center"/>
          </w:tcPr>
          <w:p w14:paraId="5D1C9DD6"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vAlign w:val="center"/>
          </w:tcPr>
          <w:p w14:paraId="2DE00FDB"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vAlign w:val="center"/>
          </w:tcPr>
          <w:p w14:paraId="07CD1ABB"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vAlign w:val="center"/>
          </w:tcPr>
          <w:p w14:paraId="62872710"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Pr>
          <w:p w14:paraId="75F27450"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716529A7"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418E80A9" w14:textId="77777777" w:rsidTr="005664F3">
        <w:trPr>
          <w:trHeight w:val="20"/>
        </w:trPr>
        <w:tc>
          <w:tcPr>
            <w:tcW w:w="2692" w:type="dxa"/>
            <w:tcBorders>
              <w:left w:val="double" w:sz="4" w:space="0" w:color="auto"/>
              <w:right w:val="nil"/>
            </w:tcBorders>
            <w:shd w:val="clear" w:color="auto" w:fill="D9D9D9" w:themeFill="background1" w:themeFillShade="D9"/>
          </w:tcPr>
          <w:p w14:paraId="6C5812F6"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 xml:space="preserve">Pharmacokinetics </w:t>
            </w:r>
          </w:p>
        </w:tc>
        <w:tc>
          <w:tcPr>
            <w:tcW w:w="1277" w:type="dxa"/>
            <w:tcBorders>
              <w:left w:val="nil"/>
              <w:right w:val="nil"/>
            </w:tcBorders>
            <w:shd w:val="clear" w:color="auto" w:fill="D9D9D9" w:themeFill="background1" w:themeFillShade="D9"/>
            <w:vAlign w:val="center"/>
          </w:tcPr>
          <w:p w14:paraId="09DC6267"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tcBorders>
              <w:left w:val="nil"/>
              <w:right w:val="nil"/>
            </w:tcBorders>
            <w:shd w:val="clear" w:color="auto" w:fill="D9D9D9" w:themeFill="background1" w:themeFillShade="D9"/>
            <w:vAlign w:val="center"/>
          </w:tcPr>
          <w:p w14:paraId="66B7C6C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left w:val="nil"/>
              <w:right w:val="nil"/>
            </w:tcBorders>
            <w:shd w:val="clear" w:color="auto" w:fill="D9D9D9" w:themeFill="background1" w:themeFillShade="D9"/>
            <w:vAlign w:val="center"/>
          </w:tcPr>
          <w:p w14:paraId="3351DDCB"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left w:val="nil"/>
              <w:right w:val="nil"/>
            </w:tcBorders>
            <w:shd w:val="clear" w:color="auto" w:fill="D9D9D9" w:themeFill="background1" w:themeFillShade="D9"/>
            <w:vAlign w:val="center"/>
          </w:tcPr>
          <w:p w14:paraId="66B6873D"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left w:val="nil"/>
              <w:right w:val="nil"/>
            </w:tcBorders>
            <w:shd w:val="clear" w:color="auto" w:fill="D9D9D9" w:themeFill="background1" w:themeFillShade="D9"/>
          </w:tcPr>
          <w:p w14:paraId="036F2ED8"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left w:val="nil"/>
              <w:right w:val="double" w:sz="4" w:space="0" w:color="auto"/>
            </w:tcBorders>
            <w:shd w:val="clear" w:color="auto" w:fill="D9D9D9" w:themeFill="background1" w:themeFillShade="D9"/>
            <w:vAlign w:val="center"/>
          </w:tcPr>
          <w:p w14:paraId="5B64B55C"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7039003" w14:textId="77777777" w:rsidTr="005664F3">
        <w:trPr>
          <w:trHeight w:val="20"/>
        </w:trPr>
        <w:tc>
          <w:tcPr>
            <w:tcW w:w="2692" w:type="dxa"/>
            <w:tcBorders>
              <w:left w:val="double" w:sz="4" w:space="0" w:color="auto"/>
              <w:bottom w:val="single" w:sz="6" w:space="0" w:color="auto"/>
            </w:tcBorders>
          </w:tcPr>
          <w:p w14:paraId="12EA9F00"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Plasma samples</w:t>
            </w:r>
            <w:r w:rsidRPr="00DB2D10">
              <w:rPr>
                <w:rFonts w:eastAsia="MS Mincho"/>
                <w:bCs/>
                <w:sz w:val="20"/>
                <w:vertAlign w:val="superscript"/>
                <w:lang w:eastAsia="fr-FR"/>
              </w:rPr>
              <w:fldChar w:fldCharType="begin"/>
            </w:r>
            <w:r w:rsidRPr="00DB2D10">
              <w:rPr>
                <w:rFonts w:eastAsia="MS Mincho"/>
                <w:bCs/>
                <w:sz w:val="20"/>
                <w:vertAlign w:val="superscript"/>
                <w:lang w:eastAsia="fr-FR"/>
              </w:rPr>
              <w:instrText xml:space="preserve"> REF _Ref221121699 \r \h </w:instrText>
            </w:r>
            <w:r w:rsidRPr="00DB2D10">
              <w:rPr>
                <w:rFonts w:eastAsia="MS Mincho"/>
                <w:bCs/>
                <w:sz w:val="20"/>
                <w:vertAlign w:val="superscript"/>
                <w:lang w:eastAsia="fr-FR"/>
              </w:rPr>
            </w:r>
            <w:r w:rsidRPr="00DB2D10">
              <w:rPr>
                <w:rFonts w:eastAsia="MS Mincho"/>
                <w:bCs/>
                <w:sz w:val="20"/>
                <w:vertAlign w:val="superscript"/>
                <w:lang w:eastAsia="fr-FR"/>
              </w:rPr>
              <w:fldChar w:fldCharType="separate"/>
            </w:r>
            <w:r>
              <w:rPr>
                <w:rFonts w:eastAsia="MS Mincho"/>
                <w:bCs/>
                <w:sz w:val="20"/>
                <w:vertAlign w:val="superscript"/>
                <w:lang w:eastAsia="fr-FR"/>
              </w:rPr>
              <w:t>18</w:t>
            </w:r>
            <w:r w:rsidRPr="00DB2D10">
              <w:rPr>
                <w:rFonts w:eastAsia="MS Mincho"/>
                <w:bCs/>
                <w:sz w:val="20"/>
                <w:vertAlign w:val="superscript"/>
                <w:lang w:eastAsia="fr-FR"/>
              </w:rPr>
              <w:fldChar w:fldCharType="end"/>
            </w:r>
          </w:p>
        </w:tc>
        <w:tc>
          <w:tcPr>
            <w:tcW w:w="1277" w:type="dxa"/>
            <w:tcBorders>
              <w:bottom w:val="single" w:sz="6" w:space="0" w:color="auto"/>
            </w:tcBorders>
            <w:vAlign w:val="center"/>
          </w:tcPr>
          <w:p w14:paraId="4DE2810A"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tcBorders>
              <w:bottom w:val="single" w:sz="6" w:space="0" w:color="auto"/>
            </w:tcBorders>
            <w:vAlign w:val="center"/>
          </w:tcPr>
          <w:p w14:paraId="057D45C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bottom w:val="single" w:sz="6" w:space="0" w:color="auto"/>
            </w:tcBorders>
            <w:vAlign w:val="center"/>
          </w:tcPr>
          <w:p w14:paraId="31E9F73F"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77BF0892"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592" w:type="dxa"/>
            <w:tcBorders>
              <w:bottom w:val="single" w:sz="6" w:space="0" w:color="auto"/>
            </w:tcBorders>
          </w:tcPr>
          <w:p w14:paraId="76B8BD5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bottom w:val="single" w:sz="6" w:space="0" w:color="auto"/>
              <w:right w:val="double" w:sz="4" w:space="0" w:color="auto"/>
            </w:tcBorders>
            <w:vAlign w:val="center"/>
          </w:tcPr>
          <w:p w14:paraId="284415C3"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604920DE" w14:textId="77777777" w:rsidTr="005664F3">
        <w:trPr>
          <w:trHeight w:val="20"/>
        </w:trPr>
        <w:tc>
          <w:tcPr>
            <w:tcW w:w="2692" w:type="dxa"/>
            <w:tcBorders>
              <w:left w:val="double" w:sz="4" w:space="0" w:color="auto"/>
              <w:bottom w:val="single" w:sz="6" w:space="0" w:color="auto"/>
            </w:tcBorders>
          </w:tcPr>
          <w:p w14:paraId="3EB8A971" w14:textId="77777777" w:rsidR="00213053" w:rsidRPr="00DB2D10" w:rsidRDefault="00213053" w:rsidP="005664F3">
            <w:pPr>
              <w:keepNext/>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Urine samples</w:t>
            </w:r>
            <w:r w:rsidRPr="00DB2D10">
              <w:rPr>
                <w:rFonts w:eastAsia="MS Mincho"/>
                <w:bCs/>
                <w:sz w:val="20"/>
                <w:highlight w:val="magenta"/>
                <w:vertAlign w:val="superscript"/>
                <w:lang w:eastAsia="fr-FR"/>
              </w:rPr>
              <w:fldChar w:fldCharType="begin"/>
            </w:r>
            <w:r w:rsidRPr="00DB2D10">
              <w:rPr>
                <w:rFonts w:eastAsia="MS Mincho"/>
                <w:bCs/>
                <w:sz w:val="20"/>
                <w:vertAlign w:val="superscript"/>
                <w:lang w:eastAsia="fr-FR"/>
              </w:rPr>
              <w:instrText xml:space="preserve"> REF _Ref221121703 \r \h </w:instrText>
            </w:r>
            <w:r w:rsidRPr="00DB2D10">
              <w:rPr>
                <w:rFonts w:eastAsia="MS Mincho"/>
                <w:bCs/>
                <w:sz w:val="20"/>
                <w:highlight w:val="magenta"/>
                <w:vertAlign w:val="superscript"/>
                <w:lang w:eastAsia="fr-FR"/>
              </w:rPr>
            </w:r>
            <w:r w:rsidRPr="00DB2D10">
              <w:rPr>
                <w:rFonts w:eastAsia="MS Mincho"/>
                <w:bCs/>
                <w:sz w:val="20"/>
                <w:highlight w:val="magenta"/>
                <w:vertAlign w:val="superscript"/>
                <w:lang w:eastAsia="fr-FR"/>
              </w:rPr>
              <w:fldChar w:fldCharType="separate"/>
            </w:r>
            <w:r>
              <w:rPr>
                <w:rFonts w:eastAsia="MS Mincho"/>
                <w:bCs/>
                <w:sz w:val="20"/>
                <w:vertAlign w:val="superscript"/>
                <w:lang w:eastAsia="fr-FR"/>
              </w:rPr>
              <w:t>19</w:t>
            </w:r>
            <w:r w:rsidRPr="00DB2D10">
              <w:rPr>
                <w:rFonts w:eastAsia="MS Mincho"/>
                <w:bCs/>
                <w:sz w:val="20"/>
                <w:highlight w:val="magenta"/>
                <w:vertAlign w:val="superscript"/>
                <w:lang w:eastAsia="fr-FR"/>
              </w:rPr>
              <w:fldChar w:fldCharType="end"/>
            </w:r>
          </w:p>
        </w:tc>
        <w:tc>
          <w:tcPr>
            <w:tcW w:w="1277" w:type="dxa"/>
            <w:tcBorders>
              <w:bottom w:val="single" w:sz="6" w:space="0" w:color="auto"/>
            </w:tcBorders>
            <w:vAlign w:val="center"/>
          </w:tcPr>
          <w:p w14:paraId="4D493289"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tcBorders>
              <w:bottom w:val="single" w:sz="6" w:space="0" w:color="auto"/>
            </w:tcBorders>
            <w:vAlign w:val="center"/>
          </w:tcPr>
          <w:p w14:paraId="0C248D7C"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bottom w:val="single" w:sz="6" w:space="0" w:color="auto"/>
              <w:right w:val="nil"/>
            </w:tcBorders>
            <w:vAlign w:val="center"/>
          </w:tcPr>
          <w:p w14:paraId="71548E1C" w14:textId="77777777" w:rsidR="00213053" w:rsidRPr="00DB2D10" w:rsidRDefault="00213053" w:rsidP="005664F3">
            <w:pPr>
              <w:keepNext/>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left w:val="nil"/>
              <w:bottom w:val="single" w:sz="6" w:space="0" w:color="auto"/>
            </w:tcBorders>
            <w:vAlign w:val="center"/>
          </w:tcPr>
          <w:p w14:paraId="53DCADA0"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66432" behindDoc="0" locked="0" layoutInCell="1" allowOverlap="1" wp14:anchorId="0AC4B952" wp14:editId="38062C59">
                      <wp:simplePos x="0" y="0"/>
                      <wp:positionH relativeFrom="column">
                        <wp:posOffset>-1053465</wp:posOffset>
                      </wp:positionH>
                      <wp:positionV relativeFrom="paragraph">
                        <wp:posOffset>68580</wp:posOffset>
                      </wp:positionV>
                      <wp:extent cx="2015490" cy="0"/>
                      <wp:effectExtent l="38100" t="76200" r="22860" b="95250"/>
                      <wp:wrapNone/>
                      <wp:docPr id="1564019312" name="Straight Arrow Connector 1564019312"/>
                      <wp:cNvGraphicFramePr/>
                      <a:graphic xmlns:a="http://schemas.openxmlformats.org/drawingml/2006/main">
                        <a:graphicData uri="http://schemas.microsoft.com/office/word/2010/wordprocessingShape">
                          <wps:wsp>
                            <wps:cNvCnPr/>
                            <wps:spPr>
                              <a:xfrm>
                                <a:off x="0" y="0"/>
                                <a:ext cx="201549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3C54371F" id="Straight Arrow Connector 1564019312" o:spid="_x0000_s1026" type="#_x0000_t32" style="position:absolute;margin-left:-82.95pt;margin-top:5.4pt;width:158.7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" strokecolor="windowText">
                      <v:stroke dashstyle="3 1" startarrow="classic" endarrow="classic"/>
                    </v:shape>
                  </w:pict>
                </mc:Fallback>
              </mc:AlternateContent>
            </w:r>
          </w:p>
        </w:tc>
        <w:tc>
          <w:tcPr>
            <w:tcW w:w="1592" w:type="dxa"/>
            <w:tcBorders>
              <w:bottom w:val="single" w:sz="6" w:space="0" w:color="auto"/>
            </w:tcBorders>
          </w:tcPr>
          <w:p w14:paraId="53FDAADD"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bottom w:val="single" w:sz="6" w:space="0" w:color="auto"/>
              <w:right w:val="double" w:sz="4" w:space="0" w:color="auto"/>
            </w:tcBorders>
            <w:vAlign w:val="center"/>
          </w:tcPr>
          <w:p w14:paraId="4590D506" w14:textId="77777777" w:rsidR="00213053" w:rsidRPr="00DB2D10" w:rsidRDefault="00213053" w:rsidP="005664F3">
            <w:pPr>
              <w:keepNext/>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5D4E37E1" w14:textId="77777777" w:rsidTr="005664F3">
        <w:trPr>
          <w:trHeight w:val="20"/>
        </w:trPr>
        <w:tc>
          <w:tcPr>
            <w:tcW w:w="2692" w:type="dxa"/>
            <w:tcBorders>
              <w:left w:val="double" w:sz="4" w:space="0" w:color="auto"/>
              <w:right w:val="nil"/>
            </w:tcBorders>
            <w:shd w:val="clear" w:color="auto" w:fill="D9D9D9" w:themeFill="background1" w:themeFillShade="D9"/>
          </w:tcPr>
          <w:p w14:paraId="707ECEBF"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ja-JP"/>
              </w:rPr>
            </w:pPr>
            <w:r w:rsidRPr="00DB2D10">
              <w:rPr>
                <w:rFonts w:eastAsia="MS Mincho"/>
                <w:sz w:val="20"/>
                <w:lang w:eastAsia="fr-FR"/>
              </w:rPr>
              <w:t>PD assessments</w:t>
            </w:r>
          </w:p>
        </w:tc>
        <w:tc>
          <w:tcPr>
            <w:tcW w:w="1277" w:type="dxa"/>
            <w:tcBorders>
              <w:left w:val="nil"/>
              <w:right w:val="nil"/>
            </w:tcBorders>
            <w:shd w:val="clear" w:color="auto" w:fill="D9D9D9" w:themeFill="background1" w:themeFillShade="D9"/>
            <w:vAlign w:val="center"/>
          </w:tcPr>
          <w:p w14:paraId="4BCE5705"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621" w:type="dxa"/>
            <w:tcBorders>
              <w:left w:val="nil"/>
              <w:right w:val="nil"/>
            </w:tcBorders>
            <w:shd w:val="clear" w:color="auto" w:fill="D9D9D9" w:themeFill="background1" w:themeFillShade="D9"/>
            <w:vAlign w:val="center"/>
          </w:tcPr>
          <w:p w14:paraId="45ED285E"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5" w:type="dxa"/>
            <w:tcBorders>
              <w:left w:val="nil"/>
              <w:bottom w:val="single" w:sz="6" w:space="0" w:color="auto"/>
              <w:right w:val="nil"/>
            </w:tcBorders>
            <w:shd w:val="clear" w:color="auto" w:fill="D9D9D9" w:themeFill="background1" w:themeFillShade="D9"/>
            <w:vAlign w:val="center"/>
          </w:tcPr>
          <w:p w14:paraId="363277EA" w14:textId="77777777" w:rsidR="00213053" w:rsidRPr="00DB2D10" w:rsidRDefault="00213053" w:rsidP="005664F3">
            <w:pPr>
              <w:tabs>
                <w:tab w:val="center" w:pos="196"/>
              </w:tabs>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724" w:type="dxa"/>
            <w:tcBorders>
              <w:left w:val="nil"/>
              <w:bottom w:val="single" w:sz="6" w:space="0" w:color="auto"/>
              <w:right w:val="nil"/>
            </w:tcBorders>
            <w:shd w:val="clear" w:color="auto" w:fill="D9D9D9" w:themeFill="background1" w:themeFillShade="D9"/>
            <w:vAlign w:val="center"/>
          </w:tcPr>
          <w:p w14:paraId="492F16B6"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1592" w:type="dxa"/>
            <w:tcBorders>
              <w:left w:val="nil"/>
              <w:right w:val="nil"/>
            </w:tcBorders>
            <w:shd w:val="clear" w:color="auto" w:fill="D9D9D9" w:themeFill="background1" w:themeFillShade="D9"/>
          </w:tcPr>
          <w:p w14:paraId="2E8721A1"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c>
          <w:tcPr>
            <w:tcW w:w="2269" w:type="dxa"/>
            <w:tcBorders>
              <w:left w:val="nil"/>
              <w:right w:val="double" w:sz="4" w:space="0" w:color="auto"/>
            </w:tcBorders>
            <w:shd w:val="clear" w:color="auto" w:fill="D9D9D9" w:themeFill="background1" w:themeFillShade="D9"/>
            <w:vAlign w:val="center"/>
          </w:tcPr>
          <w:p w14:paraId="1121EB58" w14:textId="77777777" w:rsidR="00213053" w:rsidRPr="00DB2D10" w:rsidRDefault="00213053" w:rsidP="005664F3">
            <w:pPr>
              <w:suppressAutoHyphens/>
              <w:overflowPunct w:val="0"/>
              <w:autoSpaceDE w:val="0"/>
              <w:autoSpaceDN w:val="0"/>
              <w:spacing w:after="0" w:line="240" w:lineRule="auto"/>
              <w:ind w:left="0"/>
              <w:jc w:val="center"/>
              <w:textAlignment w:val="baseline"/>
              <w:rPr>
                <w:rFonts w:ascii="Arial" w:eastAsia="MS Mincho" w:hAnsi="Arial" w:cs="Arial"/>
                <w:bCs/>
                <w:sz w:val="20"/>
                <w:lang w:eastAsia="fr-FR"/>
              </w:rPr>
            </w:pPr>
          </w:p>
        </w:tc>
      </w:tr>
      <w:tr w:rsidR="00213053" w:rsidRPr="00DB2D10" w14:paraId="276DE3DE" w14:textId="77777777" w:rsidTr="005664F3">
        <w:trPr>
          <w:trHeight w:val="129"/>
        </w:trPr>
        <w:tc>
          <w:tcPr>
            <w:tcW w:w="2692" w:type="dxa"/>
            <w:tcBorders>
              <w:left w:val="double" w:sz="4" w:space="0" w:color="auto"/>
            </w:tcBorders>
          </w:tcPr>
          <w:p w14:paraId="1CC29353"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sz w:val="20"/>
                <w:lang w:eastAsia="fr-FR"/>
              </w:rPr>
            </w:pPr>
            <w:r w:rsidRPr="00DB2D10">
              <w:rPr>
                <w:rFonts w:eastAsia="MS Mincho"/>
                <w:sz w:val="20"/>
                <w:lang w:eastAsia="fr-FR"/>
              </w:rPr>
              <w:t>ILS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_Ref215651428 \r \h  \* MERGEFORMAT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21</w:t>
            </w:r>
            <w:r w:rsidRPr="00DB2D10">
              <w:rPr>
                <w:rFonts w:eastAsia="MS Mincho"/>
                <w:sz w:val="20"/>
                <w:vertAlign w:val="superscript"/>
                <w:lang w:eastAsia="fr-FR"/>
              </w:rPr>
              <w:fldChar w:fldCharType="end"/>
            </w:r>
          </w:p>
        </w:tc>
        <w:tc>
          <w:tcPr>
            <w:tcW w:w="1277" w:type="dxa"/>
            <w:vAlign w:val="center"/>
          </w:tcPr>
          <w:p w14:paraId="6F9A8FCC"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621" w:type="dxa"/>
            <w:vAlign w:val="center"/>
          </w:tcPr>
          <w:p w14:paraId="178B6B3D"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5" w:type="dxa"/>
            <w:tcBorders>
              <w:bottom w:val="single" w:sz="6" w:space="0" w:color="auto"/>
            </w:tcBorders>
            <w:vAlign w:val="center"/>
          </w:tcPr>
          <w:p w14:paraId="5A9DCCD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72C7369A"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92" w:type="dxa"/>
          </w:tcPr>
          <w:p w14:paraId="5F86B97D"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4E86E0E1"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7C104D7F" w14:textId="77777777" w:rsidTr="005664F3">
        <w:trPr>
          <w:trHeight w:val="129"/>
        </w:trPr>
        <w:tc>
          <w:tcPr>
            <w:tcW w:w="2692" w:type="dxa"/>
            <w:tcBorders>
              <w:left w:val="double" w:sz="4" w:space="0" w:color="auto"/>
            </w:tcBorders>
          </w:tcPr>
          <w:p w14:paraId="3DCB841B"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sz w:val="20"/>
                <w:lang w:eastAsia="fr-FR"/>
              </w:rPr>
              <w:t>Subjective experience evaluation (acute effects) scales</w:t>
            </w:r>
            <w:r w:rsidRPr="00DB2D10">
              <w:rPr>
                <w:rFonts w:eastAsia="MS Mincho"/>
                <w:sz w:val="20"/>
                <w:vertAlign w:val="superscript"/>
                <w:lang w:eastAsia="fr-FR"/>
              </w:rPr>
              <w:fldChar w:fldCharType="begin"/>
            </w:r>
            <w:r w:rsidRPr="00DB2D10">
              <w:rPr>
                <w:rFonts w:eastAsia="MS Mincho"/>
                <w:sz w:val="20"/>
                <w:vertAlign w:val="superscript"/>
                <w:lang w:eastAsia="fr-FR"/>
              </w:rPr>
              <w:instrText xml:space="preserve"> REF _Ref221121723 \r \h </w:instrText>
            </w:r>
            <w:r w:rsidRPr="00DB2D10">
              <w:rPr>
                <w:rFonts w:eastAsia="MS Mincho"/>
                <w:sz w:val="20"/>
                <w:vertAlign w:val="superscript"/>
                <w:lang w:eastAsia="fr-FR"/>
              </w:rPr>
            </w:r>
            <w:r w:rsidRPr="00DB2D10">
              <w:rPr>
                <w:rFonts w:eastAsia="MS Mincho"/>
                <w:sz w:val="20"/>
                <w:vertAlign w:val="superscript"/>
                <w:lang w:eastAsia="fr-FR"/>
              </w:rPr>
              <w:fldChar w:fldCharType="separate"/>
            </w:r>
            <w:r>
              <w:rPr>
                <w:rFonts w:eastAsia="MS Mincho"/>
                <w:sz w:val="20"/>
                <w:vertAlign w:val="superscript"/>
                <w:lang w:eastAsia="fr-FR"/>
              </w:rPr>
              <w:t>21</w:t>
            </w:r>
            <w:r w:rsidRPr="00DB2D10">
              <w:rPr>
                <w:rFonts w:eastAsia="MS Mincho"/>
                <w:sz w:val="20"/>
                <w:vertAlign w:val="superscript"/>
                <w:lang w:eastAsia="fr-FR"/>
              </w:rPr>
              <w:fldChar w:fldCharType="end"/>
            </w:r>
          </w:p>
        </w:tc>
        <w:tc>
          <w:tcPr>
            <w:tcW w:w="1277" w:type="dxa"/>
            <w:vAlign w:val="center"/>
          </w:tcPr>
          <w:p w14:paraId="4397CC16"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621" w:type="dxa"/>
            <w:vAlign w:val="center"/>
          </w:tcPr>
          <w:p w14:paraId="317D3E63"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5" w:type="dxa"/>
            <w:tcBorders>
              <w:bottom w:val="single" w:sz="6" w:space="0" w:color="auto"/>
            </w:tcBorders>
            <w:vAlign w:val="center"/>
          </w:tcPr>
          <w:p w14:paraId="2CCF2000"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ascii="Arial" w:eastAsia="MS Mincho" w:hAnsi="Arial" w:cs="Arial"/>
                <w:bCs/>
                <w:sz w:val="20"/>
                <w:lang w:eastAsia="fr-FR"/>
              </w:rPr>
              <w:t>X</w:t>
            </w:r>
          </w:p>
        </w:tc>
        <w:tc>
          <w:tcPr>
            <w:tcW w:w="1724" w:type="dxa"/>
            <w:tcBorders>
              <w:bottom w:val="single" w:sz="6" w:space="0" w:color="auto"/>
            </w:tcBorders>
            <w:vAlign w:val="center"/>
          </w:tcPr>
          <w:p w14:paraId="210B7725"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92" w:type="dxa"/>
          </w:tcPr>
          <w:p w14:paraId="4FE6836F"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2269" w:type="dxa"/>
            <w:tcBorders>
              <w:right w:val="double" w:sz="4" w:space="0" w:color="auto"/>
            </w:tcBorders>
            <w:vAlign w:val="center"/>
          </w:tcPr>
          <w:p w14:paraId="594D0D9E"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35FB4529" w14:textId="77777777" w:rsidTr="005664F3">
        <w:trPr>
          <w:trHeight w:val="20"/>
        </w:trPr>
        <w:tc>
          <w:tcPr>
            <w:tcW w:w="2692" w:type="dxa"/>
            <w:tcBorders>
              <w:left w:val="double" w:sz="4" w:space="0" w:color="auto"/>
              <w:bottom w:val="single" w:sz="6" w:space="0" w:color="auto"/>
              <w:right w:val="nil"/>
            </w:tcBorders>
            <w:shd w:val="clear" w:color="auto" w:fill="D9D9D9" w:themeFill="background1" w:themeFillShade="D9"/>
          </w:tcPr>
          <w:p w14:paraId="1879FEF2"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Ongoing participant review</w:t>
            </w:r>
          </w:p>
        </w:tc>
        <w:tc>
          <w:tcPr>
            <w:tcW w:w="1277" w:type="dxa"/>
            <w:tcBorders>
              <w:left w:val="nil"/>
              <w:bottom w:val="single" w:sz="6" w:space="0" w:color="auto"/>
              <w:right w:val="nil"/>
            </w:tcBorders>
            <w:shd w:val="clear" w:color="auto" w:fill="D9D9D9" w:themeFill="background1" w:themeFillShade="D9"/>
            <w:vAlign w:val="center"/>
          </w:tcPr>
          <w:p w14:paraId="1B363C7E"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621" w:type="dxa"/>
            <w:tcBorders>
              <w:left w:val="nil"/>
              <w:right w:val="nil"/>
            </w:tcBorders>
            <w:shd w:val="clear" w:color="auto" w:fill="D9D9D9" w:themeFill="background1" w:themeFillShade="D9"/>
            <w:vAlign w:val="center"/>
          </w:tcPr>
          <w:p w14:paraId="0ABB788E"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5" w:type="dxa"/>
            <w:tcBorders>
              <w:left w:val="nil"/>
              <w:right w:val="nil"/>
            </w:tcBorders>
            <w:shd w:val="clear" w:color="auto" w:fill="D9D9D9" w:themeFill="background1" w:themeFillShade="D9"/>
            <w:vAlign w:val="center"/>
          </w:tcPr>
          <w:p w14:paraId="550C9DB3"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4" w:type="dxa"/>
            <w:tcBorders>
              <w:left w:val="nil"/>
              <w:right w:val="nil"/>
            </w:tcBorders>
            <w:shd w:val="clear" w:color="auto" w:fill="D9D9D9" w:themeFill="background1" w:themeFillShade="D9"/>
            <w:vAlign w:val="center"/>
          </w:tcPr>
          <w:p w14:paraId="600ACC1E"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92" w:type="dxa"/>
            <w:tcBorders>
              <w:left w:val="nil"/>
              <w:right w:val="nil"/>
            </w:tcBorders>
            <w:shd w:val="clear" w:color="auto" w:fill="D9D9D9" w:themeFill="background1" w:themeFillShade="D9"/>
          </w:tcPr>
          <w:p w14:paraId="194590EA"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2269" w:type="dxa"/>
            <w:tcBorders>
              <w:left w:val="nil"/>
              <w:right w:val="double" w:sz="4" w:space="0" w:color="auto"/>
            </w:tcBorders>
            <w:shd w:val="clear" w:color="auto" w:fill="D9D9D9" w:themeFill="background1" w:themeFillShade="D9"/>
            <w:vAlign w:val="center"/>
          </w:tcPr>
          <w:p w14:paraId="1CD517B5"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29DE9DDF" w14:textId="77777777" w:rsidTr="005664F3">
        <w:trPr>
          <w:trHeight w:val="20"/>
        </w:trPr>
        <w:tc>
          <w:tcPr>
            <w:tcW w:w="2692" w:type="dxa"/>
            <w:tcBorders>
              <w:left w:val="double" w:sz="4" w:space="0" w:color="auto"/>
              <w:bottom w:val="single" w:sz="4" w:space="0" w:color="auto"/>
              <w:right w:val="single" w:sz="4" w:space="0" w:color="auto"/>
            </w:tcBorders>
            <w:shd w:val="clear" w:color="auto" w:fill="FFFFFF" w:themeFill="background1"/>
          </w:tcPr>
          <w:p w14:paraId="0398F789"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Concomitant medicines</w:t>
            </w:r>
          </w:p>
        </w:tc>
        <w:tc>
          <w:tcPr>
            <w:tcW w:w="1277" w:type="dxa"/>
            <w:tcBorders>
              <w:left w:val="single" w:sz="4" w:space="0" w:color="auto"/>
              <w:bottom w:val="single" w:sz="4" w:space="0" w:color="auto"/>
              <w:right w:val="nil"/>
            </w:tcBorders>
            <w:shd w:val="clear" w:color="auto" w:fill="FFFFFF" w:themeFill="background1"/>
            <w:vAlign w:val="center"/>
          </w:tcPr>
          <w:p w14:paraId="1E5CFABE"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r w:rsidRPr="00DB2D10">
              <w:rPr>
                <w:rFonts w:eastAsia="MS Mincho"/>
                <w:bCs/>
                <w:noProof/>
                <w:sz w:val="20"/>
                <w:lang w:eastAsia="en-GB"/>
              </w:rPr>
              <mc:AlternateContent>
                <mc:Choice Requires="wps">
                  <w:drawing>
                    <wp:anchor distT="0" distB="0" distL="114300" distR="114300" simplePos="0" relativeHeight="251664384" behindDoc="0" locked="0" layoutInCell="1" allowOverlap="1" wp14:anchorId="5FE01697" wp14:editId="32CF8AE7">
                      <wp:simplePos x="0" y="0"/>
                      <wp:positionH relativeFrom="column">
                        <wp:posOffset>32385</wp:posOffset>
                      </wp:positionH>
                      <wp:positionV relativeFrom="paragraph">
                        <wp:posOffset>64135</wp:posOffset>
                      </wp:positionV>
                      <wp:extent cx="6343650" cy="0"/>
                      <wp:effectExtent l="38100" t="76200" r="19050" b="95250"/>
                      <wp:wrapNone/>
                      <wp:docPr id="1454218040" name="Straight Arrow Connector 1454218040"/>
                      <wp:cNvGraphicFramePr/>
                      <a:graphic xmlns:a="http://schemas.openxmlformats.org/drawingml/2006/main">
                        <a:graphicData uri="http://schemas.microsoft.com/office/word/2010/wordprocessingShape">
                          <wps:wsp>
                            <wps:cNvCnPr/>
                            <wps:spPr>
                              <a:xfrm>
                                <a:off x="0" y="0"/>
                                <a:ext cx="634365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1FB4EA21" id="Straight Arrow Connector 1454218040" o:spid="_x0000_s1026" type="#_x0000_t32" style="position:absolute;margin-left:2.55pt;margin-top:5.05pt;width:499.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" strokecolor="windowText">
                      <v:stroke dashstyle="3 1" startarrow="classic" endarrow="classic"/>
                    </v:shape>
                  </w:pict>
                </mc:Fallback>
              </mc:AlternateContent>
            </w:r>
          </w:p>
        </w:tc>
        <w:tc>
          <w:tcPr>
            <w:tcW w:w="1621" w:type="dxa"/>
            <w:tcBorders>
              <w:left w:val="nil"/>
              <w:right w:val="nil"/>
            </w:tcBorders>
            <w:shd w:val="clear" w:color="auto" w:fill="FFFFFF" w:themeFill="background1"/>
            <w:vAlign w:val="center"/>
          </w:tcPr>
          <w:p w14:paraId="700C18CC"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5" w:type="dxa"/>
            <w:tcBorders>
              <w:left w:val="nil"/>
              <w:right w:val="nil"/>
            </w:tcBorders>
            <w:shd w:val="clear" w:color="auto" w:fill="FFFFFF" w:themeFill="background1"/>
            <w:vAlign w:val="center"/>
          </w:tcPr>
          <w:p w14:paraId="1B2038C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4" w:type="dxa"/>
            <w:tcBorders>
              <w:left w:val="nil"/>
              <w:right w:val="nil"/>
            </w:tcBorders>
            <w:shd w:val="clear" w:color="auto" w:fill="FFFFFF" w:themeFill="background1"/>
            <w:vAlign w:val="center"/>
          </w:tcPr>
          <w:p w14:paraId="3E2F0F12"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92" w:type="dxa"/>
            <w:tcBorders>
              <w:left w:val="nil"/>
              <w:right w:val="nil"/>
            </w:tcBorders>
            <w:shd w:val="clear" w:color="auto" w:fill="FFFFFF" w:themeFill="background1"/>
          </w:tcPr>
          <w:p w14:paraId="2E620B25"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2269" w:type="dxa"/>
            <w:tcBorders>
              <w:left w:val="nil"/>
              <w:right w:val="double" w:sz="4" w:space="0" w:color="auto"/>
            </w:tcBorders>
            <w:shd w:val="clear" w:color="auto" w:fill="FFFFFF" w:themeFill="background1"/>
            <w:vAlign w:val="center"/>
          </w:tcPr>
          <w:p w14:paraId="0252499C"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r w:rsidR="00213053" w:rsidRPr="00DB2D10" w14:paraId="05362202" w14:textId="77777777" w:rsidTr="005664F3">
        <w:trPr>
          <w:trHeight w:val="20"/>
        </w:trPr>
        <w:tc>
          <w:tcPr>
            <w:tcW w:w="2692" w:type="dxa"/>
            <w:tcBorders>
              <w:top w:val="single" w:sz="4" w:space="0" w:color="auto"/>
              <w:left w:val="double" w:sz="4" w:space="0" w:color="auto"/>
              <w:bottom w:val="double" w:sz="4" w:space="0" w:color="auto"/>
              <w:right w:val="single" w:sz="4" w:space="0" w:color="auto"/>
            </w:tcBorders>
            <w:shd w:val="clear" w:color="auto" w:fill="FFFFFF" w:themeFill="background1"/>
          </w:tcPr>
          <w:p w14:paraId="5C5B3054" w14:textId="77777777" w:rsidR="00213053" w:rsidRPr="00DB2D10" w:rsidRDefault="00213053" w:rsidP="005664F3">
            <w:pPr>
              <w:suppressAutoHyphens/>
              <w:overflowPunct w:val="0"/>
              <w:autoSpaceDE w:val="0"/>
              <w:autoSpaceDN w:val="0"/>
              <w:adjustRightInd w:val="0"/>
              <w:spacing w:after="0" w:line="240" w:lineRule="auto"/>
              <w:ind w:left="0"/>
              <w:textAlignment w:val="baseline"/>
              <w:rPr>
                <w:rFonts w:eastAsia="MS Mincho"/>
                <w:bCs/>
                <w:sz w:val="20"/>
                <w:lang w:eastAsia="fr-FR"/>
              </w:rPr>
            </w:pPr>
            <w:r w:rsidRPr="00DB2D10">
              <w:rPr>
                <w:rFonts w:eastAsia="MS Mincho"/>
                <w:bCs/>
                <w:sz w:val="20"/>
                <w:lang w:eastAsia="fr-FR"/>
              </w:rPr>
              <w:t>Adverse events</w:t>
            </w:r>
          </w:p>
        </w:tc>
        <w:tc>
          <w:tcPr>
            <w:tcW w:w="1277" w:type="dxa"/>
            <w:tcBorders>
              <w:top w:val="single" w:sz="4" w:space="0" w:color="auto"/>
              <w:left w:val="single" w:sz="4" w:space="0" w:color="auto"/>
              <w:bottom w:val="double" w:sz="4" w:space="0" w:color="auto"/>
              <w:right w:val="nil"/>
            </w:tcBorders>
            <w:shd w:val="clear" w:color="auto" w:fill="FFFFFF" w:themeFill="background1"/>
            <w:vAlign w:val="center"/>
          </w:tcPr>
          <w:p w14:paraId="3159FFD3"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eastAsia="MS Mincho"/>
                <w:bCs/>
                <w:sz w:val="20"/>
                <w:lang w:eastAsia="en-GB"/>
              </w:rPr>
            </w:pPr>
            <w:r w:rsidRPr="00DB2D10">
              <w:rPr>
                <w:rFonts w:eastAsia="MS Mincho"/>
                <w:bCs/>
                <w:noProof/>
                <w:sz w:val="20"/>
                <w:lang w:eastAsia="en-GB"/>
              </w:rPr>
              <mc:AlternateContent>
                <mc:Choice Requires="wps">
                  <w:drawing>
                    <wp:anchor distT="0" distB="0" distL="114300" distR="114300" simplePos="0" relativeHeight="251665408" behindDoc="0" locked="0" layoutInCell="1" allowOverlap="1" wp14:anchorId="5F1096E8" wp14:editId="1A7A3E11">
                      <wp:simplePos x="0" y="0"/>
                      <wp:positionH relativeFrom="column">
                        <wp:posOffset>29845</wp:posOffset>
                      </wp:positionH>
                      <wp:positionV relativeFrom="paragraph">
                        <wp:posOffset>65405</wp:posOffset>
                      </wp:positionV>
                      <wp:extent cx="6343650" cy="0"/>
                      <wp:effectExtent l="38100" t="76200" r="19050" b="95250"/>
                      <wp:wrapNone/>
                      <wp:docPr id="991490124" name="Straight Arrow Connector 991490124"/>
                      <wp:cNvGraphicFramePr/>
                      <a:graphic xmlns:a="http://schemas.openxmlformats.org/drawingml/2006/main">
                        <a:graphicData uri="http://schemas.microsoft.com/office/word/2010/wordprocessingShape">
                          <wps:wsp>
                            <wps:cNvCnPr/>
                            <wps:spPr>
                              <a:xfrm>
                                <a:off x="0" y="0"/>
                                <a:ext cx="6343650" cy="0"/>
                              </a:xfrm>
                              <a:prstGeom prst="straightConnector1">
                                <a:avLst/>
                              </a:prstGeom>
                              <a:noFill/>
                              <a:ln w="9525" cap="flat" cmpd="sng" algn="ctr">
                                <a:solidFill>
                                  <a:sysClr val="windowText" lastClr="000000"/>
                                </a:solidFill>
                                <a:prstDash val="sysDash"/>
                                <a:headEnd type="stealth"/>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64C51583" id="Straight Arrow Connector 991490124" o:spid="_x0000_s1026" type="#_x0000_t32" style="position:absolute;margin-left:2.35pt;margin-top:5.15pt;width:499.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" strokecolor="windowText">
                      <v:stroke dashstyle="3 1" startarrow="classic" endarrow="classic"/>
                    </v:shape>
                  </w:pict>
                </mc:Fallback>
              </mc:AlternateContent>
            </w:r>
          </w:p>
        </w:tc>
        <w:tc>
          <w:tcPr>
            <w:tcW w:w="1621" w:type="dxa"/>
            <w:tcBorders>
              <w:left w:val="nil"/>
              <w:bottom w:val="double" w:sz="4" w:space="0" w:color="auto"/>
              <w:right w:val="nil"/>
            </w:tcBorders>
            <w:shd w:val="clear" w:color="auto" w:fill="FFFFFF" w:themeFill="background1"/>
            <w:vAlign w:val="center"/>
          </w:tcPr>
          <w:p w14:paraId="64B81E69"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5" w:type="dxa"/>
            <w:tcBorders>
              <w:left w:val="nil"/>
              <w:bottom w:val="double" w:sz="4" w:space="0" w:color="auto"/>
              <w:right w:val="nil"/>
            </w:tcBorders>
            <w:shd w:val="clear" w:color="auto" w:fill="FFFFFF" w:themeFill="background1"/>
            <w:vAlign w:val="center"/>
          </w:tcPr>
          <w:p w14:paraId="06739D6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724" w:type="dxa"/>
            <w:tcBorders>
              <w:left w:val="nil"/>
              <w:bottom w:val="double" w:sz="4" w:space="0" w:color="auto"/>
              <w:right w:val="nil"/>
            </w:tcBorders>
            <w:shd w:val="clear" w:color="auto" w:fill="FFFFFF" w:themeFill="background1"/>
            <w:vAlign w:val="center"/>
          </w:tcPr>
          <w:p w14:paraId="1C6A4A8B"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1592" w:type="dxa"/>
            <w:tcBorders>
              <w:left w:val="nil"/>
              <w:bottom w:val="double" w:sz="4" w:space="0" w:color="auto"/>
              <w:right w:val="nil"/>
            </w:tcBorders>
            <w:shd w:val="clear" w:color="auto" w:fill="FFFFFF" w:themeFill="background1"/>
          </w:tcPr>
          <w:p w14:paraId="34BA6CF8"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c>
          <w:tcPr>
            <w:tcW w:w="2269" w:type="dxa"/>
            <w:tcBorders>
              <w:left w:val="nil"/>
              <w:bottom w:val="double" w:sz="4" w:space="0" w:color="auto"/>
              <w:right w:val="double" w:sz="4" w:space="0" w:color="auto"/>
            </w:tcBorders>
            <w:shd w:val="clear" w:color="auto" w:fill="FFFFFF" w:themeFill="background1"/>
            <w:vAlign w:val="center"/>
          </w:tcPr>
          <w:p w14:paraId="6EF341F4" w14:textId="77777777" w:rsidR="00213053" w:rsidRPr="00DB2D10" w:rsidRDefault="00213053" w:rsidP="005664F3">
            <w:pPr>
              <w:suppressAutoHyphens/>
              <w:overflowPunct w:val="0"/>
              <w:autoSpaceDE w:val="0"/>
              <w:autoSpaceDN w:val="0"/>
              <w:adjustRightInd w:val="0"/>
              <w:spacing w:after="0" w:line="240" w:lineRule="auto"/>
              <w:ind w:left="0"/>
              <w:jc w:val="center"/>
              <w:textAlignment w:val="baseline"/>
              <w:rPr>
                <w:rFonts w:ascii="Arial" w:eastAsia="MS Mincho" w:hAnsi="Arial" w:cs="Arial"/>
                <w:bCs/>
                <w:sz w:val="20"/>
                <w:lang w:eastAsia="fr-FR"/>
              </w:rPr>
            </w:pPr>
          </w:p>
        </w:tc>
      </w:tr>
    </w:tbl>
    <w:p w14:paraId="08C35DA7" w14:textId="77777777" w:rsidR="00213053" w:rsidRPr="00DB2D10" w:rsidRDefault="00213053" w:rsidP="00213053">
      <w:pPr>
        <w:suppressAutoHyphens/>
        <w:spacing w:before="120" w:after="0" w:line="240" w:lineRule="auto"/>
        <w:ind w:left="0"/>
        <w:rPr>
          <w:rFonts w:eastAsia="MS Mincho"/>
          <w:sz w:val="20"/>
          <w:lang w:eastAsia="ar-SA"/>
        </w:rPr>
      </w:pPr>
      <w:r w:rsidRPr="00DB2D10">
        <w:rPr>
          <w:rFonts w:eastAsia="MS Mincho"/>
          <w:color w:val="000000"/>
          <w:sz w:val="20"/>
          <w:lang w:eastAsia="en-GB"/>
        </w:rPr>
        <w:t xml:space="preserve">Abbreviations:  ACE = Adverse Childhood Experience; B-VAS = Bowdle Psychedelic Effects VAS; EBI = Emotional Breakthrough Inventory; ECG = electrocardiogram; FSH = follicle stimulating hormone; ILS = Intensity Likert Scale; IRVAS = intensity rating VAS; MEQ = Mystical Experience Questionnaire; MINI = Mini-International Neuropsychiatric Interview; PD = pharmacodynamics; </w:t>
      </w:r>
      <w:r w:rsidRPr="00DB2D10">
        <w:rPr>
          <w:rFonts w:eastAsia="MS Mincho"/>
          <w:sz w:val="20"/>
          <w:lang w:eastAsia="ar-SA"/>
        </w:rPr>
        <w:t>PK = pharmacokinetics; VAS = visual analogue scale.</w:t>
      </w:r>
    </w:p>
    <w:p w14:paraId="49EC889D" w14:textId="77777777" w:rsidR="00213053" w:rsidRPr="00DB2D10" w:rsidRDefault="00213053" w:rsidP="00213053">
      <w:pPr>
        <w:keepNext/>
        <w:keepLines/>
        <w:suppressAutoHyphens/>
        <w:autoSpaceDE w:val="0"/>
        <w:autoSpaceDN w:val="0"/>
        <w:adjustRightInd w:val="0"/>
        <w:spacing w:before="120" w:after="60" w:line="240" w:lineRule="auto"/>
        <w:ind w:left="0"/>
        <w:rPr>
          <w:b/>
          <w:sz w:val="22"/>
          <w:lang w:eastAsia="de-DE"/>
        </w:rPr>
      </w:pPr>
      <w:r w:rsidRPr="00DB2D10">
        <w:rPr>
          <w:b/>
          <w:sz w:val="22"/>
          <w:lang w:eastAsia="de-DE"/>
        </w:rPr>
        <w:t>Notes:</w:t>
      </w:r>
    </w:p>
    <w:p w14:paraId="1241CAAD" w14:textId="77777777" w:rsidR="00213053" w:rsidRPr="00DB2D10" w:rsidRDefault="00213053" w:rsidP="00213053">
      <w:pPr>
        <w:numPr>
          <w:ilvl w:val="0"/>
          <w:numId w:val="39"/>
        </w:numPr>
        <w:suppressAutoHyphens/>
        <w:spacing w:after="60" w:line="240" w:lineRule="auto"/>
        <w:ind w:left="425" w:hanging="425"/>
        <w:rPr>
          <w:sz w:val="22"/>
          <w:szCs w:val="22"/>
          <w:lang w:eastAsia="de-DE"/>
        </w:rPr>
      </w:pPr>
      <w:r w:rsidRPr="00DB2D10">
        <w:rPr>
          <w:rFonts w:eastAsia="MS Mincho"/>
          <w:sz w:val="22"/>
          <w:szCs w:val="22"/>
          <w:lang w:eastAsia="en-GB"/>
        </w:rPr>
        <w:t>Screening</w:t>
      </w:r>
      <w:r w:rsidRPr="00DB2D10">
        <w:rPr>
          <w:sz w:val="22"/>
          <w:szCs w:val="22"/>
          <w:lang w:eastAsia="de-DE"/>
        </w:rPr>
        <w:t xml:space="preserve"> will be within 28 days before dosing. </w:t>
      </w:r>
    </w:p>
    <w:p w14:paraId="010907F2" w14:textId="77777777" w:rsidR="00213053" w:rsidRPr="00DB2D10" w:rsidRDefault="00213053" w:rsidP="00213053">
      <w:pPr>
        <w:numPr>
          <w:ilvl w:val="0"/>
          <w:numId w:val="39"/>
        </w:numPr>
        <w:suppressAutoHyphens/>
        <w:spacing w:after="60" w:line="240" w:lineRule="auto"/>
        <w:ind w:left="425" w:hanging="425"/>
        <w:rPr>
          <w:rFonts w:eastAsia="MS Mincho"/>
          <w:sz w:val="22"/>
          <w:szCs w:val="22"/>
          <w:lang w:eastAsia="en-GB"/>
        </w:rPr>
      </w:pPr>
      <w:r w:rsidRPr="00DB2D10">
        <w:rPr>
          <w:rFonts w:eastAsia="MS Mincho"/>
          <w:sz w:val="22"/>
          <w:szCs w:val="22"/>
          <w:lang w:eastAsia="en-GB"/>
        </w:rPr>
        <w:t>Each participant will have a single Dosing Period.</w:t>
      </w:r>
    </w:p>
    <w:p w14:paraId="52829220"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r w:rsidRPr="00DB2D10">
        <w:rPr>
          <w:sz w:val="22"/>
          <w:szCs w:val="22"/>
          <w:lang w:eastAsia="de-DE"/>
        </w:rPr>
        <w:t xml:space="preserve">Follow-up visits on Day 8 (± 1 day) and Day 15 (± 2 days) will be done remotely via telephone or video call, with video calls preferable where feasible.  </w:t>
      </w:r>
    </w:p>
    <w:p w14:paraId="762CACD7"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r w:rsidRPr="00DB2D10">
        <w:rPr>
          <w:sz w:val="22"/>
          <w:szCs w:val="22"/>
          <w:lang w:eastAsia="de-DE"/>
        </w:rPr>
        <w:t xml:space="preserve">Lifetime history of psychedelic use will be recorded (section </w:t>
      </w:r>
      <w:r w:rsidRPr="00DB2D10">
        <w:rPr>
          <w:sz w:val="22"/>
          <w:szCs w:val="22"/>
          <w:lang w:eastAsia="de-DE"/>
        </w:rPr>
        <w:fldChar w:fldCharType="begin"/>
      </w:r>
      <w:r w:rsidRPr="00DB2D10">
        <w:rPr>
          <w:sz w:val="22"/>
          <w:szCs w:val="22"/>
          <w:lang w:eastAsia="de-DE"/>
        </w:rPr>
        <w:instrText xml:space="preserve"> REF _Ref221712118 \r \h </w:instrText>
      </w:r>
      <w:r w:rsidRPr="00DB2D10">
        <w:rPr>
          <w:sz w:val="22"/>
          <w:szCs w:val="22"/>
          <w:lang w:eastAsia="de-DE"/>
        </w:rPr>
      </w:r>
      <w:r w:rsidRPr="00DB2D10">
        <w:rPr>
          <w:sz w:val="22"/>
          <w:szCs w:val="22"/>
          <w:lang w:eastAsia="de-DE"/>
        </w:rPr>
        <w:fldChar w:fldCharType="separate"/>
      </w:r>
      <w:r>
        <w:rPr>
          <w:sz w:val="22"/>
          <w:szCs w:val="22"/>
          <w:lang w:eastAsia="de-DE"/>
        </w:rPr>
        <w:t>13.1.5.2</w:t>
      </w:r>
      <w:r w:rsidRPr="00DB2D10">
        <w:rPr>
          <w:sz w:val="22"/>
          <w:szCs w:val="22"/>
          <w:lang w:eastAsia="de-DE"/>
        </w:rPr>
        <w:fldChar w:fldCharType="end"/>
      </w:r>
      <w:r w:rsidRPr="00DB2D10">
        <w:rPr>
          <w:sz w:val="22"/>
          <w:szCs w:val="22"/>
          <w:lang w:eastAsia="de-DE"/>
        </w:rPr>
        <w:t>).</w:t>
      </w:r>
    </w:p>
    <w:p w14:paraId="2AEFA9E5"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r w:rsidRPr="00DB2D10">
        <w:rPr>
          <w:sz w:val="22"/>
          <w:szCs w:val="22"/>
          <w:lang w:eastAsia="de-DE"/>
        </w:rPr>
        <w:t>Structured psychiatric interview will be done by the study psychiatrist.  The MINI screen questionnaire (MINI 7.0.2) and the ACE questionnaire will be administered at the screening visit during the psychiatric interview and will be used to determine participant suitability.  If warranted as per the guidelines of the MINI Screen, the relevant module(s) from the standard MINI may be completed to assess whether the participant is eligible. This interview may be performed by the psychiatrist onsite or via video call.</w:t>
      </w:r>
    </w:p>
    <w:p w14:paraId="47557E59"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r w:rsidRPr="00DB2D10">
        <w:rPr>
          <w:sz w:val="22"/>
          <w:szCs w:val="22"/>
          <w:lang w:eastAsia="de-DE"/>
        </w:rPr>
        <w:t xml:space="preserve">A single pharmacogenetic blood sample may be collected </w:t>
      </w:r>
      <w:proofErr w:type="spellStart"/>
      <w:r w:rsidRPr="00DB2D10">
        <w:rPr>
          <w:sz w:val="22"/>
          <w:szCs w:val="22"/>
          <w:lang w:eastAsia="de-DE"/>
        </w:rPr>
        <w:t>predose</w:t>
      </w:r>
      <w:proofErr w:type="spellEnd"/>
      <w:r w:rsidRPr="00DB2D10">
        <w:rPr>
          <w:sz w:val="22"/>
          <w:szCs w:val="22"/>
          <w:lang w:eastAsia="de-DE"/>
        </w:rPr>
        <w:t xml:space="preserve"> between Day –1 and Day 1.</w:t>
      </w:r>
    </w:p>
    <w:p w14:paraId="35DCF31A"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bookmarkStart w:id="84" w:name="_Ref221121558"/>
      <w:r w:rsidRPr="00DB2D10">
        <w:rPr>
          <w:sz w:val="22"/>
          <w:szCs w:val="22"/>
          <w:lang w:eastAsia="de-DE"/>
        </w:rPr>
        <w:t xml:space="preserve">For participants to be considered safe to be released from the dosing room (with end of continuous monitoring), the PI (or delegate) must confirm the criteria in section </w:t>
      </w:r>
      <w:r w:rsidRPr="00DB2D10">
        <w:rPr>
          <w:sz w:val="22"/>
          <w:szCs w:val="22"/>
          <w:lang w:eastAsia="de-DE"/>
        </w:rPr>
        <w:fldChar w:fldCharType="begin"/>
      </w:r>
      <w:r w:rsidRPr="00DB2D10">
        <w:rPr>
          <w:sz w:val="22"/>
          <w:szCs w:val="22"/>
          <w:lang w:eastAsia="de-DE"/>
        </w:rPr>
        <w:instrText xml:space="preserve"> REF _Ref221712299 \r \h  \* MERGEFORMAT </w:instrText>
      </w:r>
      <w:r w:rsidRPr="00DB2D10">
        <w:rPr>
          <w:sz w:val="22"/>
          <w:szCs w:val="22"/>
          <w:lang w:eastAsia="de-DE"/>
        </w:rPr>
      </w:r>
      <w:r w:rsidRPr="00DB2D10">
        <w:rPr>
          <w:sz w:val="22"/>
          <w:szCs w:val="22"/>
          <w:lang w:eastAsia="de-DE"/>
        </w:rPr>
        <w:fldChar w:fldCharType="separate"/>
      </w:r>
      <w:r>
        <w:rPr>
          <w:sz w:val="22"/>
          <w:szCs w:val="22"/>
          <w:lang w:eastAsia="de-DE"/>
        </w:rPr>
        <w:t>9.3.13</w:t>
      </w:r>
      <w:r w:rsidRPr="00DB2D10">
        <w:rPr>
          <w:sz w:val="22"/>
          <w:szCs w:val="22"/>
          <w:lang w:eastAsia="de-DE"/>
        </w:rPr>
        <w:fldChar w:fldCharType="end"/>
      </w:r>
      <w:r w:rsidRPr="00DB2D10">
        <w:rPr>
          <w:sz w:val="22"/>
          <w:szCs w:val="22"/>
          <w:lang w:eastAsia="de-DE"/>
        </w:rPr>
        <w:t>.  Following collection of the final PK blood sample, the full discharge checklist (</w:t>
      </w:r>
      <w:r w:rsidRPr="00DB2D10">
        <w:rPr>
          <w:sz w:val="20"/>
          <w:lang w:eastAsia="de-DE"/>
        </w:rPr>
        <w:fldChar w:fldCharType="begin"/>
      </w:r>
      <w:r w:rsidRPr="00DB2D10">
        <w:rPr>
          <w:sz w:val="20"/>
          <w:lang w:eastAsia="de-DE"/>
        </w:rPr>
        <w:instrText xml:space="preserve"> REF _Ref218785938 \h  \* MERGEFORMAT </w:instrText>
      </w:r>
      <w:r w:rsidRPr="00DB2D10">
        <w:rPr>
          <w:sz w:val="20"/>
          <w:lang w:eastAsia="de-DE"/>
        </w:rPr>
      </w:r>
      <w:r w:rsidRPr="00DB2D10">
        <w:rPr>
          <w:sz w:val="20"/>
          <w:lang w:eastAsia="de-DE"/>
        </w:rPr>
        <w:fldChar w:fldCharType="separate"/>
      </w:r>
      <w:r w:rsidRPr="00DD3F3F">
        <w:rPr>
          <w:sz w:val="22"/>
          <w:szCs w:val="18"/>
        </w:rPr>
        <w:t>Table 15</w:t>
      </w:r>
      <w:r w:rsidRPr="00DB2D10">
        <w:rPr>
          <w:sz w:val="20"/>
          <w:lang w:eastAsia="de-DE"/>
        </w:rPr>
        <w:fldChar w:fldCharType="end"/>
      </w:r>
      <w:r w:rsidRPr="00DB2D10">
        <w:rPr>
          <w:sz w:val="22"/>
          <w:szCs w:val="22"/>
          <w:lang w:eastAsia="de-DE"/>
        </w:rPr>
        <w:t>) will be completed.  Participants must satisfy all criteria specified to be discharged from the ward.</w:t>
      </w:r>
      <w:bookmarkEnd w:id="84"/>
      <w:r w:rsidRPr="00DB2D10">
        <w:rPr>
          <w:sz w:val="22"/>
          <w:szCs w:val="22"/>
          <w:lang w:eastAsia="de-DE"/>
        </w:rPr>
        <w:t xml:space="preserve">  </w:t>
      </w:r>
    </w:p>
    <w:p w14:paraId="7866ECF5"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bookmarkStart w:id="85" w:name="_Ref221121641"/>
      <w:r w:rsidRPr="00DB2D10">
        <w:rPr>
          <w:sz w:val="22"/>
          <w:szCs w:val="22"/>
          <w:lang w:eastAsia="de-DE"/>
        </w:rPr>
        <w:lastRenderedPageBreak/>
        <w:t xml:space="preserve">Full medical examinations will be done at screening.  Brief (symptom-directed) medical examinations will be done at all other timepoints.  </w:t>
      </w:r>
      <w:r w:rsidRPr="00DB2D10">
        <w:rPr>
          <w:sz w:val="22"/>
          <w:szCs w:val="22"/>
          <w:lang w:eastAsia="de-DE"/>
        </w:rPr>
        <w:br/>
        <w:t xml:space="preserve">Medical examination on Day 1 will be done no sooner than 8 h </w:t>
      </w:r>
      <w:proofErr w:type="spellStart"/>
      <w:r w:rsidRPr="00DB2D10">
        <w:rPr>
          <w:sz w:val="22"/>
          <w:szCs w:val="22"/>
          <w:lang w:eastAsia="de-DE"/>
        </w:rPr>
        <w:t>postdose</w:t>
      </w:r>
      <w:proofErr w:type="spellEnd"/>
      <w:r w:rsidRPr="00DB2D10">
        <w:rPr>
          <w:sz w:val="22"/>
          <w:szCs w:val="22"/>
          <w:lang w:eastAsia="de-DE"/>
        </w:rPr>
        <w:t>.</w:t>
      </w:r>
      <w:bookmarkEnd w:id="85"/>
    </w:p>
    <w:p w14:paraId="1F9D5BE8" w14:textId="77777777" w:rsidR="00213053" w:rsidRPr="00DB2D10" w:rsidRDefault="00213053" w:rsidP="00213053">
      <w:pPr>
        <w:numPr>
          <w:ilvl w:val="0"/>
          <w:numId w:val="39"/>
        </w:numPr>
        <w:suppressAutoHyphens/>
        <w:spacing w:after="60" w:line="240" w:lineRule="auto"/>
        <w:ind w:left="425" w:hanging="425"/>
        <w:rPr>
          <w:rFonts w:eastAsia="Calibri"/>
          <w:sz w:val="22"/>
          <w:szCs w:val="22"/>
          <w:lang w:eastAsia="de-DE"/>
        </w:rPr>
      </w:pPr>
      <w:bookmarkStart w:id="86" w:name="_Ref221121633"/>
      <w:r w:rsidRPr="00DB2D10">
        <w:rPr>
          <w:sz w:val="22"/>
          <w:szCs w:val="22"/>
          <w:lang w:eastAsia="de-DE"/>
        </w:rPr>
        <w:t>Resting vital</w:t>
      </w:r>
      <w:r w:rsidRPr="00DB2D10">
        <w:rPr>
          <w:rFonts w:eastAsia="Calibri"/>
          <w:sz w:val="22"/>
          <w:szCs w:val="22"/>
          <w:lang w:eastAsia="de-DE"/>
        </w:rPr>
        <w:t xml:space="preserve"> signs consist </w:t>
      </w:r>
      <w:proofErr w:type="gramStart"/>
      <w:r w:rsidRPr="00DB2D10">
        <w:rPr>
          <w:rFonts w:eastAsia="Calibri"/>
          <w:sz w:val="22"/>
          <w:szCs w:val="22"/>
          <w:lang w:eastAsia="de-DE"/>
        </w:rPr>
        <w:t>of:</w:t>
      </w:r>
      <w:proofErr w:type="gramEnd"/>
      <w:r w:rsidRPr="00DB2D10">
        <w:rPr>
          <w:rFonts w:eastAsia="Calibri"/>
          <w:sz w:val="22"/>
          <w:szCs w:val="22"/>
          <w:lang w:eastAsia="de-DE"/>
        </w:rPr>
        <w:t xml:space="preserve">  systolic and diastolic blood pressure and pulse rate, tympanic temperature and respiratory rate.  During the period of residence, they will be assessed at the following times:  </w:t>
      </w:r>
      <w:proofErr w:type="spellStart"/>
      <w:r w:rsidRPr="00DB2D10">
        <w:rPr>
          <w:rFonts w:eastAsia="Calibri"/>
          <w:sz w:val="22"/>
          <w:szCs w:val="22"/>
          <w:lang w:eastAsia="de-DE"/>
        </w:rPr>
        <w:t>predose</w:t>
      </w:r>
      <w:proofErr w:type="spellEnd"/>
      <w:r w:rsidRPr="00DB2D10">
        <w:rPr>
          <w:rFonts w:eastAsia="Calibri"/>
          <w:sz w:val="22"/>
          <w:szCs w:val="22"/>
          <w:lang w:eastAsia="de-DE"/>
        </w:rPr>
        <w:t xml:space="preserve"> (within 1 h) and at 1, 2, 4, and 8 h after dosing on Day 1 and before discharge on Day 2.  </w:t>
      </w:r>
      <w:bookmarkEnd w:id="86"/>
    </w:p>
    <w:p w14:paraId="72DB9225" w14:textId="77777777" w:rsidR="00213053" w:rsidRPr="00DB2D10" w:rsidRDefault="00213053" w:rsidP="00213053">
      <w:pPr>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 xml:space="preserve">Resting measurements will be recorded after participant has been in the supine position for at least 5 min.  </w:t>
      </w:r>
    </w:p>
    <w:p w14:paraId="6C827E7D"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rFonts w:eastAsia="Calibri"/>
          <w:sz w:val="22"/>
          <w:szCs w:val="22"/>
          <w:lang w:eastAsia="de-DE"/>
        </w:rPr>
        <w:t xml:space="preserve">Triplicate measurements (≥ 2 min apart) will be done at screening; single measurements will be done at all other timepoints.   </w:t>
      </w:r>
    </w:p>
    <w:p w14:paraId="653B74B9"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rFonts w:eastAsia="Calibri"/>
          <w:sz w:val="22"/>
          <w:szCs w:val="22"/>
          <w:lang w:eastAsia="de-DE"/>
        </w:rPr>
      </w:pPr>
      <w:r w:rsidRPr="00DB2D10">
        <w:rPr>
          <w:sz w:val="22"/>
          <w:szCs w:val="22"/>
          <w:lang w:eastAsia="de-DE"/>
        </w:rPr>
        <w:t>During</w:t>
      </w:r>
      <w:r w:rsidRPr="00DB2D10">
        <w:rPr>
          <w:rFonts w:eastAsia="Calibri"/>
          <w:sz w:val="22"/>
          <w:szCs w:val="22"/>
          <w:lang w:eastAsia="de-DE"/>
        </w:rPr>
        <w:t xml:space="preserve"> the period of residence, resting ECGs will be recorded </w:t>
      </w:r>
      <w:r w:rsidRPr="00DB2D10">
        <w:rPr>
          <w:rFonts w:eastAsia="Calibri"/>
          <w:color w:val="000000"/>
          <w:sz w:val="22"/>
          <w:szCs w:val="22"/>
          <w:lang w:eastAsia="de-DE"/>
        </w:rPr>
        <w:t>at admission and on Day 1, as follows</w:t>
      </w:r>
      <w:r w:rsidRPr="00DB2D10">
        <w:rPr>
          <w:rFonts w:eastAsia="Calibri"/>
          <w:sz w:val="22"/>
          <w:szCs w:val="22"/>
          <w:lang w:eastAsia="de-DE"/>
        </w:rPr>
        <w:t>.</w:t>
      </w:r>
    </w:p>
    <w:p w14:paraId="34F9CC07" w14:textId="77777777" w:rsidR="00213053" w:rsidRPr="00DB2D10" w:rsidRDefault="00213053" w:rsidP="00213053">
      <w:pPr>
        <w:suppressAutoHyphens/>
        <w:autoSpaceDE w:val="0"/>
        <w:autoSpaceDN w:val="0"/>
        <w:adjustRightInd w:val="0"/>
        <w:spacing w:after="60" w:line="240" w:lineRule="auto"/>
        <w:ind w:left="425"/>
        <w:rPr>
          <w:rFonts w:eastAsia="Calibri"/>
          <w:sz w:val="22"/>
          <w:szCs w:val="22"/>
          <w:lang w:eastAsia="de-DE"/>
        </w:rPr>
      </w:pPr>
      <w:r w:rsidRPr="00DB2D10">
        <w:rPr>
          <w:rFonts w:eastAsia="Calibri"/>
          <w:color w:val="000000"/>
          <w:sz w:val="22"/>
          <w:szCs w:val="22"/>
          <w:lang w:eastAsia="de-DE"/>
        </w:rPr>
        <w:t xml:space="preserve">Single recordings will be done at admission, on Day 1 </w:t>
      </w:r>
      <w:r w:rsidRPr="00DB2D10">
        <w:rPr>
          <w:rFonts w:eastAsia="Calibri"/>
          <w:sz w:val="22"/>
          <w:szCs w:val="22"/>
          <w:lang w:eastAsia="de-DE"/>
        </w:rPr>
        <w:t xml:space="preserve">at </w:t>
      </w:r>
      <w:proofErr w:type="spellStart"/>
      <w:r w:rsidRPr="00DB2D10">
        <w:rPr>
          <w:rFonts w:eastAsia="Calibri"/>
          <w:sz w:val="22"/>
          <w:szCs w:val="22"/>
          <w:lang w:eastAsia="de-DE"/>
        </w:rPr>
        <w:t>predose</w:t>
      </w:r>
      <w:proofErr w:type="spellEnd"/>
      <w:r w:rsidRPr="00DB2D10">
        <w:rPr>
          <w:rFonts w:eastAsia="Calibri"/>
          <w:sz w:val="22"/>
          <w:szCs w:val="22"/>
          <w:lang w:eastAsia="de-DE"/>
        </w:rPr>
        <w:t xml:space="preserve"> (within 1 h of dosing) and at 1, 2, 4, and 8 h after dosing on Day 1, and before discharge on Day 2.  </w:t>
      </w:r>
    </w:p>
    <w:p w14:paraId="6E14F4D1" w14:textId="77777777" w:rsidR="00213053" w:rsidRPr="00DB2D10" w:rsidRDefault="00213053" w:rsidP="00213053">
      <w:pPr>
        <w:suppressAutoHyphens/>
        <w:autoSpaceDE w:val="0"/>
        <w:autoSpaceDN w:val="0"/>
        <w:adjustRightInd w:val="0"/>
        <w:spacing w:after="60" w:line="240" w:lineRule="auto"/>
        <w:ind w:left="425"/>
        <w:rPr>
          <w:rFonts w:eastAsia="Calibri"/>
          <w:color w:val="000000"/>
          <w:sz w:val="22"/>
          <w:szCs w:val="22"/>
          <w:lang w:eastAsia="de-DE"/>
        </w:rPr>
      </w:pPr>
      <w:r w:rsidRPr="00DB2D10">
        <w:rPr>
          <w:rFonts w:eastAsia="Calibri"/>
          <w:sz w:val="22"/>
          <w:szCs w:val="22"/>
          <w:lang w:eastAsia="de-DE"/>
        </w:rPr>
        <w:t xml:space="preserve">Recordings should be done with participants in a supine or semi-recumbent position, after resting for 10 min. </w:t>
      </w:r>
    </w:p>
    <w:p w14:paraId="3500F2AF"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bookmarkStart w:id="87" w:name="_Ref221121655"/>
      <w:r w:rsidRPr="00DB2D10">
        <w:rPr>
          <w:rFonts w:eastAsia="Calibri"/>
          <w:sz w:val="22"/>
          <w:szCs w:val="22"/>
          <w:lang w:eastAsia="de-DE"/>
        </w:rPr>
        <w:t>Pregnancy tests in</w:t>
      </w:r>
      <w:r w:rsidRPr="00DB2D10">
        <w:rPr>
          <w:sz w:val="22"/>
          <w:szCs w:val="22"/>
          <w:lang w:eastAsia="de-DE"/>
        </w:rPr>
        <w:t xml:space="preserve"> participants of child-bearing potential only.  FSH tests in post-menopausal women at screening only.</w:t>
      </w:r>
      <w:bookmarkEnd w:id="87"/>
    </w:p>
    <w:p w14:paraId="006AE7B0"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rFonts w:eastAsia="Calibri"/>
          <w:sz w:val="22"/>
          <w:szCs w:val="22"/>
          <w:lang w:eastAsia="de-DE"/>
        </w:rPr>
      </w:pPr>
      <w:bookmarkStart w:id="88" w:name="_Ref221121661"/>
      <w:r w:rsidRPr="00DB2D10">
        <w:rPr>
          <w:rFonts w:eastAsia="Calibri"/>
          <w:sz w:val="22"/>
          <w:szCs w:val="22"/>
          <w:lang w:eastAsia="de-DE"/>
        </w:rPr>
        <w:t xml:space="preserve">Laboratory safety tests, consisting of clinical chemistry, haematology, and urinalysis, will be done during the period of residence on Day –1, at 4 h </w:t>
      </w:r>
      <w:proofErr w:type="spellStart"/>
      <w:r w:rsidRPr="00DB2D10">
        <w:rPr>
          <w:rFonts w:eastAsia="Calibri"/>
          <w:sz w:val="22"/>
          <w:szCs w:val="22"/>
          <w:lang w:eastAsia="de-DE"/>
        </w:rPr>
        <w:t>postdose</w:t>
      </w:r>
      <w:proofErr w:type="spellEnd"/>
      <w:r w:rsidRPr="00DB2D10">
        <w:rPr>
          <w:rFonts w:eastAsia="Calibri"/>
          <w:sz w:val="22"/>
          <w:szCs w:val="22"/>
          <w:lang w:eastAsia="de-DE"/>
        </w:rPr>
        <w:t xml:space="preserve"> on Day 1, and before discharge.</w:t>
      </w:r>
      <w:bookmarkEnd w:id="88"/>
      <w:r w:rsidRPr="00DB2D10">
        <w:rPr>
          <w:rFonts w:eastAsia="Calibri"/>
          <w:sz w:val="22"/>
          <w:szCs w:val="22"/>
          <w:lang w:eastAsia="de-DE"/>
        </w:rPr>
        <w:t xml:space="preserve">  TSH tests will be done at screening only.</w:t>
      </w:r>
    </w:p>
    <w:p w14:paraId="204702B0" w14:textId="77777777" w:rsidR="00213053" w:rsidRPr="00DB2D10" w:rsidRDefault="00213053" w:rsidP="00213053">
      <w:pPr>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 xml:space="preserve">If a participant who was previously screened as a reserve (and had therefore completed Day –1 assessments) is admitted as the definite participant for dosing, then a repeat laboratory safety blood sample is </w:t>
      </w:r>
      <w:r w:rsidRPr="00DB2D10">
        <w:rPr>
          <w:rFonts w:eastAsia="Calibri"/>
          <w:sz w:val="22"/>
          <w:szCs w:val="22"/>
          <w:u w:val="single"/>
          <w:lang w:eastAsia="de-DE"/>
        </w:rPr>
        <w:t>not</w:t>
      </w:r>
      <w:r w:rsidRPr="00DB2D10">
        <w:rPr>
          <w:rFonts w:eastAsia="Calibri"/>
          <w:sz w:val="22"/>
          <w:szCs w:val="22"/>
          <w:lang w:eastAsia="de-DE"/>
        </w:rPr>
        <w:t xml:space="preserve"> required on re-admission to assess eligibility, to avoid taking excess venepuncture.  This is true </w:t>
      </w:r>
      <w:proofErr w:type="gramStart"/>
      <w:r w:rsidRPr="00DB2D10">
        <w:rPr>
          <w:rFonts w:eastAsia="Calibri"/>
          <w:sz w:val="22"/>
          <w:szCs w:val="22"/>
          <w:lang w:eastAsia="de-DE"/>
        </w:rPr>
        <w:t>as long as</w:t>
      </w:r>
      <w:proofErr w:type="gramEnd"/>
      <w:r w:rsidRPr="00DB2D10">
        <w:rPr>
          <w:rFonts w:eastAsia="Calibri"/>
          <w:sz w:val="22"/>
          <w:szCs w:val="22"/>
          <w:lang w:eastAsia="de-DE"/>
        </w:rPr>
        <w:t xml:space="preserve"> the participant is within the protocol defined screening window, and the previous admission was within 24 h of readmission.  All other admission procedures will be completed on Day –1 as planned.</w:t>
      </w:r>
    </w:p>
    <w:p w14:paraId="5F3ED2CF" w14:textId="77777777" w:rsidR="00213053" w:rsidRPr="00DB2D10" w:rsidRDefault="00213053" w:rsidP="00213053">
      <w:pPr>
        <w:suppressAutoHyphens/>
        <w:autoSpaceDE w:val="0"/>
        <w:autoSpaceDN w:val="0"/>
        <w:adjustRightInd w:val="0"/>
        <w:spacing w:after="60" w:line="240" w:lineRule="auto"/>
        <w:ind w:left="425"/>
        <w:rPr>
          <w:rFonts w:eastAsia="Calibri"/>
          <w:sz w:val="22"/>
          <w:szCs w:val="22"/>
          <w:lang w:eastAsia="de-DE"/>
        </w:rPr>
      </w:pPr>
      <w:r w:rsidRPr="00DB2D10">
        <w:rPr>
          <w:rFonts w:eastAsia="Calibri"/>
          <w:sz w:val="22"/>
          <w:szCs w:val="22"/>
          <w:lang w:eastAsia="de-DE"/>
        </w:rPr>
        <w:t xml:space="preserve">Participants will fast for </w:t>
      </w:r>
      <w:r w:rsidRPr="00DB2D10">
        <w:rPr>
          <w:rFonts w:eastAsia="Calibri"/>
          <w:sz w:val="22"/>
          <w:szCs w:val="22"/>
          <w:lang w:eastAsia="de-DE"/>
        </w:rPr>
        <w:sym w:font="Symbol" w:char="F0B3"/>
      </w:r>
      <w:r w:rsidRPr="00DB2D10">
        <w:rPr>
          <w:rFonts w:eastAsia="Calibri"/>
          <w:sz w:val="22"/>
          <w:szCs w:val="22"/>
          <w:lang w:eastAsia="de-DE"/>
        </w:rPr>
        <w:t xml:space="preserve"> 8 h before laboratory safety tests at screening.  Fasting requirements are described in section </w:t>
      </w:r>
      <w:r w:rsidRPr="00DB2D10">
        <w:rPr>
          <w:rFonts w:eastAsia="Calibri"/>
          <w:sz w:val="22"/>
          <w:szCs w:val="22"/>
          <w:lang w:eastAsia="de-DE"/>
        </w:rPr>
        <w:fldChar w:fldCharType="begin"/>
      </w:r>
      <w:r w:rsidRPr="00DB2D10">
        <w:rPr>
          <w:rFonts w:eastAsia="Calibri"/>
          <w:sz w:val="22"/>
          <w:szCs w:val="22"/>
          <w:lang w:eastAsia="de-DE"/>
        </w:rPr>
        <w:instrText xml:space="preserve"> REF _Ref221712942 \r \h </w:instrText>
      </w:r>
      <w:r w:rsidRPr="00DB2D10">
        <w:rPr>
          <w:rFonts w:eastAsia="Calibri"/>
          <w:sz w:val="22"/>
          <w:szCs w:val="22"/>
          <w:lang w:eastAsia="de-DE"/>
        </w:rPr>
      </w:r>
      <w:r w:rsidRPr="00DB2D10">
        <w:rPr>
          <w:rFonts w:eastAsia="Calibri"/>
          <w:sz w:val="22"/>
          <w:szCs w:val="22"/>
          <w:lang w:eastAsia="de-DE"/>
        </w:rPr>
        <w:fldChar w:fldCharType="separate"/>
      </w:r>
      <w:r>
        <w:rPr>
          <w:rFonts w:eastAsia="Calibri"/>
          <w:sz w:val="22"/>
          <w:szCs w:val="22"/>
          <w:lang w:eastAsia="de-DE"/>
        </w:rPr>
        <w:t>8.1</w:t>
      </w:r>
      <w:r w:rsidRPr="00DB2D10">
        <w:rPr>
          <w:rFonts w:eastAsia="Calibri"/>
          <w:sz w:val="22"/>
          <w:szCs w:val="22"/>
          <w:lang w:eastAsia="de-DE"/>
        </w:rPr>
        <w:fldChar w:fldCharType="end"/>
      </w:r>
      <w:r w:rsidRPr="00DB2D10">
        <w:rPr>
          <w:rFonts w:eastAsia="Calibri"/>
          <w:sz w:val="22"/>
          <w:szCs w:val="22"/>
          <w:lang w:eastAsia="de-DE"/>
        </w:rPr>
        <w:t>.</w:t>
      </w:r>
    </w:p>
    <w:p w14:paraId="082A2F60"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bookmarkStart w:id="89" w:name="_Ref221121668"/>
      <w:r w:rsidRPr="00DB2D10">
        <w:rPr>
          <w:sz w:val="22"/>
          <w:szCs w:val="22"/>
          <w:lang w:eastAsia="de-DE"/>
        </w:rPr>
        <w:t xml:space="preserve">The C-SSRS (see section </w:t>
      </w:r>
      <w:r w:rsidRPr="00DB2D10">
        <w:rPr>
          <w:sz w:val="22"/>
          <w:szCs w:val="22"/>
          <w:lang w:eastAsia="de-DE"/>
        </w:rPr>
        <w:fldChar w:fldCharType="begin"/>
      </w:r>
      <w:r w:rsidRPr="00DB2D10">
        <w:rPr>
          <w:sz w:val="22"/>
          <w:szCs w:val="22"/>
          <w:lang w:eastAsia="de-DE"/>
        </w:rPr>
        <w:instrText xml:space="preserve"> REF _Ref221713085 \r \h </w:instrText>
      </w:r>
      <w:r w:rsidRPr="00DB2D10">
        <w:rPr>
          <w:sz w:val="22"/>
          <w:szCs w:val="22"/>
          <w:lang w:eastAsia="de-DE"/>
        </w:rPr>
      </w:r>
      <w:r w:rsidRPr="00DB2D10">
        <w:rPr>
          <w:sz w:val="22"/>
          <w:szCs w:val="22"/>
          <w:lang w:eastAsia="de-DE"/>
        </w:rPr>
        <w:fldChar w:fldCharType="separate"/>
      </w:r>
      <w:r>
        <w:rPr>
          <w:sz w:val="22"/>
          <w:szCs w:val="22"/>
          <w:lang w:eastAsia="de-DE"/>
        </w:rPr>
        <w:t>9.3.7</w:t>
      </w:r>
      <w:r w:rsidRPr="00DB2D10">
        <w:rPr>
          <w:sz w:val="22"/>
          <w:szCs w:val="22"/>
          <w:lang w:eastAsia="de-DE"/>
        </w:rPr>
        <w:fldChar w:fldCharType="end"/>
      </w:r>
      <w:r w:rsidRPr="00DB2D10">
        <w:rPr>
          <w:sz w:val="22"/>
          <w:szCs w:val="22"/>
          <w:lang w:eastAsia="de-DE"/>
        </w:rPr>
        <w:t>) will be administered at screening, Day –1 (baseline), Day 1 (</w:t>
      </w:r>
      <w:proofErr w:type="spellStart"/>
      <w:r w:rsidRPr="00DB2D10">
        <w:rPr>
          <w:sz w:val="22"/>
          <w:szCs w:val="22"/>
          <w:lang w:eastAsia="de-DE"/>
        </w:rPr>
        <w:t>postdose</w:t>
      </w:r>
      <w:proofErr w:type="spellEnd"/>
      <w:r w:rsidRPr="00DB2D10">
        <w:rPr>
          <w:sz w:val="22"/>
          <w:szCs w:val="22"/>
          <w:lang w:eastAsia="de-DE"/>
        </w:rPr>
        <w:t>), Day 2 prior to discharge, Day 8, and Day 15.  For remote visits, the C-SSRS will be done by telephone or video call (video call is preferable).</w:t>
      </w:r>
      <w:bookmarkEnd w:id="89"/>
    </w:p>
    <w:p w14:paraId="55681B57"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bookmarkStart w:id="90" w:name="_Ref221121675"/>
      <w:r w:rsidRPr="00DB2D10">
        <w:rPr>
          <w:sz w:val="22"/>
          <w:szCs w:val="22"/>
          <w:lang w:eastAsia="de-DE"/>
        </w:rPr>
        <w:t xml:space="preserve">Participants will have a </w:t>
      </w:r>
      <w:proofErr w:type="spellStart"/>
      <w:r w:rsidRPr="00DB2D10">
        <w:rPr>
          <w:sz w:val="22"/>
          <w:szCs w:val="22"/>
          <w:lang w:eastAsia="de-DE"/>
        </w:rPr>
        <w:t>predose</w:t>
      </w:r>
      <w:proofErr w:type="spellEnd"/>
      <w:r w:rsidRPr="00DB2D10">
        <w:rPr>
          <w:sz w:val="22"/>
          <w:szCs w:val="22"/>
          <w:lang w:eastAsia="de-DE"/>
        </w:rPr>
        <w:t xml:space="preserve"> psychological support session led by the Lead Session Monitor</w:t>
      </w:r>
      <w:r w:rsidRPr="00DB2D10">
        <w:rPr>
          <w:color w:val="000000"/>
          <w:sz w:val="22"/>
          <w:szCs w:val="22"/>
          <w:lang w:eastAsia="de-DE"/>
        </w:rPr>
        <w:t xml:space="preserve"> between screening and admission to the ward in</w:t>
      </w:r>
      <w:r w:rsidRPr="00DB2D10">
        <w:rPr>
          <w:sz w:val="22"/>
          <w:szCs w:val="22"/>
          <w:lang w:eastAsia="de-DE"/>
        </w:rPr>
        <w:t xml:space="preserve"> Period 1 to confirm eligibility for trial intervention dosing and to schedule the first dosing session.  This psychological support session may be done on-site or remotely and will be up to 30 min (+ 10 min) in duration.</w:t>
      </w:r>
      <w:bookmarkEnd w:id="90"/>
    </w:p>
    <w:p w14:paraId="15EDAB8E"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sz w:val="22"/>
          <w:szCs w:val="22"/>
          <w:lang w:eastAsia="de-DE"/>
        </w:rPr>
        <w:t xml:space="preserve">The Lead Session Monitor will also use this session to evaluate group dosing suitability.  Suitable volunteers will have an additional group </w:t>
      </w:r>
      <w:proofErr w:type="spellStart"/>
      <w:r w:rsidRPr="00DB2D10">
        <w:rPr>
          <w:sz w:val="22"/>
          <w:szCs w:val="22"/>
          <w:lang w:eastAsia="de-DE"/>
        </w:rPr>
        <w:t>predose</w:t>
      </w:r>
      <w:proofErr w:type="spellEnd"/>
      <w:r w:rsidRPr="00DB2D10">
        <w:rPr>
          <w:sz w:val="22"/>
          <w:szCs w:val="22"/>
          <w:lang w:eastAsia="de-DE"/>
        </w:rPr>
        <w:t xml:space="preserve"> psychological support session, with up to 4 other participants (including reserves; the planned group size for dosing is 3 participants), between admission and Day 1 in Period 1.  This session may be conducted onsite or remotely.  At least 2 Lead Session Monitors (scheduled to attend the dosing session on Day 1) will conduct the group </w:t>
      </w:r>
      <w:proofErr w:type="spellStart"/>
      <w:r w:rsidRPr="00DB2D10">
        <w:rPr>
          <w:sz w:val="22"/>
          <w:szCs w:val="22"/>
          <w:lang w:eastAsia="de-DE"/>
        </w:rPr>
        <w:t>predose</w:t>
      </w:r>
      <w:proofErr w:type="spellEnd"/>
      <w:r w:rsidRPr="00DB2D10">
        <w:rPr>
          <w:sz w:val="22"/>
          <w:szCs w:val="22"/>
          <w:lang w:eastAsia="de-DE"/>
        </w:rPr>
        <w:t xml:space="preserve"> psychological support session.  This group session will be up to 75 min (+10 min) in duration.   </w:t>
      </w:r>
    </w:p>
    <w:p w14:paraId="59DB1CFC"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sz w:val="22"/>
          <w:szCs w:val="22"/>
          <w:lang w:eastAsia="de-DE"/>
        </w:rPr>
        <w:t xml:space="preserve">All participants will meet with the Lead and Assistant Session Monitors during a </w:t>
      </w:r>
      <w:proofErr w:type="spellStart"/>
      <w:r w:rsidRPr="00DB2D10">
        <w:rPr>
          <w:sz w:val="22"/>
          <w:szCs w:val="22"/>
          <w:lang w:eastAsia="de-DE"/>
        </w:rPr>
        <w:t>predose</w:t>
      </w:r>
      <w:proofErr w:type="spellEnd"/>
      <w:r w:rsidRPr="00DB2D10">
        <w:rPr>
          <w:sz w:val="22"/>
          <w:szCs w:val="22"/>
          <w:lang w:eastAsia="de-DE"/>
        </w:rPr>
        <w:t xml:space="preserve"> check-in on Day 1 before dosing, up to 30 min (+10 min) in duration.</w:t>
      </w:r>
    </w:p>
    <w:p w14:paraId="45F3C471" w14:textId="77777777" w:rsidR="00213053" w:rsidRPr="00DB2D10" w:rsidRDefault="00213053" w:rsidP="00213053">
      <w:pPr>
        <w:keepNext/>
        <w:keepLines/>
        <w:numPr>
          <w:ilvl w:val="0"/>
          <w:numId w:val="39"/>
        </w:numPr>
        <w:suppressAutoHyphens/>
        <w:autoSpaceDE w:val="0"/>
        <w:autoSpaceDN w:val="0"/>
        <w:adjustRightInd w:val="0"/>
        <w:spacing w:after="60" w:line="240" w:lineRule="auto"/>
        <w:ind w:left="425" w:hanging="425"/>
        <w:rPr>
          <w:sz w:val="22"/>
          <w:szCs w:val="22"/>
          <w:lang w:eastAsia="de-DE"/>
        </w:rPr>
      </w:pPr>
      <w:bookmarkStart w:id="91" w:name="_Ref221121681"/>
      <w:r w:rsidRPr="00DB2D10">
        <w:rPr>
          <w:sz w:val="22"/>
          <w:szCs w:val="22"/>
          <w:lang w:eastAsia="de-DE"/>
        </w:rPr>
        <w:lastRenderedPageBreak/>
        <w:t>All participants will receive psychological support during the dosing sessions (at least 8 h in duration) by Lead and Assistant Session Monitors.</w:t>
      </w:r>
      <w:bookmarkEnd w:id="91"/>
    </w:p>
    <w:p w14:paraId="33C3F52C" w14:textId="77777777" w:rsidR="00213053" w:rsidRPr="00DB2D10" w:rsidRDefault="00213053" w:rsidP="00213053">
      <w:pPr>
        <w:keepNext/>
        <w:keepLines/>
        <w:spacing w:after="60" w:line="240" w:lineRule="auto"/>
        <w:ind w:left="425"/>
        <w:rPr>
          <w:sz w:val="22"/>
          <w:szCs w:val="22"/>
          <w:lang w:eastAsia="de-DE"/>
        </w:rPr>
      </w:pPr>
      <w:r w:rsidRPr="00DB2D10">
        <w:rPr>
          <w:sz w:val="22"/>
          <w:szCs w:val="22"/>
          <w:lang w:eastAsia="de-DE"/>
        </w:rPr>
        <w:t xml:space="preserve">A debrief session (up to 30 min [+10 min] in duration) with one Lead Session Monitor will occur no sooner than 5 h </w:t>
      </w:r>
      <w:proofErr w:type="spellStart"/>
      <w:r w:rsidRPr="00DB2D10">
        <w:rPr>
          <w:sz w:val="22"/>
          <w:szCs w:val="22"/>
          <w:lang w:eastAsia="de-DE"/>
        </w:rPr>
        <w:t>postdose</w:t>
      </w:r>
      <w:proofErr w:type="spellEnd"/>
      <w:r w:rsidRPr="00DB2D10">
        <w:rPr>
          <w:sz w:val="22"/>
          <w:szCs w:val="22"/>
          <w:lang w:eastAsia="de-DE"/>
        </w:rPr>
        <w:t xml:space="preserve"> on CYB003 dosing days, once the Lead Session Monitor determines any psychedelic effects have subsided. </w:t>
      </w:r>
    </w:p>
    <w:p w14:paraId="7FA175D1" w14:textId="77777777" w:rsidR="00213053" w:rsidRPr="00DB2D10" w:rsidRDefault="00213053" w:rsidP="00213053">
      <w:pPr>
        <w:keepNext/>
        <w:keepLines/>
        <w:spacing w:after="60" w:line="240" w:lineRule="auto"/>
        <w:ind w:left="425"/>
        <w:rPr>
          <w:color w:val="000000" w:themeColor="text1"/>
          <w:sz w:val="22"/>
          <w:szCs w:val="22"/>
          <w:lang w:eastAsia="de-DE"/>
        </w:rPr>
      </w:pPr>
      <w:r w:rsidRPr="00DB2D10">
        <w:rPr>
          <w:color w:val="000000" w:themeColor="text1"/>
          <w:sz w:val="22"/>
          <w:szCs w:val="22"/>
          <w:lang w:eastAsia="de-DE"/>
        </w:rPr>
        <w:t xml:space="preserve">A </w:t>
      </w:r>
      <w:proofErr w:type="spellStart"/>
      <w:r w:rsidRPr="00DB2D10">
        <w:rPr>
          <w:color w:val="000000" w:themeColor="text1"/>
          <w:sz w:val="22"/>
          <w:szCs w:val="22"/>
          <w:lang w:eastAsia="de-DE"/>
        </w:rPr>
        <w:t>postdose</w:t>
      </w:r>
      <w:proofErr w:type="spellEnd"/>
      <w:r w:rsidRPr="00DB2D10">
        <w:rPr>
          <w:color w:val="000000" w:themeColor="text1"/>
          <w:sz w:val="22"/>
          <w:szCs w:val="22"/>
          <w:lang w:eastAsia="de-DE"/>
        </w:rPr>
        <w:t xml:space="preserve"> psychological support session will be performed approximately 24 h </w:t>
      </w:r>
      <w:proofErr w:type="spellStart"/>
      <w:r w:rsidRPr="00DB2D10">
        <w:rPr>
          <w:color w:val="000000" w:themeColor="text1"/>
          <w:sz w:val="22"/>
          <w:szCs w:val="22"/>
          <w:lang w:eastAsia="de-DE"/>
        </w:rPr>
        <w:t>postdose</w:t>
      </w:r>
      <w:proofErr w:type="spellEnd"/>
      <w:r w:rsidRPr="00DB2D10">
        <w:rPr>
          <w:color w:val="000000" w:themeColor="text1"/>
          <w:sz w:val="22"/>
          <w:szCs w:val="22"/>
          <w:lang w:eastAsia="de-DE"/>
        </w:rPr>
        <w:t xml:space="preserve"> (in both dosing periods).</w:t>
      </w:r>
    </w:p>
    <w:p w14:paraId="7031D526"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bookmarkStart w:id="92" w:name="_Ref221121687"/>
      <w:r w:rsidRPr="00DB2D10">
        <w:rPr>
          <w:sz w:val="22"/>
          <w:szCs w:val="22"/>
          <w:lang w:eastAsia="de-DE"/>
        </w:rPr>
        <w:t>The Lead Session Monitor will ask the participant the question ‘</w:t>
      </w:r>
      <w:r w:rsidRPr="00DB2D10">
        <w:rPr>
          <w:i/>
          <w:iCs/>
          <w:sz w:val="22"/>
          <w:szCs w:val="22"/>
          <w:lang w:eastAsia="de-DE"/>
        </w:rPr>
        <w:t>Do you wish you had not gone through that experience?</w:t>
      </w:r>
      <w:r w:rsidRPr="00DB2D10">
        <w:rPr>
          <w:sz w:val="22"/>
          <w:szCs w:val="22"/>
          <w:lang w:eastAsia="de-DE"/>
        </w:rPr>
        <w:t xml:space="preserve">’ to assess tolerability during the </w:t>
      </w:r>
      <w:proofErr w:type="spellStart"/>
      <w:r w:rsidRPr="00DB2D10">
        <w:rPr>
          <w:sz w:val="22"/>
          <w:szCs w:val="22"/>
          <w:lang w:eastAsia="de-DE"/>
        </w:rPr>
        <w:t>postdose</w:t>
      </w:r>
      <w:proofErr w:type="spellEnd"/>
      <w:r w:rsidRPr="00DB2D10">
        <w:rPr>
          <w:sz w:val="22"/>
          <w:szCs w:val="22"/>
          <w:lang w:eastAsia="de-DE"/>
        </w:rPr>
        <w:t xml:space="preserve"> debrief session on Day 1.</w:t>
      </w:r>
      <w:bookmarkEnd w:id="92"/>
    </w:p>
    <w:p w14:paraId="42CB0751"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bookmarkStart w:id="93" w:name="_Ref221121692"/>
      <w:r w:rsidRPr="00DB2D10">
        <w:rPr>
          <w:iCs/>
          <w:sz w:val="22"/>
          <w:szCs w:val="22"/>
        </w:rPr>
        <w:t>Participant</w:t>
      </w:r>
      <w:r w:rsidRPr="00DB2D10">
        <w:rPr>
          <w:sz w:val="22"/>
          <w:szCs w:val="22"/>
          <w:lang w:eastAsia="de-DE"/>
        </w:rPr>
        <w:t>s will receive a single dose of CYB003 in the fasted state.</w:t>
      </w:r>
      <w:bookmarkEnd w:id="93"/>
    </w:p>
    <w:p w14:paraId="01E499A7"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bookmarkStart w:id="94" w:name="_Ref221121699"/>
      <w:r w:rsidRPr="00DB2D10">
        <w:rPr>
          <w:rFonts w:eastAsia="Calibri"/>
          <w:sz w:val="22"/>
          <w:szCs w:val="22"/>
          <w:lang w:eastAsia="de-DE"/>
        </w:rPr>
        <w:t>B</w:t>
      </w:r>
      <w:r w:rsidRPr="00DB2D10">
        <w:rPr>
          <w:sz w:val="22"/>
          <w:szCs w:val="22"/>
          <w:lang w:eastAsia="de-DE"/>
        </w:rPr>
        <w:t xml:space="preserve">lood samples for assay of CYB003 (and, optionally, its metabolites) will be taken at </w:t>
      </w:r>
      <w:proofErr w:type="spellStart"/>
      <w:r w:rsidRPr="00DB2D10">
        <w:rPr>
          <w:sz w:val="22"/>
          <w:szCs w:val="22"/>
          <w:lang w:eastAsia="de-DE"/>
        </w:rPr>
        <w:t>predose</w:t>
      </w:r>
      <w:proofErr w:type="spellEnd"/>
      <w:r w:rsidRPr="00DB2D10">
        <w:rPr>
          <w:sz w:val="22"/>
          <w:szCs w:val="22"/>
          <w:lang w:eastAsia="de-DE"/>
        </w:rPr>
        <w:t xml:space="preserve"> (within 1 h) and at 0.5, 1, 2, 3, 4, 6, 8, and 12 h (Day 1), and 24 and 32 h (Day 2) after dosing.</w:t>
      </w:r>
      <w:bookmarkEnd w:id="94"/>
      <w:r w:rsidRPr="00DB2D10">
        <w:rPr>
          <w:sz w:val="22"/>
          <w:szCs w:val="22"/>
          <w:lang w:eastAsia="de-DE"/>
        </w:rPr>
        <w:t xml:space="preserve"> </w:t>
      </w:r>
    </w:p>
    <w:p w14:paraId="39E74C5F"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bookmarkStart w:id="95" w:name="_Ref221121703"/>
      <w:r w:rsidRPr="00DB2D10">
        <w:rPr>
          <w:sz w:val="22"/>
          <w:szCs w:val="22"/>
          <w:lang w:eastAsia="de-DE"/>
        </w:rPr>
        <w:t xml:space="preserve">Urine samples for PK assay of CYB003 (and, optionally, its metabolites) will be taken.  Continuous urine samples will be collected during the following collection windows, where possible: </w:t>
      </w:r>
      <w:proofErr w:type="spellStart"/>
      <w:r w:rsidRPr="00DB2D10">
        <w:rPr>
          <w:sz w:val="22"/>
          <w:szCs w:val="22"/>
          <w:lang w:eastAsia="de-DE"/>
        </w:rPr>
        <w:t>predose</w:t>
      </w:r>
      <w:proofErr w:type="spellEnd"/>
      <w:r w:rsidRPr="00DB2D10">
        <w:rPr>
          <w:sz w:val="22"/>
          <w:szCs w:val="22"/>
          <w:lang w:eastAsia="de-DE"/>
        </w:rPr>
        <w:t xml:space="preserve">, 0–12 h, 12–24 h, and 24–32 h </w:t>
      </w:r>
      <w:proofErr w:type="spellStart"/>
      <w:r w:rsidRPr="00DB2D10">
        <w:rPr>
          <w:sz w:val="22"/>
          <w:szCs w:val="22"/>
          <w:lang w:eastAsia="de-DE"/>
        </w:rPr>
        <w:t>postdose</w:t>
      </w:r>
      <w:proofErr w:type="spellEnd"/>
      <w:r w:rsidRPr="00DB2D10">
        <w:rPr>
          <w:sz w:val="22"/>
          <w:szCs w:val="22"/>
          <w:lang w:eastAsia="de-DE"/>
        </w:rPr>
        <w:t>.</w:t>
      </w:r>
      <w:bookmarkEnd w:id="95"/>
    </w:p>
    <w:p w14:paraId="7969B4E6" w14:textId="77777777" w:rsidR="00213053" w:rsidRPr="00DB2D10" w:rsidRDefault="00213053" w:rsidP="00213053">
      <w:pPr>
        <w:suppressAutoHyphens/>
        <w:autoSpaceDE w:val="0"/>
        <w:autoSpaceDN w:val="0"/>
        <w:adjustRightInd w:val="0"/>
        <w:spacing w:after="60" w:line="240" w:lineRule="auto"/>
        <w:ind w:left="425"/>
        <w:rPr>
          <w:sz w:val="22"/>
          <w:szCs w:val="22"/>
          <w:lang w:eastAsia="de-DE"/>
        </w:rPr>
      </w:pPr>
      <w:r w:rsidRPr="00DB2D10">
        <w:rPr>
          <w:sz w:val="22"/>
          <w:szCs w:val="22"/>
          <w:lang w:eastAsia="de-DE"/>
        </w:rPr>
        <w:t xml:space="preserve">The volumes of urine collected per interval will be recorded. </w:t>
      </w:r>
    </w:p>
    <w:p w14:paraId="674DCAF9"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r w:rsidRPr="00DB2D10">
        <w:rPr>
          <w:sz w:val="22"/>
          <w:szCs w:val="22"/>
          <w:lang w:eastAsia="de-DE"/>
        </w:rPr>
        <w:t xml:space="preserve">The ILS will be done on </w:t>
      </w:r>
      <w:proofErr w:type="spellStart"/>
      <w:r w:rsidRPr="00DB2D10">
        <w:rPr>
          <w:sz w:val="22"/>
          <w:szCs w:val="22"/>
          <w:lang w:eastAsia="de-DE"/>
        </w:rPr>
        <w:t>predose</w:t>
      </w:r>
      <w:proofErr w:type="spellEnd"/>
      <w:r w:rsidRPr="00DB2D10">
        <w:rPr>
          <w:sz w:val="22"/>
          <w:szCs w:val="22"/>
          <w:lang w:eastAsia="de-DE"/>
        </w:rPr>
        <w:t xml:space="preserve"> (within 1 h) and at 0.5, 1, 1.5, 2, 2.5, 3, 4, 6, 8 and 12 h after dosing on Day 1.</w:t>
      </w:r>
    </w:p>
    <w:p w14:paraId="2E709032" w14:textId="77777777" w:rsidR="00213053" w:rsidRPr="00DB2D10" w:rsidRDefault="00213053" w:rsidP="00213053">
      <w:pPr>
        <w:numPr>
          <w:ilvl w:val="0"/>
          <w:numId w:val="39"/>
        </w:numPr>
        <w:suppressAutoHyphens/>
        <w:autoSpaceDE w:val="0"/>
        <w:autoSpaceDN w:val="0"/>
        <w:adjustRightInd w:val="0"/>
        <w:spacing w:after="60" w:line="240" w:lineRule="auto"/>
        <w:ind w:left="425" w:hanging="425"/>
        <w:rPr>
          <w:sz w:val="22"/>
          <w:szCs w:val="22"/>
          <w:lang w:eastAsia="de-DE"/>
        </w:rPr>
      </w:pPr>
      <w:bookmarkStart w:id="96" w:name="_Ref221121723"/>
      <w:r w:rsidRPr="00DB2D10">
        <w:rPr>
          <w:sz w:val="22"/>
          <w:szCs w:val="22"/>
          <w:lang w:eastAsia="de-DE"/>
        </w:rPr>
        <w:t xml:space="preserve">Participants will self-complete the following psychometric scales after the </w:t>
      </w:r>
      <w:proofErr w:type="spellStart"/>
      <w:r w:rsidRPr="00DB2D10">
        <w:rPr>
          <w:sz w:val="22"/>
          <w:szCs w:val="22"/>
          <w:lang w:eastAsia="de-DE"/>
        </w:rPr>
        <w:t>postdose</w:t>
      </w:r>
      <w:proofErr w:type="spellEnd"/>
      <w:r w:rsidRPr="00DB2D10">
        <w:rPr>
          <w:sz w:val="22"/>
          <w:szCs w:val="22"/>
          <w:lang w:eastAsia="de-DE"/>
        </w:rPr>
        <w:t xml:space="preserve"> debrief support session on Day 1:  MEQ, EBI, and B-VAS.  The intensity rating VAS (IRVAS) will be done after the Day 1 </w:t>
      </w:r>
      <w:proofErr w:type="spellStart"/>
      <w:r w:rsidRPr="00DB2D10">
        <w:rPr>
          <w:sz w:val="22"/>
          <w:szCs w:val="22"/>
          <w:lang w:eastAsia="de-DE"/>
        </w:rPr>
        <w:t>postdose</w:t>
      </w:r>
      <w:proofErr w:type="spellEnd"/>
      <w:r w:rsidRPr="00DB2D10">
        <w:rPr>
          <w:sz w:val="22"/>
          <w:szCs w:val="22"/>
          <w:lang w:eastAsia="de-DE"/>
        </w:rPr>
        <w:t xml:space="preserve"> debrief session by both the participant and the Lead Session Monitor.</w:t>
      </w:r>
      <w:bookmarkEnd w:id="96"/>
    </w:p>
    <w:p w14:paraId="2F588A8F" w14:textId="77777777" w:rsidR="00213053" w:rsidRPr="00DB2D10" w:rsidRDefault="00213053" w:rsidP="00213053">
      <w:pPr>
        <w:suppressAutoHyphens/>
        <w:autoSpaceDE w:val="0"/>
        <w:autoSpaceDN w:val="0"/>
        <w:adjustRightInd w:val="0"/>
        <w:spacing w:after="60" w:line="240" w:lineRule="auto"/>
        <w:ind w:left="0"/>
        <w:rPr>
          <w:sz w:val="22"/>
          <w:szCs w:val="22"/>
          <w:lang w:eastAsia="de-DE"/>
        </w:rPr>
      </w:pPr>
      <w:r w:rsidRPr="00DB2D10">
        <w:rPr>
          <w:sz w:val="22"/>
          <w:szCs w:val="22"/>
          <w:lang w:eastAsia="de-DE"/>
        </w:rPr>
        <w:t>When more than one procedure is scheduled at a specific timepoint, the preferred order of procedures is:  vital signs, ECG, blood samples (at the scheduled time), then medical examination.  Blood sampling should be done on time.  Other procedures should be done as close as possible to the scheduled timepoint.</w:t>
      </w:r>
    </w:p>
    <w:p w14:paraId="18022597" w14:textId="77777777" w:rsidR="00346B8C" w:rsidRDefault="00346B8C"/>
    <w:sectPr w:rsidR="00346B8C" w:rsidSect="00213053">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8DAF0" w14:textId="77777777" w:rsidR="001C374E" w:rsidRDefault="001C374E" w:rsidP="00213053">
      <w:pPr>
        <w:spacing w:after="0" w:line="240" w:lineRule="auto"/>
      </w:pPr>
      <w:r>
        <w:separator/>
      </w:r>
    </w:p>
  </w:endnote>
  <w:endnote w:type="continuationSeparator" w:id="0">
    <w:p w14:paraId="52A5B80F" w14:textId="77777777" w:rsidR="001C374E" w:rsidRDefault="001C374E" w:rsidP="00213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6723" w14:textId="77777777" w:rsidR="00807D8E" w:rsidRPr="00DB2D10" w:rsidRDefault="00807D8E">
    <w:pPr>
      <w:pStyle w:val="Footer"/>
      <w:pBdr>
        <w:bottom w:val="single" w:sz="6" w:space="1" w:color="auto"/>
      </w:pBdr>
    </w:pPr>
  </w:p>
  <w:p w14:paraId="112B5B52" w14:textId="1E81170F" w:rsidR="00807D8E" w:rsidRPr="00DB2D10" w:rsidRDefault="00000000" w:rsidP="00D3317C">
    <w:pPr>
      <w:pStyle w:val="Footer"/>
      <w:tabs>
        <w:tab w:val="left" w:pos="4253"/>
        <w:tab w:val="right" w:pos="14004"/>
      </w:tabs>
    </w:pPr>
    <w:r w:rsidRPr="00DB2D10">
      <w:t xml:space="preserve">Protocol </w:t>
    </w:r>
    <w:r w:rsidRPr="00DB2D10">
      <w:fldChar w:fldCharType="begin"/>
    </w:r>
    <w:r w:rsidRPr="00DB2D10">
      <w:instrText xml:space="preserve"> REF Version \h </w:instrText>
    </w:r>
    <w:r w:rsidRPr="00DB2D10">
      <w:fldChar w:fldCharType="separate"/>
    </w:r>
    <w:r w:rsidR="00AF7EA0">
      <w:t>Synopsis</w:t>
    </w:r>
    <w:r w:rsidRPr="00DB2D10">
      <w:fldChar w:fldCharType="end"/>
    </w:r>
    <w:r w:rsidRPr="00DB2D10">
      <w:tab/>
    </w:r>
    <w:r w:rsidRPr="00DB2D10">
      <w:tab/>
      <w:t xml:space="preserve">Page </w:t>
    </w:r>
    <w:r w:rsidRPr="00DB2D10">
      <w:rPr>
        <w:rStyle w:val="PageNumber"/>
      </w:rPr>
      <w:fldChar w:fldCharType="begin"/>
    </w:r>
    <w:r w:rsidRPr="00DB2D10">
      <w:rPr>
        <w:rStyle w:val="PageNumber"/>
      </w:rPr>
      <w:instrText xml:space="preserve"> PAGE </w:instrText>
    </w:r>
    <w:r w:rsidRPr="00DB2D10">
      <w:rPr>
        <w:rStyle w:val="PageNumber"/>
      </w:rPr>
      <w:fldChar w:fldCharType="separate"/>
    </w:r>
    <w:r w:rsidRPr="00DB2D10">
      <w:rPr>
        <w:rStyle w:val="PageNumber"/>
      </w:rPr>
      <w:t>36</w:t>
    </w:r>
    <w:r w:rsidRPr="00DB2D10">
      <w:rPr>
        <w:rStyle w:val="PageNumber"/>
      </w:rPr>
      <w:fldChar w:fldCharType="end"/>
    </w:r>
    <w:r w:rsidRPr="00DB2D10">
      <w:rPr>
        <w:rStyle w:val="PageNumber"/>
      </w:rPr>
      <w:t xml:space="preserve"> of </w:t>
    </w:r>
    <w:r w:rsidRPr="00DB2D10">
      <w:rPr>
        <w:rStyle w:val="PageNumber"/>
      </w:rPr>
      <w:fldChar w:fldCharType="begin"/>
    </w:r>
    <w:r w:rsidRPr="00DB2D10">
      <w:rPr>
        <w:rStyle w:val="PageNumber"/>
      </w:rPr>
      <w:instrText xml:space="preserve"> NUMPAGES  \* MERGEFORMAT </w:instrText>
    </w:r>
    <w:r w:rsidRPr="00DB2D10">
      <w:rPr>
        <w:rStyle w:val="PageNumber"/>
      </w:rPr>
      <w:fldChar w:fldCharType="separate"/>
    </w:r>
    <w:r w:rsidRPr="00DB2D10">
      <w:rPr>
        <w:rStyle w:val="PageNumber"/>
      </w:rPr>
      <w:t>128</w:t>
    </w:r>
    <w:r w:rsidRPr="00DB2D10">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7315D" w14:textId="77777777" w:rsidR="001C374E" w:rsidRDefault="001C374E" w:rsidP="00213053">
      <w:pPr>
        <w:spacing w:after="0" w:line="240" w:lineRule="auto"/>
      </w:pPr>
      <w:r>
        <w:separator/>
      </w:r>
    </w:p>
  </w:footnote>
  <w:footnote w:type="continuationSeparator" w:id="0">
    <w:p w14:paraId="16D49688" w14:textId="77777777" w:rsidR="001C374E" w:rsidRDefault="001C374E" w:rsidP="00213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EC0F" w14:textId="50BCF0AB" w:rsidR="00807D8E" w:rsidRPr="00DB2D10" w:rsidRDefault="00000000" w:rsidP="00D3317C">
    <w:pPr>
      <w:pStyle w:val="Header"/>
      <w:tabs>
        <w:tab w:val="right" w:pos="14004"/>
      </w:tabs>
    </w:pPr>
    <w:r w:rsidRPr="00DB2D10">
      <w:t>Safety and PK of CYB003</w:t>
    </w:r>
    <w:r w:rsidRPr="00DB2D10">
      <w:tab/>
      <w:t>CYB003-102</w:t>
    </w:r>
  </w:p>
  <w:p w14:paraId="1552D73D" w14:textId="77777777" w:rsidR="00807D8E" w:rsidRPr="00DB2D10" w:rsidRDefault="00807D8E">
    <w:pPr>
      <w:pStyle w:val="Header"/>
      <w:pBdr>
        <w:top w:val="single" w:sz="6" w:space="1" w:color="auto"/>
      </w:pBdr>
      <w:tabs>
        <w:tab w:val="right"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3" w:type="dxa"/>
      <w:tblInd w:w="-1021" w:type="dxa"/>
      <w:tblLayout w:type="fixed"/>
      <w:tblCellMar>
        <w:left w:w="0" w:type="dxa"/>
        <w:right w:w="0" w:type="dxa"/>
      </w:tblCellMar>
      <w:tblLook w:val="0000" w:firstRow="0" w:lastRow="0" w:firstColumn="0" w:lastColumn="0" w:noHBand="0" w:noVBand="0"/>
    </w:tblPr>
    <w:tblGrid>
      <w:gridCol w:w="4536"/>
      <w:gridCol w:w="5557"/>
    </w:tblGrid>
    <w:tr w:rsidR="0030407F" w:rsidRPr="00DB2D10" w14:paraId="06960EEA" w14:textId="77777777" w:rsidTr="000142F9">
      <w:trPr>
        <w:trHeight w:val="1000"/>
      </w:trPr>
      <w:tc>
        <w:tcPr>
          <w:tcW w:w="4536" w:type="dxa"/>
          <w:vAlign w:val="center"/>
        </w:tcPr>
        <w:p w14:paraId="0C5CA516" w14:textId="7322BC6C" w:rsidR="00807D8E" w:rsidRPr="00DB2D10" w:rsidRDefault="00807D8E" w:rsidP="00A0203B">
          <w:pPr>
            <w:pStyle w:val="NormalWeb"/>
            <w:rPr>
              <w:sz w:val="28"/>
            </w:rPr>
          </w:pPr>
        </w:p>
      </w:tc>
      <w:tc>
        <w:tcPr>
          <w:tcW w:w="5557" w:type="dxa"/>
          <w:vAlign w:val="bottom"/>
        </w:tcPr>
        <w:p w14:paraId="5935F8C9" w14:textId="77777777" w:rsidR="00807D8E" w:rsidRPr="00DB2D10" w:rsidRDefault="00000000" w:rsidP="00BA6C63">
          <w:pPr>
            <w:spacing w:after="0" w:line="240" w:lineRule="auto"/>
            <w:ind w:left="0"/>
            <w:jc w:val="right"/>
            <w:rPr>
              <w:i/>
              <w:iCs/>
              <w:color w:val="0000FF"/>
              <w:szCs w:val="24"/>
            </w:rPr>
          </w:pPr>
          <w:r w:rsidRPr="00DB2D10">
            <w:rPr>
              <w:i/>
              <w:iCs/>
              <w:noProof/>
              <w:szCs w:val="24"/>
            </w:rPr>
            <w:drawing>
              <wp:inline distT="0" distB="0" distL="0" distR="0" wp14:anchorId="447483DC" wp14:editId="44F356C7">
                <wp:extent cx="1240971" cy="737313"/>
                <wp:effectExtent l="0" t="0" r="0" b="5715"/>
                <wp:docPr id="116027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63533" name=""/>
                        <pic:cNvPicPr/>
                      </pic:nvPicPr>
                      <pic:blipFill>
                        <a:blip r:embed="rId1"/>
                        <a:stretch>
                          <a:fillRect/>
                        </a:stretch>
                      </pic:blipFill>
                      <pic:spPr>
                        <a:xfrm>
                          <a:off x="0" y="0"/>
                          <a:ext cx="1252587" cy="744214"/>
                        </a:xfrm>
                        <a:prstGeom prst="rect">
                          <a:avLst/>
                        </a:prstGeom>
                      </pic:spPr>
                    </pic:pic>
                  </a:graphicData>
                </a:graphic>
              </wp:inline>
            </w:drawing>
          </w:r>
        </w:p>
      </w:tc>
    </w:tr>
  </w:tbl>
  <w:p w14:paraId="45C6DCF5" w14:textId="77777777" w:rsidR="00807D8E" w:rsidRPr="00DB2D10" w:rsidRDefault="00000000" w:rsidP="00651FA3">
    <w:pPr>
      <w:pStyle w:val="Header"/>
      <w:tabs>
        <w:tab w:val="left" w:pos="3579"/>
      </w:tabs>
      <w:rPr>
        <w:sz w:val="2"/>
        <w:szCs w:val="2"/>
      </w:rPr>
    </w:pPr>
    <w:r w:rsidRPr="00DB2D10">
      <w:rPr>
        <w:sz w:val="2"/>
        <w:szCs w:val="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A34"/>
    <w:multiLevelType w:val="hybridMultilevel"/>
    <w:tmpl w:val="DE88C7EC"/>
    <w:lvl w:ilvl="0" w:tplc="FFFFFFFF">
      <w:start w:val="1"/>
      <w:numFmt w:val="decimal"/>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32762D"/>
    <w:multiLevelType w:val="multilevel"/>
    <w:tmpl w:val="721652C6"/>
    <w:lvl w:ilvl="0">
      <w:start w:val="1"/>
      <w:numFmt w:val="decimal"/>
      <w:pStyle w:val="WCTListNumber"/>
      <w:lvlText w:val="%1."/>
      <w:lvlJc w:val="left"/>
      <w:pPr>
        <w:ind w:left="540" w:hanging="360"/>
      </w:pPr>
      <w:rPr>
        <w:rFonts w:hint="default"/>
        <w:color w:val="auto"/>
      </w:rPr>
    </w:lvl>
    <w:lvl w:ilvl="1">
      <w:start w:val="1"/>
      <w:numFmt w:val="lowerLetter"/>
      <w:lvlText w:val="%2."/>
      <w:lvlJc w:val="left"/>
      <w:pPr>
        <w:ind w:left="3960" w:hanging="360"/>
      </w:pPr>
      <w:rPr>
        <w:rFonts w:hint="default"/>
      </w:rPr>
    </w:lvl>
    <w:lvl w:ilvl="2">
      <w:start w:val="1"/>
      <w:numFmt w:val="lowerRoman"/>
      <w:lvlText w:val="%3."/>
      <w:lvlJc w:val="right"/>
      <w:pPr>
        <w:ind w:left="4680" w:hanging="180"/>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 w15:restartNumberingAfterBreak="0">
    <w:nsid w:val="02C85F2B"/>
    <w:multiLevelType w:val="hybridMultilevel"/>
    <w:tmpl w:val="7E6C7060"/>
    <w:lvl w:ilvl="0" w:tplc="722456F8">
      <w:start w:val="1"/>
      <w:numFmt w:val="decimal"/>
      <w:lvlText w:val="%1."/>
      <w:lvlJc w:val="left"/>
      <w:pPr>
        <w:ind w:left="1440" w:hanging="360"/>
      </w:pPr>
    </w:lvl>
    <w:lvl w:ilvl="1" w:tplc="F4C6D076">
      <w:start w:val="1"/>
      <w:numFmt w:val="decimal"/>
      <w:lvlText w:val="%2."/>
      <w:lvlJc w:val="left"/>
      <w:pPr>
        <w:ind w:left="1440" w:hanging="360"/>
      </w:pPr>
    </w:lvl>
    <w:lvl w:ilvl="2" w:tplc="B4E66764">
      <w:start w:val="1"/>
      <w:numFmt w:val="decimal"/>
      <w:lvlText w:val="%3."/>
      <w:lvlJc w:val="left"/>
      <w:pPr>
        <w:ind w:left="1440" w:hanging="360"/>
      </w:pPr>
    </w:lvl>
    <w:lvl w:ilvl="3" w:tplc="DFBE3282">
      <w:start w:val="1"/>
      <w:numFmt w:val="decimal"/>
      <w:lvlText w:val="%4."/>
      <w:lvlJc w:val="left"/>
      <w:pPr>
        <w:ind w:left="1440" w:hanging="360"/>
      </w:pPr>
    </w:lvl>
    <w:lvl w:ilvl="4" w:tplc="ECB45070">
      <w:start w:val="1"/>
      <w:numFmt w:val="decimal"/>
      <w:lvlText w:val="%5."/>
      <w:lvlJc w:val="left"/>
      <w:pPr>
        <w:ind w:left="1440" w:hanging="360"/>
      </w:pPr>
    </w:lvl>
    <w:lvl w:ilvl="5" w:tplc="6D060488">
      <w:start w:val="1"/>
      <w:numFmt w:val="decimal"/>
      <w:lvlText w:val="%6."/>
      <w:lvlJc w:val="left"/>
      <w:pPr>
        <w:ind w:left="1440" w:hanging="360"/>
      </w:pPr>
    </w:lvl>
    <w:lvl w:ilvl="6" w:tplc="4E98B1D8">
      <w:start w:val="1"/>
      <w:numFmt w:val="decimal"/>
      <w:lvlText w:val="%7."/>
      <w:lvlJc w:val="left"/>
      <w:pPr>
        <w:ind w:left="1440" w:hanging="360"/>
      </w:pPr>
    </w:lvl>
    <w:lvl w:ilvl="7" w:tplc="371696EA">
      <w:start w:val="1"/>
      <w:numFmt w:val="decimal"/>
      <w:lvlText w:val="%8."/>
      <w:lvlJc w:val="left"/>
      <w:pPr>
        <w:ind w:left="1440" w:hanging="360"/>
      </w:pPr>
    </w:lvl>
    <w:lvl w:ilvl="8" w:tplc="31726616">
      <w:start w:val="1"/>
      <w:numFmt w:val="decimal"/>
      <w:lvlText w:val="%9."/>
      <w:lvlJc w:val="left"/>
      <w:pPr>
        <w:ind w:left="1440" w:hanging="360"/>
      </w:pPr>
    </w:lvl>
  </w:abstractNum>
  <w:abstractNum w:abstractNumId="3" w15:restartNumberingAfterBreak="0">
    <w:nsid w:val="05694D17"/>
    <w:multiLevelType w:val="hybridMultilevel"/>
    <w:tmpl w:val="547A3072"/>
    <w:lvl w:ilvl="0" w:tplc="F6C47EA8">
      <w:start w:val="1"/>
      <w:numFmt w:val="decimal"/>
      <w:lvlText w:val="%1."/>
      <w:lvlJc w:val="left"/>
      <w:pPr>
        <w:ind w:left="1440" w:hanging="360"/>
      </w:pPr>
    </w:lvl>
    <w:lvl w:ilvl="1" w:tplc="781C6A64">
      <w:start w:val="1"/>
      <w:numFmt w:val="decimal"/>
      <w:lvlText w:val="%2."/>
      <w:lvlJc w:val="left"/>
      <w:pPr>
        <w:ind w:left="1440" w:hanging="360"/>
      </w:pPr>
    </w:lvl>
    <w:lvl w:ilvl="2" w:tplc="0BD066A0">
      <w:start w:val="1"/>
      <w:numFmt w:val="decimal"/>
      <w:lvlText w:val="%3."/>
      <w:lvlJc w:val="left"/>
      <w:pPr>
        <w:ind w:left="1440" w:hanging="360"/>
      </w:pPr>
    </w:lvl>
    <w:lvl w:ilvl="3" w:tplc="88B89AA0">
      <w:start w:val="1"/>
      <w:numFmt w:val="decimal"/>
      <w:lvlText w:val="%4."/>
      <w:lvlJc w:val="left"/>
      <w:pPr>
        <w:ind w:left="1440" w:hanging="360"/>
      </w:pPr>
    </w:lvl>
    <w:lvl w:ilvl="4" w:tplc="8B56D860">
      <w:start w:val="1"/>
      <w:numFmt w:val="decimal"/>
      <w:lvlText w:val="%5."/>
      <w:lvlJc w:val="left"/>
      <w:pPr>
        <w:ind w:left="1440" w:hanging="360"/>
      </w:pPr>
    </w:lvl>
    <w:lvl w:ilvl="5" w:tplc="5498B7B8">
      <w:start w:val="1"/>
      <w:numFmt w:val="decimal"/>
      <w:lvlText w:val="%6."/>
      <w:lvlJc w:val="left"/>
      <w:pPr>
        <w:ind w:left="1440" w:hanging="360"/>
      </w:pPr>
    </w:lvl>
    <w:lvl w:ilvl="6" w:tplc="88FA8480">
      <w:start w:val="1"/>
      <w:numFmt w:val="decimal"/>
      <w:lvlText w:val="%7."/>
      <w:lvlJc w:val="left"/>
      <w:pPr>
        <w:ind w:left="1440" w:hanging="360"/>
      </w:pPr>
    </w:lvl>
    <w:lvl w:ilvl="7" w:tplc="BEE0124A">
      <w:start w:val="1"/>
      <w:numFmt w:val="decimal"/>
      <w:lvlText w:val="%8."/>
      <w:lvlJc w:val="left"/>
      <w:pPr>
        <w:ind w:left="1440" w:hanging="360"/>
      </w:pPr>
    </w:lvl>
    <w:lvl w:ilvl="8" w:tplc="1EBA1CD4">
      <w:start w:val="1"/>
      <w:numFmt w:val="decimal"/>
      <w:lvlText w:val="%9."/>
      <w:lvlJc w:val="left"/>
      <w:pPr>
        <w:ind w:left="1440" w:hanging="360"/>
      </w:pPr>
    </w:lvl>
  </w:abstractNum>
  <w:abstractNum w:abstractNumId="4" w15:restartNumberingAfterBreak="0">
    <w:nsid w:val="10DF79D1"/>
    <w:multiLevelType w:val="hybridMultilevel"/>
    <w:tmpl w:val="24EE42E6"/>
    <w:lvl w:ilvl="0" w:tplc="08090001">
      <w:start w:val="1"/>
      <w:numFmt w:val="bullet"/>
      <w:lvlText w:val=""/>
      <w:lvlJc w:val="left"/>
      <w:pPr>
        <w:ind w:left="1570" w:hanging="360"/>
      </w:pPr>
      <w:rPr>
        <w:rFonts w:ascii="Symbol" w:hAnsi="Symbol" w:hint="default"/>
      </w:rPr>
    </w:lvl>
    <w:lvl w:ilvl="1" w:tplc="08090003" w:tentative="1">
      <w:start w:val="1"/>
      <w:numFmt w:val="bullet"/>
      <w:lvlText w:val="o"/>
      <w:lvlJc w:val="left"/>
      <w:pPr>
        <w:ind w:left="2290" w:hanging="360"/>
      </w:pPr>
      <w:rPr>
        <w:rFonts w:ascii="Courier New" w:hAnsi="Courier New" w:cs="Courier New" w:hint="default"/>
      </w:rPr>
    </w:lvl>
    <w:lvl w:ilvl="2" w:tplc="08090005" w:tentative="1">
      <w:start w:val="1"/>
      <w:numFmt w:val="bullet"/>
      <w:lvlText w:val=""/>
      <w:lvlJc w:val="left"/>
      <w:pPr>
        <w:ind w:left="3010" w:hanging="360"/>
      </w:pPr>
      <w:rPr>
        <w:rFonts w:ascii="Wingdings" w:hAnsi="Wingdings" w:hint="default"/>
      </w:rPr>
    </w:lvl>
    <w:lvl w:ilvl="3" w:tplc="08090001" w:tentative="1">
      <w:start w:val="1"/>
      <w:numFmt w:val="bullet"/>
      <w:lvlText w:val=""/>
      <w:lvlJc w:val="left"/>
      <w:pPr>
        <w:ind w:left="3730" w:hanging="360"/>
      </w:pPr>
      <w:rPr>
        <w:rFonts w:ascii="Symbol" w:hAnsi="Symbol" w:hint="default"/>
      </w:rPr>
    </w:lvl>
    <w:lvl w:ilvl="4" w:tplc="08090003" w:tentative="1">
      <w:start w:val="1"/>
      <w:numFmt w:val="bullet"/>
      <w:lvlText w:val="o"/>
      <w:lvlJc w:val="left"/>
      <w:pPr>
        <w:ind w:left="4450" w:hanging="360"/>
      </w:pPr>
      <w:rPr>
        <w:rFonts w:ascii="Courier New" w:hAnsi="Courier New" w:cs="Courier New" w:hint="default"/>
      </w:rPr>
    </w:lvl>
    <w:lvl w:ilvl="5" w:tplc="08090005" w:tentative="1">
      <w:start w:val="1"/>
      <w:numFmt w:val="bullet"/>
      <w:lvlText w:val=""/>
      <w:lvlJc w:val="left"/>
      <w:pPr>
        <w:ind w:left="5170" w:hanging="360"/>
      </w:pPr>
      <w:rPr>
        <w:rFonts w:ascii="Wingdings" w:hAnsi="Wingdings" w:hint="default"/>
      </w:rPr>
    </w:lvl>
    <w:lvl w:ilvl="6" w:tplc="08090001" w:tentative="1">
      <w:start w:val="1"/>
      <w:numFmt w:val="bullet"/>
      <w:lvlText w:val=""/>
      <w:lvlJc w:val="left"/>
      <w:pPr>
        <w:ind w:left="5890" w:hanging="360"/>
      </w:pPr>
      <w:rPr>
        <w:rFonts w:ascii="Symbol" w:hAnsi="Symbol" w:hint="default"/>
      </w:rPr>
    </w:lvl>
    <w:lvl w:ilvl="7" w:tplc="08090003" w:tentative="1">
      <w:start w:val="1"/>
      <w:numFmt w:val="bullet"/>
      <w:lvlText w:val="o"/>
      <w:lvlJc w:val="left"/>
      <w:pPr>
        <w:ind w:left="6610" w:hanging="360"/>
      </w:pPr>
      <w:rPr>
        <w:rFonts w:ascii="Courier New" w:hAnsi="Courier New" w:cs="Courier New" w:hint="default"/>
      </w:rPr>
    </w:lvl>
    <w:lvl w:ilvl="8" w:tplc="08090005" w:tentative="1">
      <w:start w:val="1"/>
      <w:numFmt w:val="bullet"/>
      <w:lvlText w:val=""/>
      <w:lvlJc w:val="left"/>
      <w:pPr>
        <w:ind w:left="7330" w:hanging="360"/>
      </w:pPr>
      <w:rPr>
        <w:rFonts w:ascii="Wingdings" w:hAnsi="Wingdings" w:hint="default"/>
      </w:rPr>
    </w:lvl>
  </w:abstractNum>
  <w:abstractNum w:abstractNumId="5" w15:restartNumberingAfterBreak="0">
    <w:nsid w:val="11DB37D8"/>
    <w:multiLevelType w:val="hybridMultilevel"/>
    <w:tmpl w:val="494EAE10"/>
    <w:lvl w:ilvl="0" w:tplc="2A1E2DE6">
      <w:start w:val="1"/>
      <w:numFmt w:val="bullet"/>
      <w:lvlText w:val=""/>
      <w:lvlJc w:val="left"/>
      <w:pPr>
        <w:ind w:left="840" w:hanging="360"/>
      </w:pPr>
      <w:rPr>
        <w:rFonts w:ascii="Symbol" w:hAnsi="Symbol"/>
      </w:rPr>
    </w:lvl>
    <w:lvl w:ilvl="1" w:tplc="24A2B6E0">
      <w:start w:val="1"/>
      <w:numFmt w:val="bullet"/>
      <w:lvlText w:val=""/>
      <w:lvlJc w:val="left"/>
      <w:pPr>
        <w:ind w:left="840" w:hanging="360"/>
      </w:pPr>
      <w:rPr>
        <w:rFonts w:ascii="Symbol" w:hAnsi="Symbol"/>
      </w:rPr>
    </w:lvl>
    <w:lvl w:ilvl="2" w:tplc="4E3E2ED4">
      <w:start w:val="1"/>
      <w:numFmt w:val="bullet"/>
      <w:lvlText w:val=""/>
      <w:lvlJc w:val="left"/>
      <w:pPr>
        <w:ind w:left="840" w:hanging="360"/>
      </w:pPr>
      <w:rPr>
        <w:rFonts w:ascii="Symbol" w:hAnsi="Symbol"/>
      </w:rPr>
    </w:lvl>
    <w:lvl w:ilvl="3" w:tplc="003ECB18">
      <w:start w:val="1"/>
      <w:numFmt w:val="bullet"/>
      <w:lvlText w:val=""/>
      <w:lvlJc w:val="left"/>
      <w:pPr>
        <w:ind w:left="840" w:hanging="360"/>
      </w:pPr>
      <w:rPr>
        <w:rFonts w:ascii="Symbol" w:hAnsi="Symbol"/>
      </w:rPr>
    </w:lvl>
    <w:lvl w:ilvl="4" w:tplc="CBBA40AC">
      <w:start w:val="1"/>
      <w:numFmt w:val="bullet"/>
      <w:lvlText w:val=""/>
      <w:lvlJc w:val="left"/>
      <w:pPr>
        <w:ind w:left="840" w:hanging="360"/>
      </w:pPr>
      <w:rPr>
        <w:rFonts w:ascii="Symbol" w:hAnsi="Symbol"/>
      </w:rPr>
    </w:lvl>
    <w:lvl w:ilvl="5" w:tplc="85AA4890">
      <w:start w:val="1"/>
      <w:numFmt w:val="bullet"/>
      <w:lvlText w:val=""/>
      <w:lvlJc w:val="left"/>
      <w:pPr>
        <w:ind w:left="840" w:hanging="360"/>
      </w:pPr>
      <w:rPr>
        <w:rFonts w:ascii="Symbol" w:hAnsi="Symbol"/>
      </w:rPr>
    </w:lvl>
    <w:lvl w:ilvl="6" w:tplc="08A2A28C">
      <w:start w:val="1"/>
      <w:numFmt w:val="bullet"/>
      <w:lvlText w:val=""/>
      <w:lvlJc w:val="left"/>
      <w:pPr>
        <w:ind w:left="840" w:hanging="360"/>
      </w:pPr>
      <w:rPr>
        <w:rFonts w:ascii="Symbol" w:hAnsi="Symbol"/>
      </w:rPr>
    </w:lvl>
    <w:lvl w:ilvl="7" w:tplc="7DC443FA">
      <w:start w:val="1"/>
      <w:numFmt w:val="bullet"/>
      <w:lvlText w:val=""/>
      <w:lvlJc w:val="left"/>
      <w:pPr>
        <w:ind w:left="840" w:hanging="360"/>
      </w:pPr>
      <w:rPr>
        <w:rFonts w:ascii="Symbol" w:hAnsi="Symbol"/>
      </w:rPr>
    </w:lvl>
    <w:lvl w:ilvl="8" w:tplc="1A802770">
      <w:start w:val="1"/>
      <w:numFmt w:val="bullet"/>
      <w:lvlText w:val=""/>
      <w:lvlJc w:val="left"/>
      <w:pPr>
        <w:ind w:left="840" w:hanging="360"/>
      </w:pPr>
      <w:rPr>
        <w:rFonts w:ascii="Symbol" w:hAnsi="Symbol"/>
      </w:rPr>
    </w:lvl>
  </w:abstractNum>
  <w:abstractNum w:abstractNumId="6" w15:restartNumberingAfterBreak="0">
    <w:nsid w:val="162F3BB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CF5122D"/>
    <w:multiLevelType w:val="hybridMultilevel"/>
    <w:tmpl w:val="6C1ABD12"/>
    <w:lvl w:ilvl="0" w:tplc="EE3AA7A6">
      <w:start w:val="1"/>
      <w:numFmt w:val="bullet"/>
      <w:pStyle w:val="Footnotebullets"/>
      <w:lvlText w:val=""/>
      <w:lvlJc w:val="left"/>
      <w:pPr>
        <w:ind w:left="1636" w:hanging="360"/>
      </w:pPr>
      <w:rPr>
        <w:rFonts w:ascii="Symbol" w:hAnsi="Symbol" w:hint="default"/>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8" w15:restartNumberingAfterBreak="0">
    <w:nsid w:val="21BB35FB"/>
    <w:multiLevelType w:val="hybridMultilevel"/>
    <w:tmpl w:val="5BE49BBC"/>
    <w:lvl w:ilvl="0" w:tplc="FFFFFFFF">
      <w:start w:val="1"/>
      <w:numFmt w:val="decimal"/>
      <w:lvlText w:val="%1."/>
      <w:lvlJc w:val="left"/>
      <w:pPr>
        <w:ind w:left="431" w:hanging="360"/>
      </w:pPr>
    </w:lvl>
    <w:lvl w:ilvl="1" w:tplc="FFFFFFFF" w:tentative="1">
      <w:start w:val="1"/>
      <w:numFmt w:val="lowerLetter"/>
      <w:lvlText w:val="%2."/>
      <w:lvlJc w:val="left"/>
      <w:pPr>
        <w:ind w:left="1151" w:hanging="360"/>
      </w:pPr>
    </w:lvl>
    <w:lvl w:ilvl="2" w:tplc="FFFFFFFF" w:tentative="1">
      <w:start w:val="1"/>
      <w:numFmt w:val="lowerRoman"/>
      <w:lvlText w:val="%3."/>
      <w:lvlJc w:val="right"/>
      <w:pPr>
        <w:ind w:left="1871" w:hanging="180"/>
      </w:pPr>
    </w:lvl>
    <w:lvl w:ilvl="3" w:tplc="FFFFFFFF" w:tentative="1">
      <w:start w:val="1"/>
      <w:numFmt w:val="decimal"/>
      <w:lvlText w:val="%4."/>
      <w:lvlJc w:val="left"/>
      <w:pPr>
        <w:ind w:left="2591" w:hanging="360"/>
      </w:pPr>
    </w:lvl>
    <w:lvl w:ilvl="4" w:tplc="FFFFFFFF" w:tentative="1">
      <w:start w:val="1"/>
      <w:numFmt w:val="lowerLetter"/>
      <w:lvlText w:val="%5."/>
      <w:lvlJc w:val="left"/>
      <w:pPr>
        <w:ind w:left="3311" w:hanging="360"/>
      </w:pPr>
    </w:lvl>
    <w:lvl w:ilvl="5" w:tplc="FFFFFFFF" w:tentative="1">
      <w:start w:val="1"/>
      <w:numFmt w:val="lowerRoman"/>
      <w:lvlText w:val="%6."/>
      <w:lvlJc w:val="right"/>
      <w:pPr>
        <w:ind w:left="4031" w:hanging="180"/>
      </w:pPr>
    </w:lvl>
    <w:lvl w:ilvl="6" w:tplc="FFFFFFFF" w:tentative="1">
      <w:start w:val="1"/>
      <w:numFmt w:val="decimal"/>
      <w:lvlText w:val="%7."/>
      <w:lvlJc w:val="left"/>
      <w:pPr>
        <w:ind w:left="4751" w:hanging="360"/>
      </w:pPr>
    </w:lvl>
    <w:lvl w:ilvl="7" w:tplc="FFFFFFFF" w:tentative="1">
      <w:start w:val="1"/>
      <w:numFmt w:val="lowerLetter"/>
      <w:lvlText w:val="%8."/>
      <w:lvlJc w:val="left"/>
      <w:pPr>
        <w:ind w:left="5471" w:hanging="360"/>
      </w:pPr>
    </w:lvl>
    <w:lvl w:ilvl="8" w:tplc="FFFFFFFF" w:tentative="1">
      <w:start w:val="1"/>
      <w:numFmt w:val="lowerRoman"/>
      <w:lvlText w:val="%9."/>
      <w:lvlJc w:val="right"/>
      <w:pPr>
        <w:ind w:left="6191" w:hanging="180"/>
      </w:pPr>
    </w:lvl>
  </w:abstractNum>
  <w:abstractNum w:abstractNumId="9" w15:restartNumberingAfterBreak="0">
    <w:nsid w:val="23BF7D31"/>
    <w:multiLevelType w:val="hybridMultilevel"/>
    <w:tmpl w:val="1C10F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732D03"/>
    <w:multiLevelType w:val="hybridMultilevel"/>
    <w:tmpl w:val="DE88C7EC"/>
    <w:lvl w:ilvl="0" w:tplc="FFFFFFFF">
      <w:start w:val="1"/>
      <w:numFmt w:val="decimal"/>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9168BA"/>
    <w:multiLevelType w:val="hybridMultilevel"/>
    <w:tmpl w:val="0A06FC08"/>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2A3F670E"/>
    <w:multiLevelType w:val="hybridMultilevel"/>
    <w:tmpl w:val="C68A50A0"/>
    <w:lvl w:ilvl="0" w:tplc="803AB57C">
      <w:start w:val="1"/>
      <w:numFmt w:val="decimal"/>
      <w:lvlText w:val="%1."/>
      <w:lvlJc w:val="left"/>
      <w:pPr>
        <w:ind w:left="1440" w:hanging="360"/>
      </w:pPr>
    </w:lvl>
    <w:lvl w:ilvl="1" w:tplc="E2428486">
      <w:start w:val="1"/>
      <w:numFmt w:val="decimal"/>
      <w:lvlText w:val="%2."/>
      <w:lvlJc w:val="left"/>
      <w:pPr>
        <w:ind w:left="1440" w:hanging="360"/>
      </w:pPr>
    </w:lvl>
    <w:lvl w:ilvl="2" w:tplc="9F4492D0">
      <w:start w:val="1"/>
      <w:numFmt w:val="decimal"/>
      <w:lvlText w:val="%3."/>
      <w:lvlJc w:val="left"/>
      <w:pPr>
        <w:ind w:left="1440" w:hanging="360"/>
      </w:pPr>
    </w:lvl>
    <w:lvl w:ilvl="3" w:tplc="C85E44C0">
      <w:start w:val="1"/>
      <w:numFmt w:val="decimal"/>
      <w:lvlText w:val="%4."/>
      <w:lvlJc w:val="left"/>
      <w:pPr>
        <w:ind w:left="1440" w:hanging="360"/>
      </w:pPr>
    </w:lvl>
    <w:lvl w:ilvl="4" w:tplc="F43C6180">
      <w:start w:val="1"/>
      <w:numFmt w:val="decimal"/>
      <w:lvlText w:val="%5."/>
      <w:lvlJc w:val="left"/>
      <w:pPr>
        <w:ind w:left="1440" w:hanging="360"/>
      </w:pPr>
    </w:lvl>
    <w:lvl w:ilvl="5" w:tplc="0B808256">
      <w:start w:val="1"/>
      <w:numFmt w:val="decimal"/>
      <w:lvlText w:val="%6."/>
      <w:lvlJc w:val="left"/>
      <w:pPr>
        <w:ind w:left="1440" w:hanging="360"/>
      </w:pPr>
    </w:lvl>
    <w:lvl w:ilvl="6" w:tplc="A4446282">
      <w:start w:val="1"/>
      <w:numFmt w:val="decimal"/>
      <w:lvlText w:val="%7."/>
      <w:lvlJc w:val="left"/>
      <w:pPr>
        <w:ind w:left="1440" w:hanging="360"/>
      </w:pPr>
    </w:lvl>
    <w:lvl w:ilvl="7" w:tplc="A51EFADA">
      <w:start w:val="1"/>
      <w:numFmt w:val="decimal"/>
      <w:lvlText w:val="%8."/>
      <w:lvlJc w:val="left"/>
      <w:pPr>
        <w:ind w:left="1440" w:hanging="360"/>
      </w:pPr>
    </w:lvl>
    <w:lvl w:ilvl="8" w:tplc="1A16120C">
      <w:start w:val="1"/>
      <w:numFmt w:val="decimal"/>
      <w:lvlText w:val="%9."/>
      <w:lvlJc w:val="left"/>
      <w:pPr>
        <w:ind w:left="1440" w:hanging="360"/>
      </w:pPr>
    </w:lvl>
  </w:abstractNum>
  <w:abstractNum w:abstractNumId="13" w15:restartNumberingAfterBreak="0">
    <w:nsid w:val="2B371656"/>
    <w:multiLevelType w:val="hybridMultilevel"/>
    <w:tmpl w:val="46C2E346"/>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4" w15:restartNumberingAfterBreak="0">
    <w:nsid w:val="33476E80"/>
    <w:multiLevelType w:val="hybridMultilevel"/>
    <w:tmpl w:val="F704FE16"/>
    <w:lvl w:ilvl="0" w:tplc="1B78117C">
      <w:start w:val="1"/>
      <w:numFmt w:val="decimal"/>
      <w:lvlText w:val="%1."/>
      <w:lvlJc w:val="left"/>
      <w:pPr>
        <w:ind w:left="1440" w:hanging="360"/>
      </w:pPr>
    </w:lvl>
    <w:lvl w:ilvl="1" w:tplc="17DEE7CC">
      <w:start w:val="1"/>
      <w:numFmt w:val="decimal"/>
      <w:lvlText w:val="%2."/>
      <w:lvlJc w:val="left"/>
      <w:pPr>
        <w:ind w:left="1440" w:hanging="360"/>
      </w:pPr>
    </w:lvl>
    <w:lvl w:ilvl="2" w:tplc="3C9800CC">
      <w:start w:val="1"/>
      <w:numFmt w:val="decimal"/>
      <w:lvlText w:val="%3."/>
      <w:lvlJc w:val="left"/>
      <w:pPr>
        <w:ind w:left="1440" w:hanging="360"/>
      </w:pPr>
    </w:lvl>
    <w:lvl w:ilvl="3" w:tplc="F72CEA06">
      <w:start w:val="1"/>
      <w:numFmt w:val="decimal"/>
      <w:lvlText w:val="%4."/>
      <w:lvlJc w:val="left"/>
      <w:pPr>
        <w:ind w:left="1440" w:hanging="360"/>
      </w:pPr>
    </w:lvl>
    <w:lvl w:ilvl="4" w:tplc="729C6A0E">
      <w:start w:val="1"/>
      <w:numFmt w:val="decimal"/>
      <w:lvlText w:val="%5."/>
      <w:lvlJc w:val="left"/>
      <w:pPr>
        <w:ind w:left="1440" w:hanging="360"/>
      </w:pPr>
    </w:lvl>
    <w:lvl w:ilvl="5" w:tplc="25ACB66A">
      <w:start w:val="1"/>
      <w:numFmt w:val="decimal"/>
      <w:lvlText w:val="%6."/>
      <w:lvlJc w:val="left"/>
      <w:pPr>
        <w:ind w:left="1440" w:hanging="360"/>
      </w:pPr>
    </w:lvl>
    <w:lvl w:ilvl="6" w:tplc="A4C80846">
      <w:start w:val="1"/>
      <w:numFmt w:val="decimal"/>
      <w:lvlText w:val="%7."/>
      <w:lvlJc w:val="left"/>
      <w:pPr>
        <w:ind w:left="1440" w:hanging="360"/>
      </w:pPr>
    </w:lvl>
    <w:lvl w:ilvl="7" w:tplc="A9F4A8F0">
      <w:start w:val="1"/>
      <w:numFmt w:val="decimal"/>
      <w:lvlText w:val="%8."/>
      <w:lvlJc w:val="left"/>
      <w:pPr>
        <w:ind w:left="1440" w:hanging="360"/>
      </w:pPr>
    </w:lvl>
    <w:lvl w:ilvl="8" w:tplc="A724911C">
      <w:start w:val="1"/>
      <w:numFmt w:val="decimal"/>
      <w:lvlText w:val="%9."/>
      <w:lvlJc w:val="left"/>
      <w:pPr>
        <w:ind w:left="1440" w:hanging="360"/>
      </w:pPr>
    </w:lvl>
  </w:abstractNum>
  <w:abstractNum w:abstractNumId="15" w15:restartNumberingAfterBreak="0">
    <w:nsid w:val="33BE48CC"/>
    <w:multiLevelType w:val="hybridMultilevel"/>
    <w:tmpl w:val="06A0A236"/>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6" w15:restartNumberingAfterBreak="0">
    <w:nsid w:val="362D13EE"/>
    <w:multiLevelType w:val="hybridMultilevel"/>
    <w:tmpl w:val="8E08422E"/>
    <w:lvl w:ilvl="0" w:tplc="0809000F">
      <w:start w:val="1"/>
      <w:numFmt w:val="decimal"/>
      <w:lvlText w:val="%1."/>
      <w:lvlJc w:val="lef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7" w15:restartNumberingAfterBreak="0">
    <w:nsid w:val="3666169F"/>
    <w:multiLevelType w:val="hybridMultilevel"/>
    <w:tmpl w:val="B55E7DA6"/>
    <w:lvl w:ilvl="0" w:tplc="108C2422">
      <w:start w:val="1"/>
      <w:numFmt w:val="bullet"/>
      <w:lvlText w:val=""/>
      <w:lvlJc w:val="left"/>
      <w:pPr>
        <w:ind w:left="1211" w:hanging="360"/>
      </w:pPr>
      <w:rPr>
        <w:rFonts w:ascii="Symbol" w:hAnsi="Symbol" w:hint="default"/>
        <w:sz w:val="24"/>
      </w:rPr>
    </w:lvl>
    <w:lvl w:ilvl="1" w:tplc="04090003">
      <w:start w:val="1"/>
      <w:numFmt w:val="bullet"/>
      <w:lvlText w:val="o"/>
      <w:lvlJc w:val="left"/>
      <w:pPr>
        <w:ind w:left="1931" w:hanging="360"/>
      </w:pPr>
      <w:rPr>
        <w:rFonts w:ascii="Courier New" w:hAnsi="Courier New" w:cs="Times New Roman" w:hint="default"/>
      </w:rPr>
    </w:lvl>
    <w:lvl w:ilvl="2" w:tplc="04090005">
      <w:start w:val="1"/>
      <w:numFmt w:val="bullet"/>
      <w:lvlText w:val=""/>
      <w:lvlJc w:val="left"/>
      <w:pPr>
        <w:ind w:left="2651" w:hanging="360"/>
      </w:pPr>
      <w:rPr>
        <w:rFonts w:ascii="Wingdings" w:hAnsi="Wingdings" w:hint="default"/>
      </w:rPr>
    </w:lvl>
    <w:lvl w:ilvl="3" w:tplc="04090001">
      <w:start w:val="1"/>
      <w:numFmt w:val="bullet"/>
      <w:lvlText w:val=""/>
      <w:lvlJc w:val="left"/>
      <w:pPr>
        <w:ind w:left="3371" w:hanging="360"/>
      </w:pPr>
      <w:rPr>
        <w:rFonts w:ascii="Symbol" w:hAnsi="Symbol" w:hint="default"/>
      </w:rPr>
    </w:lvl>
    <w:lvl w:ilvl="4" w:tplc="04090003">
      <w:start w:val="1"/>
      <w:numFmt w:val="bullet"/>
      <w:lvlText w:val="o"/>
      <w:lvlJc w:val="left"/>
      <w:pPr>
        <w:ind w:left="4091" w:hanging="360"/>
      </w:pPr>
      <w:rPr>
        <w:rFonts w:ascii="Courier New" w:hAnsi="Courier New" w:cs="Times New Roman" w:hint="default"/>
      </w:rPr>
    </w:lvl>
    <w:lvl w:ilvl="5" w:tplc="04090005">
      <w:start w:val="1"/>
      <w:numFmt w:val="bullet"/>
      <w:lvlText w:val=""/>
      <w:lvlJc w:val="left"/>
      <w:pPr>
        <w:ind w:left="4811" w:hanging="360"/>
      </w:pPr>
      <w:rPr>
        <w:rFonts w:ascii="Wingdings" w:hAnsi="Wingdings" w:hint="default"/>
      </w:rPr>
    </w:lvl>
    <w:lvl w:ilvl="6" w:tplc="04090001">
      <w:start w:val="1"/>
      <w:numFmt w:val="bullet"/>
      <w:lvlText w:val=""/>
      <w:lvlJc w:val="left"/>
      <w:pPr>
        <w:ind w:left="5531" w:hanging="360"/>
      </w:pPr>
      <w:rPr>
        <w:rFonts w:ascii="Symbol" w:hAnsi="Symbol" w:hint="default"/>
      </w:rPr>
    </w:lvl>
    <w:lvl w:ilvl="7" w:tplc="04090003">
      <w:start w:val="1"/>
      <w:numFmt w:val="bullet"/>
      <w:lvlText w:val="o"/>
      <w:lvlJc w:val="left"/>
      <w:pPr>
        <w:ind w:left="6251" w:hanging="360"/>
      </w:pPr>
      <w:rPr>
        <w:rFonts w:ascii="Courier New" w:hAnsi="Courier New" w:cs="Times New Roman" w:hint="default"/>
      </w:rPr>
    </w:lvl>
    <w:lvl w:ilvl="8" w:tplc="04090005">
      <w:start w:val="1"/>
      <w:numFmt w:val="bullet"/>
      <w:lvlText w:val=""/>
      <w:lvlJc w:val="left"/>
      <w:pPr>
        <w:ind w:left="6971" w:hanging="360"/>
      </w:pPr>
      <w:rPr>
        <w:rFonts w:ascii="Wingdings" w:hAnsi="Wingdings" w:hint="default"/>
      </w:rPr>
    </w:lvl>
  </w:abstractNum>
  <w:abstractNum w:abstractNumId="18" w15:restartNumberingAfterBreak="0">
    <w:nsid w:val="398A1931"/>
    <w:multiLevelType w:val="hybridMultilevel"/>
    <w:tmpl w:val="3EE8A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C967EA6"/>
    <w:multiLevelType w:val="hybridMultilevel"/>
    <w:tmpl w:val="D6E21B54"/>
    <w:lvl w:ilvl="0" w:tplc="DC680B76">
      <w:start w:val="1"/>
      <w:numFmt w:val="decimal"/>
      <w:lvlText w:val="%1."/>
      <w:lvlJc w:val="left"/>
      <w:pPr>
        <w:ind w:left="1440" w:hanging="360"/>
      </w:pPr>
    </w:lvl>
    <w:lvl w:ilvl="1" w:tplc="219CD910">
      <w:start w:val="1"/>
      <w:numFmt w:val="decimal"/>
      <w:lvlText w:val="%2."/>
      <w:lvlJc w:val="left"/>
      <w:pPr>
        <w:ind w:left="1440" w:hanging="360"/>
      </w:pPr>
    </w:lvl>
    <w:lvl w:ilvl="2" w:tplc="E03AB122">
      <w:start w:val="1"/>
      <w:numFmt w:val="decimal"/>
      <w:lvlText w:val="%3."/>
      <w:lvlJc w:val="left"/>
      <w:pPr>
        <w:ind w:left="1440" w:hanging="360"/>
      </w:pPr>
    </w:lvl>
    <w:lvl w:ilvl="3" w:tplc="0E645056">
      <w:start w:val="1"/>
      <w:numFmt w:val="decimal"/>
      <w:lvlText w:val="%4."/>
      <w:lvlJc w:val="left"/>
      <w:pPr>
        <w:ind w:left="1440" w:hanging="360"/>
      </w:pPr>
    </w:lvl>
    <w:lvl w:ilvl="4" w:tplc="69EC1EB4">
      <w:start w:val="1"/>
      <w:numFmt w:val="decimal"/>
      <w:lvlText w:val="%5."/>
      <w:lvlJc w:val="left"/>
      <w:pPr>
        <w:ind w:left="1440" w:hanging="360"/>
      </w:pPr>
    </w:lvl>
    <w:lvl w:ilvl="5" w:tplc="283600F8">
      <w:start w:val="1"/>
      <w:numFmt w:val="decimal"/>
      <w:lvlText w:val="%6."/>
      <w:lvlJc w:val="left"/>
      <w:pPr>
        <w:ind w:left="1440" w:hanging="360"/>
      </w:pPr>
    </w:lvl>
    <w:lvl w:ilvl="6" w:tplc="A5A0862C">
      <w:start w:val="1"/>
      <w:numFmt w:val="decimal"/>
      <w:lvlText w:val="%7."/>
      <w:lvlJc w:val="left"/>
      <w:pPr>
        <w:ind w:left="1440" w:hanging="360"/>
      </w:pPr>
    </w:lvl>
    <w:lvl w:ilvl="7" w:tplc="C2C82406">
      <w:start w:val="1"/>
      <w:numFmt w:val="decimal"/>
      <w:lvlText w:val="%8."/>
      <w:lvlJc w:val="left"/>
      <w:pPr>
        <w:ind w:left="1440" w:hanging="360"/>
      </w:pPr>
    </w:lvl>
    <w:lvl w:ilvl="8" w:tplc="5186D376">
      <w:start w:val="1"/>
      <w:numFmt w:val="decimal"/>
      <w:lvlText w:val="%9."/>
      <w:lvlJc w:val="left"/>
      <w:pPr>
        <w:ind w:left="1440" w:hanging="360"/>
      </w:pPr>
    </w:lvl>
  </w:abstractNum>
  <w:abstractNum w:abstractNumId="20" w15:restartNumberingAfterBreak="0">
    <w:nsid w:val="40606559"/>
    <w:multiLevelType w:val="hybridMultilevel"/>
    <w:tmpl w:val="DE88C7EC"/>
    <w:lvl w:ilvl="0" w:tplc="FFFFFFFF">
      <w:start w:val="1"/>
      <w:numFmt w:val="decimal"/>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7D4593"/>
    <w:multiLevelType w:val="hybridMultilevel"/>
    <w:tmpl w:val="D66EFC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48B471E4"/>
    <w:multiLevelType w:val="hybridMultilevel"/>
    <w:tmpl w:val="F90AB662"/>
    <w:lvl w:ilvl="0" w:tplc="6C289E70">
      <w:start w:val="1"/>
      <w:numFmt w:val="bullet"/>
      <w:lvlText w:val=""/>
      <w:lvlJc w:val="left"/>
      <w:pPr>
        <w:ind w:left="720" w:hanging="360"/>
      </w:pPr>
      <w:rPr>
        <w:rFonts w:ascii="Symbol" w:hAnsi="Symbol"/>
      </w:rPr>
    </w:lvl>
    <w:lvl w:ilvl="1" w:tplc="B36CB5DA">
      <w:start w:val="1"/>
      <w:numFmt w:val="bullet"/>
      <w:lvlText w:val=""/>
      <w:lvlJc w:val="left"/>
      <w:pPr>
        <w:ind w:left="720" w:hanging="360"/>
      </w:pPr>
      <w:rPr>
        <w:rFonts w:ascii="Symbol" w:hAnsi="Symbol"/>
      </w:rPr>
    </w:lvl>
    <w:lvl w:ilvl="2" w:tplc="1A72F0D6">
      <w:start w:val="1"/>
      <w:numFmt w:val="bullet"/>
      <w:lvlText w:val=""/>
      <w:lvlJc w:val="left"/>
      <w:pPr>
        <w:ind w:left="720" w:hanging="360"/>
      </w:pPr>
      <w:rPr>
        <w:rFonts w:ascii="Symbol" w:hAnsi="Symbol"/>
      </w:rPr>
    </w:lvl>
    <w:lvl w:ilvl="3" w:tplc="07CA27F8">
      <w:start w:val="1"/>
      <w:numFmt w:val="bullet"/>
      <w:lvlText w:val=""/>
      <w:lvlJc w:val="left"/>
      <w:pPr>
        <w:ind w:left="720" w:hanging="360"/>
      </w:pPr>
      <w:rPr>
        <w:rFonts w:ascii="Symbol" w:hAnsi="Symbol"/>
      </w:rPr>
    </w:lvl>
    <w:lvl w:ilvl="4" w:tplc="BCC211C6">
      <w:start w:val="1"/>
      <w:numFmt w:val="bullet"/>
      <w:lvlText w:val=""/>
      <w:lvlJc w:val="left"/>
      <w:pPr>
        <w:ind w:left="720" w:hanging="360"/>
      </w:pPr>
      <w:rPr>
        <w:rFonts w:ascii="Symbol" w:hAnsi="Symbol"/>
      </w:rPr>
    </w:lvl>
    <w:lvl w:ilvl="5" w:tplc="321CA55A">
      <w:start w:val="1"/>
      <w:numFmt w:val="bullet"/>
      <w:lvlText w:val=""/>
      <w:lvlJc w:val="left"/>
      <w:pPr>
        <w:ind w:left="720" w:hanging="360"/>
      </w:pPr>
      <w:rPr>
        <w:rFonts w:ascii="Symbol" w:hAnsi="Symbol"/>
      </w:rPr>
    </w:lvl>
    <w:lvl w:ilvl="6" w:tplc="1DC0972C">
      <w:start w:val="1"/>
      <w:numFmt w:val="bullet"/>
      <w:lvlText w:val=""/>
      <w:lvlJc w:val="left"/>
      <w:pPr>
        <w:ind w:left="720" w:hanging="360"/>
      </w:pPr>
      <w:rPr>
        <w:rFonts w:ascii="Symbol" w:hAnsi="Symbol"/>
      </w:rPr>
    </w:lvl>
    <w:lvl w:ilvl="7" w:tplc="0BF40D12">
      <w:start w:val="1"/>
      <w:numFmt w:val="bullet"/>
      <w:lvlText w:val=""/>
      <w:lvlJc w:val="left"/>
      <w:pPr>
        <w:ind w:left="720" w:hanging="360"/>
      </w:pPr>
      <w:rPr>
        <w:rFonts w:ascii="Symbol" w:hAnsi="Symbol"/>
      </w:rPr>
    </w:lvl>
    <w:lvl w:ilvl="8" w:tplc="AE1CD76E">
      <w:start w:val="1"/>
      <w:numFmt w:val="bullet"/>
      <w:lvlText w:val=""/>
      <w:lvlJc w:val="left"/>
      <w:pPr>
        <w:ind w:left="720" w:hanging="360"/>
      </w:pPr>
      <w:rPr>
        <w:rFonts w:ascii="Symbol" w:hAnsi="Symbol"/>
      </w:rPr>
    </w:lvl>
  </w:abstractNum>
  <w:abstractNum w:abstractNumId="23" w15:restartNumberingAfterBreak="0">
    <w:nsid w:val="48CB52C1"/>
    <w:multiLevelType w:val="hybridMultilevel"/>
    <w:tmpl w:val="1AAEF45A"/>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4" w15:restartNumberingAfterBreak="0">
    <w:nsid w:val="491E4F20"/>
    <w:multiLevelType w:val="singleLevel"/>
    <w:tmpl w:val="930CAD56"/>
    <w:lvl w:ilvl="0">
      <w:start w:val="1"/>
      <w:numFmt w:val="decimal"/>
      <w:lvlText w:val="%1."/>
      <w:lvlJc w:val="left"/>
      <w:pPr>
        <w:tabs>
          <w:tab w:val="num" w:pos="1367"/>
        </w:tabs>
        <w:ind w:left="1367" w:hanging="374"/>
      </w:pPr>
    </w:lvl>
  </w:abstractNum>
  <w:abstractNum w:abstractNumId="25" w15:restartNumberingAfterBreak="0">
    <w:nsid w:val="4E5A0D50"/>
    <w:multiLevelType w:val="multilevel"/>
    <w:tmpl w:val="DB1A35CC"/>
    <w:lvl w:ilvl="0">
      <w:start w:val="1"/>
      <w:numFmt w:val="decimal"/>
      <w:lvlText w:val="%1."/>
      <w:lvlJc w:val="left"/>
      <w:pPr>
        <w:tabs>
          <w:tab w:val="num" w:pos="1570"/>
        </w:tabs>
        <w:ind w:left="1570" w:hanging="360"/>
      </w:pPr>
    </w:lvl>
    <w:lvl w:ilvl="1" w:tentative="1">
      <w:start w:val="1"/>
      <w:numFmt w:val="lowerLetter"/>
      <w:lvlText w:val="%2."/>
      <w:lvlJc w:val="left"/>
      <w:pPr>
        <w:tabs>
          <w:tab w:val="num" w:pos="2290"/>
        </w:tabs>
        <w:ind w:left="2290" w:hanging="360"/>
      </w:pPr>
    </w:lvl>
    <w:lvl w:ilvl="2" w:tentative="1">
      <w:start w:val="1"/>
      <w:numFmt w:val="lowerRoman"/>
      <w:lvlText w:val="%3."/>
      <w:lvlJc w:val="right"/>
      <w:pPr>
        <w:tabs>
          <w:tab w:val="num" w:pos="3010"/>
        </w:tabs>
        <w:ind w:left="3010" w:hanging="180"/>
      </w:pPr>
    </w:lvl>
    <w:lvl w:ilvl="3" w:tentative="1">
      <w:start w:val="1"/>
      <w:numFmt w:val="decimal"/>
      <w:lvlText w:val="%4."/>
      <w:lvlJc w:val="left"/>
      <w:pPr>
        <w:tabs>
          <w:tab w:val="num" w:pos="3730"/>
        </w:tabs>
        <w:ind w:left="3730" w:hanging="360"/>
      </w:pPr>
    </w:lvl>
    <w:lvl w:ilvl="4" w:tentative="1">
      <w:start w:val="1"/>
      <w:numFmt w:val="lowerLetter"/>
      <w:lvlText w:val="%5."/>
      <w:lvlJc w:val="left"/>
      <w:pPr>
        <w:tabs>
          <w:tab w:val="num" w:pos="4450"/>
        </w:tabs>
        <w:ind w:left="4450" w:hanging="360"/>
      </w:pPr>
    </w:lvl>
    <w:lvl w:ilvl="5" w:tentative="1">
      <w:start w:val="1"/>
      <w:numFmt w:val="lowerRoman"/>
      <w:lvlText w:val="%6."/>
      <w:lvlJc w:val="right"/>
      <w:pPr>
        <w:tabs>
          <w:tab w:val="num" w:pos="5170"/>
        </w:tabs>
        <w:ind w:left="5170" w:hanging="180"/>
      </w:pPr>
    </w:lvl>
    <w:lvl w:ilvl="6" w:tentative="1">
      <w:start w:val="1"/>
      <w:numFmt w:val="decimal"/>
      <w:lvlText w:val="%7."/>
      <w:lvlJc w:val="left"/>
      <w:pPr>
        <w:tabs>
          <w:tab w:val="num" w:pos="5890"/>
        </w:tabs>
        <w:ind w:left="5890" w:hanging="360"/>
      </w:pPr>
    </w:lvl>
    <w:lvl w:ilvl="7" w:tentative="1">
      <w:start w:val="1"/>
      <w:numFmt w:val="lowerLetter"/>
      <w:lvlText w:val="%8."/>
      <w:lvlJc w:val="left"/>
      <w:pPr>
        <w:tabs>
          <w:tab w:val="num" w:pos="6610"/>
        </w:tabs>
        <w:ind w:left="6610" w:hanging="360"/>
      </w:pPr>
    </w:lvl>
    <w:lvl w:ilvl="8" w:tentative="1">
      <w:start w:val="1"/>
      <w:numFmt w:val="lowerRoman"/>
      <w:lvlText w:val="%9."/>
      <w:lvlJc w:val="right"/>
      <w:pPr>
        <w:tabs>
          <w:tab w:val="num" w:pos="7330"/>
        </w:tabs>
        <w:ind w:left="7330" w:hanging="180"/>
      </w:pPr>
    </w:lvl>
  </w:abstractNum>
  <w:abstractNum w:abstractNumId="26" w15:restartNumberingAfterBreak="0">
    <w:nsid w:val="51795527"/>
    <w:multiLevelType w:val="hybridMultilevel"/>
    <w:tmpl w:val="024A1F0E"/>
    <w:lvl w:ilvl="0" w:tplc="08090001">
      <w:start w:val="1"/>
      <w:numFmt w:val="bullet"/>
      <w:lvlText w:val=""/>
      <w:lvlJc w:val="left"/>
      <w:pPr>
        <w:ind w:left="720" w:hanging="360"/>
      </w:pPr>
      <w:rPr>
        <w:rFonts w:ascii="Symbol" w:hAnsi="Symbol"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8D359C"/>
    <w:multiLevelType w:val="hybridMultilevel"/>
    <w:tmpl w:val="DF5A35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8" w15:restartNumberingAfterBreak="0">
    <w:nsid w:val="5ACC0BEF"/>
    <w:multiLevelType w:val="singleLevel"/>
    <w:tmpl w:val="E0CEEDCA"/>
    <w:lvl w:ilvl="0">
      <w:start w:val="1"/>
      <w:numFmt w:val="decimal"/>
      <w:lvlText w:val="%1."/>
      <w:legacy w:legacy="1" w:legacySpace="0" w:legacyIndent="283"/>
      <w:lvlJc w:val="left"/>
      <w:pPr>
        <w:ind w:left="1134" w:hanging="283"/>
      </w:pPr>
      <w:rPr>
        <w:i w:val="0"/>
        <w:color w:val="auto"/>
      </w:rPr>
    </w:lvl>
  </w:abstractNum>
  <w:abstractNum w:abstractNumId="29" w15:restartNumberingAfterBreak="0">
    <w:nsid w:val="5F952477"/>
    <w:multiLevelType w:val="hybridMultilevel"/>
    <w:tmpl w:val="5330E0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5FEE7B8C"/>
    <w:multiLevelType w:val="hybridMultilevel"/>
    <w:tmpl w:val="0AD4B31E"/>
    <w:lvl w:ilvl="0" w:tplc="6406C498">
      <w:start w:val="1"/>
      <w:numFmt w:val="bullet"/>
      <w:pStyle w:val="bullet1"/>
      <w:lvlText w:val=""/>
      <w:lvlJc w:val="left"/>
      <w:pPr>
        <w:tabs>
          <w:tab w:val="num" w:pos="1135"/>
        </w:tabs>
        <w:ind w:left="1135" w:hanging="284"/>
      </w:pPr>
      <w:rPr>
        <w:rFonts w:ascii="Symbol" w:hAnsi="Symbol" w:hint="default"/>
      </w:rPr>
    </w:lvl>
    <w:lvl w:ilvl="1" w:tplc="04070003" w:tentative="1">
      <w:start w:val="1"/>
      <w:numFmt w:val="bullet"/>
      <w:lvlText w:val="o"/>
      <w:lvlJc w:val="left"/>
      <w:pPr>
        <w:tabs>
          <w:tab w:val="num" w:pos="2291"/>
        </w:tabs>
        <w:ind w:left="2291" w:hanging="360"/>
      </w:pPr>
      <w:rPr>
        <w:rFonts w:ascii="Courier New" w:hAnsi="Courier New" w:cs="Courier New" w:hint="default"/>
      </w:rPr>
    </w:lvl>
    <w:lvl w:ilvl="2" w:tplc="04070005" w:tentative="1">
      <w:start w:val="1"/>
      <w:numFmt w:val="bullet"/>
      <w:lvlText w:val=""/>
      <w:lvlJc w:val="left"/>
      <w:pPr>
        <w:tabs>
          <w:tab w:val="num" w:pos="3011"/>
        </w:tabs>
        <w:ind w:left="3011" w:hanging="360"/>
      </w:pPr>
      <w:rPr>
        <w:rFonts w:ascii="Wingdings" w:hAnsi="Wingdings" w:hint="default"/>
      </w:rPr>
    </w:lvl>
    <w:lvl w:ilvl="3" w:tplc="04070001" w:tentative="1">
      <w:start w:val="1"/>
      <w:numFmt w:val="bullet"/>
      <w:lvlText w:val=""/>
      <w:lvlJc w:val="left"/>
      <w:pPr>
        <w:tabs>
          <w:tab w:val="num" w:pos="3731"/>
        </w:tabs>
        <w:ind w:left="3731" w:hanging="360"/>
      </w:pPr>
      <w:rPr>
        <w:rFonts w:ascii="Symbol" w:hAnsi="Symbol" w:hint="default"/>
      </w:rPr>
    </w:lvl>
    <w:lvl w:ilvl="4" w:tplc="04070003" w:tentative="1">
      <w:start w:val="1"/>
      <w:numFmt w:val="bullet"/>
      <w:lvlText w:val="o"/>
      <w:lvlJc w:val="left"/>
      <w:pPr>
        <w:tabs>
          <w:tab w:val="num" w:pos="4451"/>
        </w:tabs>
        <w:ind w:left="4451" w:hanging="360"/>
      </w:pPr>
      <w:rPr>
        <w:rFonts w:ascii="Courier New" w:hAnsi="Courier New" w:cs="Courier New" w:hint="default"/>
      </w:rPr>
    </w:lvl>
    <w:lvl w:ilvl="5" w:tplc="04070005" w:tentative="1">
      <w:start w:val="1"/>
      <w:numFmt w:val="bullet"/>
      <w:lvlText w:val=""/>
      <w:lvlJc w:val="left"/>
      <w:pPr>
        <w:tabs>
          <w:tab w:val="num" w:pos="5171"/>
        </w:tabs>
        <w:ind w:left="5171" w:hanging="360"/>
      </w:pPr>
      <w:rPr>
        <w:rFonts w:ascii="Wingdings" w:hAnsi="Wingdings" w:hint="default"/>
      </w:rPr>
    </w:lvl>
    <w:lvl w:ilvl="6" w:tplc="04070001" w:tentative="1">
      <w:start w:val="1"/>
      <w:numFmt w:val="bullet"/>
      <w:lvlText w:val=""/>
      <w:lvlJc w:val="left"/>
      <w:pPr>
        <w:tabs>
          <w:tab w:val="num" w:pos="5891"/>
        </w:tabs>
        <w:ind w:left="5891" w:hanging="360"/>
      </w:pPr>
      <w:rPr>
        <w:rFonts w:ascii="Symbol" w:hAnsi="Symbol" w:hint="default"/>
      </w:rPr>
    </w:lvl>
    <w:lvl w:ilvl="7" w:tplc="04070003" w:tentative="1">
      <w:start w:val="1"/>
      <w:numFmt w:val="bullet"/>
      <w:lvlText w:val="o"/>
      <w:lvlJc w:val="left"/>
      <w:pPr>
        <w:tabs>
          <w:tab w:val="num" w:pos="6611"/>
        </w:tabs>
        <w:ind w:left="6611" w:hanging="360"/>
      </w:pPr>
      <w:rPr>
        <w:rFonts w:ascii="Courier New" w:hAnsi="Courier New" w:cs="Courier New" w:hint="default"/>
      </w:rPr>
    </w:lvl>
    <w:lvl w:ilvl="8" w:tplc="04070005" w:tentative="1">
      <w:start w:val="1"/>
      <w:numFmt w:val="bullet"/>
      <w:lvlText w:val=""/>
      <w:lvlJc w:val="left"/>
      <w:pPr>
        <w:tabs>
          <w:tab w:val="num" w:pos="7331"/>
        </w:tabs>
        <w:ind w:left="7331" w:hanging="360"/>
      </w:pPr>
      <w:rPr>
        <w:rFonts w:ascii="Wingdings" w:hAnsi="Wingdings" w:hint="default"/>
      </w:rPr>
    </w:lvl>
  </w:abstractNum>
  <w:abstractNum w:abstractNumId="31" w15:restartNumberingAfterBreak="0">
    <w:nsid w:val="67074D40"/>
    <w:multiLevelType w:val="hybridMultilevel"/>
    <w:tmpl w:val="CA3863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7A32A24"/>
    <w:multiLevelType w:val="hybridMultilevel"/>
    <w:tmpl w:val="BCD614F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3" w15:restartNumberingAfterBreak="0">
    <w:nsid w:val="67A4568E"/>
    <w:multiLevelType w:val="hybridMultilevel"/>
    <w:tmpl w:val="BD90E404"/>
    <w:lvl w:ilvl="0" w:tplc="08090001">
      <w:start w:val="1"/>
      <w:numFmt w:val="bullet"/>
      <w:lvlText w:val=""/>
      <w:lvlJc w:val="left"/>
      <w:pPr>
        <w:ind w:left="1211" w:hanging="360"/>
      </w:pPr>
      <w:rPr>
        <w:rFonts w:ascii="Symbol" w:hAnsi="Symbol" w:hint="default"/>
      </w:rPr>
    </w:lvl>
    <w:lvl w:ilvl="1" w:tplc="08090019">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34" w15:restartNumberingAfterBreak="0">
    <w:nsid w:val="68C935D8"/>
    <w:multiLevelType w:val="hybridMultilevel"/>
    <w:tmpl w:val="B60EE4BA"/>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5" w15:restartNumberingAfterBreak="0">
    <w:nsid w:val="68E57288"/>
    <w:multiLevelType w:val="hybridMultilevel"/>
    <w:tmpl w:val="220EE0E4"/>
    <w:lvl w:ilvl="0" w:tplc="4DEA6DBA">
      <w:start w:val="1"/>
      <w:numFmt w:val="decimal"/>
      <w:lvlText w:val="%1."/>
      <w:lvlJc w:val="left"/>
      <w:pPr>
        <w:ind w:left="1080" w:hanging="360"/>
      </w:pPr>
    </w:lvl>
    <w:lvl w:ilvl="1" w:tplc="1A22C8CC">
      <w:start w:val="1"/>
      <w:numFmt w:val="decimal"/>
      <w:lvlText w:val="%2."/>
      <w:lvlJc w:val="left"/>
      <w:pPr>
        <w:ind w:left="1080" w:hanging="360"/>
      </w:pPr>
    </w:lvl>
    <w:lvl w:ilvl="2" w:tplc="BBBCB530">
      <w:start w:val="1"/>
      <w:numFmt w:val="decimal"/>
      <w:lvlText w:val="%3."/>
      <w:lvlJc w:val="left"/>
      <w:pPr>
        <w:ind w:left="1080" w:hanging="360"/>
      </w:pPr>
    </w:lvl>
    <w:lvl w:ilvl="3" w:tplc="9F285BD8">
      <w:start w:val="1"/>
      <w:numFmt w:val="decimal"/>
      <w:lvlText w:val="%4."/>
      <w:lvlJc w:val="left"/>
      <w:pPr>
        <w:ind w:left="1080" w:hanging="360"/>
      </w:pPr>
    </w:lvl>
    <w:lvl w:ilvl="4" w:tplc="D902BCFE">
      <w:start w:val="1"/>
      <w:numFmt w:val="decimal"/>
      <w:lvlText w:val="%5."/>
      <w:lvlJc w:val="left"/>
      <w:pPr>
        <w:ind w:left="1080" w:hanging="360"/>
      </w:pPr>
    </w:lvl>
    <w:lvl w:ilvl="5" w:tplc="FE162A0A">
      <w:start w:val="1"/>
      <w:numFmt w:val="decimal"/>
      <w:lvlText w:val="%6."/>
      <w:lvlJc w:val="left"/>
      <w:pPr>
        <w:ind w:left="1080" w:hanging="360"/>
      </w:pPr>
    </w:lvl>
    <w:lvl w:ilvl="6" w:tplc="26B0A776">
      <w:start w:val="1"/>
      <w:numFmt w:val="decimal"/>
      <w:lvlText w:val="%7."/>
      <w:lvlJc w:val="left"/>
      <w:pPr>
        <w:ind w:left="1080" w:hanging="360"/>
      </w:pPr>
    </w:lvl>
    <w:lvl w:ilvl="7" w:tplc="D2441CBC">
      <w:start w:val="1"/>
      <w:numFmt w:val="decimal"/>
      <w:lvlText w:val="%8."/>
      <w:lvlJc w:val="left"/>
      <w:pPr>
        <w:ind w:left="1080" w:hanging="360"/>
      </w:pPr>
    </w:lvl>
    <w:lvl w:ilvl="8" w:tplc="9908542E">
      <w:start w:val="1"/>
      <w:numFmt w:val="decimal"/>
      <w:lvlText w:val="%9."/>
      <w:lvlJc w:val="left"/>
      <w:pPr>
        <w:ind w:left="1080" w:hanging="360"/>
      </w:pPr>
    </w:lvl>
  </w:abstractNum>
  <w:abstractNum w:abstractNumId="36" w15:restartNumberingAfterBreak="0">
    <w:nsid w:val="700409ED"/>
    <w:multiLevelType w:val="hybridMultilevel"/>
    <w:tmpl w:val="14DC7A20"/>
    <w:lvl w:ilvl="0" w:tplc="C12684F4">
      <w:start w:val="1"/>
      <w:numFmt w:val="decimal"/>
      <w:lvlText w:val="%1."/>
      <w:lvlJc w:val="left"/>
      <w:pPr>
        <w:ind w:left="1440" w:hanging="360"/>
      </w:pPr>
    </w:lvl>
    <w:lvl w:ilvl="1" w:tplc="03029D94">
      <w:start w:val="1"/>
      <w:numFmt w:val="decimal"/>
      <w:lvlText w:val="%2."/>
      <w:lvlJc w:val="left"/>
      <w:pPr>
        <w:ind w:left="1440" w:hanging="360"/>
      </w:pPr>
    </w:lvl>
    <w:lvl w:ilvl="2" w:tplc="D242E8BA">
      <w:start w:val="1"/>
      <w:numFmt w:val="decimal"/>
      <w:lvlText w:val="%3."/>
      <w:lvlJc w:val="left"/>
      <w:pPr>
        <w:ind w:left="1440" w:hanging="360"/>
      </w:pPr>
    </w:lvl>
    <w:lvl w:ilvl="3" w:tplc="E092E9BA">
      <w:start w:val="1"/>
      <w:numFmt w:val="decimal"/>
      <w:lvlText w:val="%4."/>
      <w:lvlJc w:val="left"/>
      <w:pPr>
        <w:ind w:left="1440" w:hanging="360"/>
      </w:pPr>
    </w:lvl>
    <w:lvl w:ilvl="4" w:tplc="0FC430A0">
      <w:start w:val="1"/>
      <w:numFmt w:val="decimal"/>
      <w:lvlText w:val="%5."/>
      <w:lvlJc w:val="left"/>
      <w:pPr>
        <w:ind w:left="1440" w:hanging="360"/>
      </w:pPr>
    </w:lvl>
    <w:lvl w:ilvl="5" w:tplc="D33EA2A0">
      <w:start w:val="1"/>
      <w:numFmt w:val="decimal"/>
      <w:lvlText w:val="%6."/>
      <w:lvlJc w:val="left"/>
      <w:pPr>
        <w:ind w:left="1440" w:hanging="360"/>
      </w:pPr>
    </w:lvl>
    <w:lvl w:ilvl="6" w:tplc="41920482">
      <w:start w:val="1"/>
      <w:numFmt w:val="decimal"/>
      <w:lvlText w:val="%7."/>
      <w:lvlJc w:val="left"/>
      <w:pPr>
        <w:ind w:left="1440" w:hanging="360"/>
      </w:pPr>
    </w:lvl>
    <w:lvl w:ilvl="7" w:tplc="36E8B756">
      <w:start w:val="1"/>
      <w:numFmt w:val="decimal"/>
      <w:lvlText w:val="%8."/>
      <w:lvlJc w:val="left"/>
      <w:pPr>
        <w:ind w:left="1440" w:hanging="360"/>
      </w:pPr>
    </w:lvl>
    <w:lvl w:ilvl="8" w:tplc="0B680E76">
      <w:start w:val="1"/>
      <w:numFmt w:val="decimal"/>
      <w:lvlText w:val="%9."/>
      <w:lvlJc w:val="left"/>
      <w:pPr>
        <w:ind w:left="1440" w:hanging="360"/>
      </w:pPr>
    </w:lvl>
  </w:abstractNum>
  <w:abstractNum w:abstractNumId="37" w15:restartNumberingAfterBreak="0">
    <w:nsid w:val="70B80F0C"/>
    <w:multiLevelType w:val="hybridMultilevel"/>
    <w:tmpl w:val="FFA03B4C"/>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8" w15:restartNumberingAfterBreak="0">
    <w:nsid w:val="7D1F50AE"/>
    <w:multiLevelType w:val="hybridMultilevel"/>
    <w:tmpl w:val="DE88C7EC"/>
    <w:lvl w:ilvl="0" w:tplc="FFFFFFFF">
      <w:start w:val="1"/>
      <w:numFmt w:val="decimal"/>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3408D2"/>
    <w:multiLevelType w:val="singleLevel"/>
    <w:tmpl w:val="6E02A512"/>
    <w:lvl w:ilvl="0">
      <w:start w:val="1"/>
      <w:numFmt w:val="decimal"/>
      <w:lvlText w:val="%1."/>
      <w:legacy w:legacy="1" w:legacySpace="0" w:legacyIndent="340"/>
      <w:lvlJc w:val="left"/>
      <w:pPr>
        <w:ind w:left="1191" w:hanging="340"/>
      </w:pPr>
      <w:rPr>
        <w:i w:val="0"/>
        <w:iCs w:val="0"/>
      </w:rPr>
    </w:lvl>
  </w:abstractNum>
  <w:abstractNum w:abstractNumId="40" w15:restartNumberingAfterBreak="0">
    <w:nsid w:val="7D7F5037"/>
    <w:multiLevelType w:val="hybridMultilevel"/>
    <w:tmpl w:val="3BB02D98"/>
    <w:lvl w:ilvl="0" w:tplc="69069B72">
      <w:start w:val="1"/>
      <w:numFmt w:val="decimal"/>
      <w:lvlText w:val="%1."/>
      <w:lvlJc w:val="left"/>
      <w:pPr>
        <w:ind w:left="1440" w:hanging="360"/>
      </w:pPr>
    </w:lvl>
    <w:lvl w:ilvl="1" w:tplc="FE602DF4">
      <w:start w:val="1"/>
      <w:numFmt w:val="decimal"/>
      <w:lvlText w:val="%2."/>
      <w:lvlJc w:val="left"/>
      <w:pPr>
        <w:ind w:left="1440" w:hanging="360"/>
      </w:pPr>
    </w:lvl>
    <w:lvl w:ilvl="2" w:tplc="52B086D4">
      <w:start w:val="1"/>
      <w:numFmt w:val="decimal"/>
      <w:lvlText w:val="%3."/>
      <w:lvlJc w:val="left"/>
      <w:pPr>
        <w:ind w:left="1440" w:hanging="360"/>
      </w:pPr>
    </w:lvl>
    <w:lvl w:ilvl="3" w:tplc="1E16B7DC">
      <w:start w:val="1"/>
      <w:numFmt w:val="decimal"/>
      <w:lvlText w:val="%4."/>
      <w:lvlJc w:val="left"/>
      <w:pPr>
        <w:ind w:left="1440" w:hanging="360"/>
      </w:pPr>
    </w:lvl>
    <w:lvl w:ilvl="4" w:tplc="F32A5AB6">
      <w:start w:val="1"/>
      <w:numFmt w:val="decimal"/>
      <w:lvlText w:val="%5."/>
      <w:lvlJc w:val="left"/>
      <w:pPr>
        <w:ind w:left="1440" w:hanging="360"/>
      </w:pPr>
    </w:lvl>
    <w:lvl w:ilvl="5" w:tplc="84867686">
      <w:start w:val="1"/>
      <w:numFmt w:val="decimal"/>
      <w:lvlText w:val="%6."/>
      <w:lvlJc w:val="left"/>
      <w:pPr>
        <w:ind w:left="1440" w:hanging="360"/>
      </w:pPr>
    </w:lvl>
    <w:lvl w:ilvl="6" w:tplc="8BA24B8C">
      <w:start w:val="1"/>
      <w:numFmt w:val="decimal"/>
      <w:lvlText w:val="%7."/>
      <w:lvlJc w:val="left"/>
      <w:pPr>
        <w:ind w:left="1440" w:hanging="360"/>
      </w:pPr>
    </w:lvl>
    <w:lvl w:ilvl="7" w:tplc="9A6CD17C">
      <w:start w:val="1"/>
      <w:numFmt w:val="decimal"/>
      <w:lvlText w:val="%8."/>
      <w:lvlJc w:val="left"/>
      <w:pPr>
        <w:ind w:left="1440" w:hanging="360"/>
      </w:pPr>
    </w:lvl>
    <w:lvl w:ilvl="8" w:tplc="316451CA">
      <w:start w:val="1"/>
      <w:numFmt w:val="decimal"/>
      <w:lvlText w:val="%9."/>
      <w:lvlJc w:val="left"/>
      <w:pPr>
        <w:ind w:left="1440" w:hanging="360"/>
      </w:pPr>
    </w:lvl>
  </w:abstractNum>
  <w:num w:numId="1" w16cid:durableId="1999113568">
    <w:abstractNumId w:val="28"/>
    <w:lvlOverride w:ilvl="0">
      <w:lvl w:ilvl="0">
        <w:start w:val="1"/>
        <w:numFmt w:val="decimal"/>
        <w:lvlText w:val="%1."/>
        <w:legacy w:legacy="1" w:legacySpace="0" w:legacyIndent="283"/>
        <w:lvlJc w:val="left"/>
        <w:pPr>
          <w:ind w:left="1134" w:hanging="283"/>
        </w:pPr>
      </w:lvl>
    </w:lvlOverride>
  </w:num>
  <w:num w:numId="2" w16cid:durableId="1015107497">
    <w:abstractNumId w:val="39"/>
  </w:num>
  <w:num w:numId="3" w16cid:durableId="1781683832">
    <w:abstractNumId w:val="24"/>
  </w:num>
  <w:num w:numId="4" w16cid:durableId="1158616732">
    <w:abstractNumId w:val="25"/>
  </w:num>
  <w:num w:numId="5" w16cid:durableId="1890069459">
    <w:abstractNumId w:val="6"/>
  </w:num>
  <w:num w:numId="6" w16cid:durableId="714625797">
    <w:abstractNumId w:val="30"/>
  </w:num>
  <w:num w:numId="7" w16cid:durableId="1263682170">
    <w:abstractNumId w:val="33"/>
  </w:num>
  <w:num w:numId="8" w16cid:durableId="1033847391">
    <w:abstractNumId w:val="32"/>
  </w:num>
  <w:num w:numId="9" w16cid:durableId="825364465">
    <w:abstractNumId w:val="23"/>
  </w:num>
  <w:num w:numId="10" w16cid:durableId="1840582426">
    <w:abstractNumId w:val="15"/>
  </w:num>
  <w:num w:numId="11" w16cid:durableId="993265938">
    <w:abstractNumId w:val="17"/>
  </w:num>
  <w:num w:numId="12" w16cid:durableId="252476410">
    <w:abstractNumId w:val="7"/>
  </w:num>
  <w:num w:numId="13" w16cid:durableId="1216115870">
    <w:abstractNumId w:val="31"/>
  </w:num>
  <w:num w:numId="14" w16cid:durableId="1886015974">
    <w:abstractNumId w:val="16"/>
  </w:num>
  <w:num w:numId="15" w16cid:durableId="309746471">
    <w:abstractNumId w:val="8"/>
  </w:num>
  <w:num w:numId="16" w16cid:durableId="1351300737">
    <w:abstractNumId w:val="12"/>
  </w:num>
  <w:num w:numId="17" w16cid:durableId="156114704">
    <w:abstractNumId w:val="19"/>
  </w:num>
  <w:num w:numId="18" w16cid:durableId="2087610858">
    <w:abstractNumId w:val="2"/>
  </w:num>
  <w:num w:numId="19" w16cid:durableId="579028802">
    <w:abstractNumId w:val="14"/>
  </w:num>
  <w:num w:numId="20" w16cid:durableId="763769291">
    <w:abstractNumId w:val="3"/>
  </w:num>
  <w:num w:numId="21" w16cid:durableId="632100965">
    <w:abstractNumId w:val="40"/>
  </w:num>
  <w:num w:numId="22" w16cid:durableId="230694764">
    <w:abstractNumId w:val="36"/>
  </w:num>
  <w:num w:numId="23" w16cid:durableId="2036686263">
    <w:abstractNumId w:val="35"/>
  </w:num>
  <w:num w:numId="24" w16cid:durableId="409543018">
    <w:abstractNumId w:val="18"/>
  </w:num>
  <w:num w:numId="25" w16cid:durableId="345601564">
    <w:abstractNumId w:val="34"/>
  </w:num>
  <w:num w:numId="26" w16cid:durableId="1060517771">
    <w:abstractNumId w:val="4"/>
  </w:num>
  <w:num w:numId="27" w16cid:durableId="1177038286">
    <w:abstractNumId w:val="37"/>
  </w:num>
  <w:num w:numId="28" w16cid:durableId="182153245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31125140">
    <w:abstractNumId w:val="1"/>
  </w:num>
  <w:num w:numId="30" w16cid:durableId="458646355">
    <w:abstractNumId w:val="5"/>
  </w:num>
  <w:num w:numId="31" w16cid:durableId="224923520">
    <w:abstractNumId w:val="22"/>
  </w:num>
  <w:num w:numId="32" w16cid:durableId="345443335">
    <w:abstractNumId w:val="29"/>
  </w:num>
  <w:num w:numId="33" w16cid:durableId="562300348">
    <w:abstractNumId w:val="11"/>
  </w:num>
  <w:num w:numId="34" w16cid:durableId="69083974">
    <w:abstractNumId w:val="10"/>
  </w:num>
  <w:num w:numId="35" w16cid:durableId="1951206940">
    <w:abstractNumId w:val="26"/>
  </w:num>
  <w:num w:numId="36" w16cid:durableId="702021976">
    <w:abstractNumId w:val="21"/>
  </w:num>
  <w:num w:numId="37" w16cid:durableId="2077822373">
    <w:abstractNumId w:val="38"/>
  </w:num>
  <w:num w:numId="38" w16cid:durableId="1224414522">
    <w:abstractNumId w:val="20"/>
  </w:num>
  <w:num w:numId="39" w16cid:durableId="1990090256">
    <w:abstractNumId w:val="0"/>
  </w:num>
  <w:num w:numId="40" w16cid:durableId="2065329253">
    <w:abstractNumId w:val="13"/>
  </w:num>
  <w:num w:numId="41" w16cid:durableId="16789686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053"/>
    <w:rsid w:val="000C681B"/>
    <w:rsid w:val="001C374E"/>
    <w:rsid w:val="00213053"/>
    <w:rsid w:val="00346B8C"/>
    <w:rsid w:val="006F4A55"/>
    <w:rsid w:val="00807D8E"/>
    <w:rsid w:val="008C5ED4"/>
    <w:rsid w:val="008E7508"/>
    <w:rsid w:val="008F3AE5"/>
    <w:rsid w:val="00A91BE3"/>
    <w:rsid w:val="00AF7EA0"/>
    <w:rsid w:val="00B46178"/>
    <w:rsid w:val="00CE0070"/>
    <w:rsid w:val="00E028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8D0F4"/>
  <w15:chartTrackingRefBased/>
  <w15:docId w15:val="{1AF29CB6-7DE8-43CB-B2D0-4A0C9AA6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053"/>
    <w:pPr>
      <w:spacing w:after="120" w:line="320" w:lineRule="exact"/>
      <w:ind w:left="851"/>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213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3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3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3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13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13053"/>
    <w:pPr>
      <w:keepNext/>
      <w:keepLines/>
      <w:spacing w:before="40" w:after="0"/>
      <w:outlineLvl w:val="5"/>
    </w:pPr>
    <w:rPr>
      <w:rFonts w:eastAsiaTheme="majorEastAsia" w:cstheme="majorBidi"/>
      <w:i/>
      <w:iCs/>
      <w:color w:val="595959" w:themeColor="text1" w:themeTint="A6"/>
    </w:rPr>
  </w:style>
  <w:style w:type="paragraph" w:styleId="Heading7">
    <w:name w:val="heading 7"/>
    <w:aliases w:val="heading 7"/>
    <w:basedOn w:val="Normal"/>
    <w:next w:val="Normal"/>
    <w:link w:val="Heading7Char"/>
    <w:uiPriority w:val="9"/>
    <w:unhideWhenUsed/>
    <w:qFormat/>
    <w:rsid w:val="00213053"/>
    <w:pPr>
      <w:keepNext/>
      <w:keepLines/>
      <w:spacing w:before="40" w:after="0"/>
      <w:outlineLvl w:val="6"/>
    </w:pPr>
    <w:rPr>
      <w:rFonts w:eastAsiaTheme="majorEastAsia" w:cstheme="majorBidi"/>
      <w:color w:val="595959" w:themeColor="text1" w:themeTint="A6"/>
    </w:rPr>
  </w:style>
  <w:style w:type="paragraph" w:styleId="Heading8">
    <w:name w:val="heading 8"/>
    <w:aliases w:val="Appendix Number"/>
    <w:basedOn w:val="Normal"/>
    <w:next w:val="Normal"/>
    <w:link w:val="Heading8Char"/>
    <w:uiPriority w:val="9"/>
    <w:unhideWhenUsed/>
    <w:qFormat/>
    <w:rsid w:val="00213053"/>
    <w:pPr>
      <w:keepNext/>
      <w:keepLines/>
      <w:spacing w:after="0"/>
      <w:outlineLvl w:val="7"/>
    </w:pPr>
    <w:rPr>
      <w:rFonts w:eastAsiaTheme="majorEastAsia" w:cstheme="majorBidi"/>
      <w:i/>
      <w:iCs/>
      <w:color w:val="272727" w:themeColor="text1" w:themeTint="D8"/>
    </w:rPr>
  </w:style>
  <w:style w:type="paragraph" w:styleId="Heading9">
    <w:name w:val="heading 9"/>
    <w:aliases w:val="Appendix Title"/>
    <w:basedOn w:val="Normal"/>
    <w:next w:val="Normal"/>
    <w:link w:val="Heading9Char"/>
    <w:uiPriority w:val="9"/>
    <w:unhideWhenUsed/>
    <w:qFormat/>
    <w:rsid w:val="00213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3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3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3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13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13053"/>
    <w:rPr>
      <w:rFonts w:eastAsiaTheme="majorEastAsia" w:cstheme="majorBidi"/>
      <w:i/>
      <w:iCs/>
      <w:color w:val="595959" w:themeColor="text1" w:themeTint="A6"/>
    </w:rPr>
  </w:style>
  <w:style w:type="character" w:customStyle="1" w:styleId="Heading7Char">
    <w:name w:val="Heading 7 Char"/>
    <w:aliases w:val="heading 7 Char"/>
    <w:basedOn w:val="DefaultParagraphFont"/>
    <w:link w:val="Heading7"/>
    <w:uiPriority w:val="9"/>
    <w:rsid w:val="00213053"/>
    <w:rPr>
      <w:rFonts w:eastAsiaTheme="majorEastAsia" w:cstheme="majorBidi"/>
      <w:color w:val="595959" w:themeColor="text1" w:themeTint="A6"/>
    </w:rPr>
  </w:style>
  <w:style w:type="character" w:customStyle="1" w:styleId="Heading8Char">
    <w:name w:val="Heading 8 Char"/>
    <w:aliases w:val="Appendix Number Char"/>
    <w:basedOn w:val="DefaultParagraphFont"/>
    <w:link w:val="Heading8"/>
    <w:uiPriority w:val="9"/>
    <w:rsid w:val="00213053"/>
    <w:rPr>
      <w:rFonts w:eastAsiaTheme="majorEastAsia" w:cstheme="majorBidi"/>
      <w:i/>
      <w:iCs/>
      <w:color w:val="272727" w:themeColor="text1" w:themeTint="D8"/>
    </w:rPr>
  </w:style>
  <w:style w:type="character" w:customStyle="1" w:styleId="Heading9Char">
    <w:name w:val="Heading 9 Char"/>
    <w:aliases w:val="Appendix Title Char"/>
    <w:basedOn w:val="DefaultParagraphFont"/>
    <w:link w:val="Heading9"/>
    <w:uiPriority w:val="9"/>
    <w:rsid w:val="00213053"/>
    <w:rPr>
      <w:rFonts w:eastAsiaTheme="majorEastAsia" w:cstheme="majorBidi"/>
      <w:color w:val="272727" w:themeColor="text1" w:themeTint="D8"/>
    </w:rPr>
  </w:style>
  <w:style w:type="paragraph" w:styleId="Title">
    <w:name w:val="Title"/>
    <w:basedOn w:val="Normal"/>
    <w:next w:val="Normal"/>
    <w:link w:val="TitleChar"/>
    <w:uiPriority w:val="10"/>
    <w:qFormat/>
    <w:rsid w:val="00213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053"/>
    <w:pPr>
      <w:numPr>
        <w:ilvl w:val="1"/>
      </w:numPr>
      <w:ind w:left="85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053"/>
    <w:pPr>
      <w:spacing w:before="160"/>
      <w:jc w:val="center"/>
    </w:pPr>
    <w:rPr>
      <w:i/>
      <w:iCs/>
      <w:color w:val="404040" w:themeColor="text1" w:themeTint="BF"/>
    </w:rPr>
  </w:style>
  <w:style w:type="character" w:customStyle="1" w:styleId="QuoteChar">
    <w:name w:val="Quote Char"/>
    <w:basedOn w:val="DefaultParagraphFont"/>
    <w:link w:val="Quote"/>
    <w:uiPriority w:val="29"/>
    <w:rsid w:val="00213053"/>
    <w:rPr>
      <w:i/>
      <w:iCs/>
      <w:color w:val="404040" w:themeColor="text1" w:themeTint="BF"/>
    </w:rPr>
  </w:style>
  <w:style w:type="paragraph" w:styleId="ListParagraph">
    <w:name w:val="List Paragraph"/>
    <w:aliases w:val="Bullet 1"/>
    <w:basedOn w:val="Normal"/>
    <w:link w:val="ListParagraphChar"/>
    <w:uiPriority w:val="34"/>
    <w:qFormat/>
    <w:rsid w:val="00213053"/>
    <w:pPr>
      <w:ind w:left="720"/>
      <w:contextualSpacing/>
    </w:pPr>
  </w:style>
  <w:style w:type="character" w:styleId="IntenseEmphasis">
    <w:name w:val="Intense Emphasis"/>
    <w:basedOn w:val="DefaultParagraphFont"/>
    <w:uiPriority w:val="21"/>
    <w:qFormat/>
    <w:rsid w:val="00213053"/>
    <w:rPr>
      <w:i/>
      <w:iCs/>
      <w:color w:val="0F4761" w:themeColor="accent1" w:themeShade="BF"/>
    </w:rPr>
  </w:style>
  <w:style w:type="paragraph" w:styleId="IntenseQuote">
    <w:name w:val="Intense Quote"/>
    <w:basedOn w:val="Normal"/>
    <w:next w:val="Normal"/>
    <w:link w:val="IntenseQuoteChar"/>
    <w:uiPriority w:val="30"/>
    <w:qFormat/>
    <w:rsid w:val="00213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053"/>
    <w:rPr>
      <w:i/>
      <w:iCs/>
      <w:color w:val="0F4761" w:themeColor="accent1" w:themeShade="BF"/>
    </w:rPr>
  </w:style>
  <w:style w:type="character" w:styleId="IntenseReference">
    <w:name w:val="Intense Reference"/>
    <w:basedOn w:val="DefaultParagraphFont"/>
    <w:uiPriority w:val="32"/>
    <w:qFormat/>
    <w:rsid w:val="00213053"/>
    <w:rPr>
      <w:b/>
      <w:bCs/>
      <w:smallCaps/>
      <w:color w:val="0F4761" w:themeColor="accent1" w:themeShade="BF"/>
      <w:spacing w:val="5"/>
    </w:rPr>
  </w:style>
  <w:style w:type="paragraph" w:customStyle="1" w:styleId="Table">
    <w:name w:val="Table"/>
    <w:basedOn w:val="Normal"/>
    <w:rsid w:val="00213053"/>
    <w:pPr>
      <w:spacing w:before="60" w:after="60" w:line="240" w:lineRule="auto"/>
      <w:ind w:left="0"/>
    </w:pPr>
  </w:style>
  <w:style w:type="paragraph" w:styleId="TOC1">
    <w:name w:val="toc 1"/>
    <w:basedOn w:val="Normal"/>
    <w:next w:val="Normal"/>
    <w:uiPriority w:val="39"/>
    <w:rsid w:val="00213053"/>
    <w:pPr>
      <w:tabs>
        <w:tab w:val="left" w:pos="680"/>
        <w:tab w:val="right" w:pos="9072"/>
      </w:tabs>
      <w:spacing w:before="160" w:line="240" w:lineRule="auto"/>
      <w:ind w:left="0"/>
    </w:pPr>
    <w:rPr>
      <w:noProof/>
    </w:rPr>
  </w:style>
  <w:style w:type="paragraph" w:styleId="TOC2">
    <w:name w:val="toc 2"/>
    <w:basedOn w:val="TOC1"/>
    <w:next w:val="Normal"/>
    <w:uiPriority w:val="39"/>
    <w:rsid w:val="00213053"/>
    <w:pPr>
      <w:tabs>
        <w:tab w:val="left" w:pos="1418"/>
      </w:tabs>
      <w:spacing w:before="0" w:after="60"/>
      <w:ind w:left="677"/>
    </w:pPr>
  </w:style>
  <w:style w:type="paragraph" w:styleId="TOC3">
    <w:name w:val="toc 3"/>
    <w:basedOn w:val="TOC2"/>
    <w:next w:val="Normal"/>
    <w:uiPriority w:val="39"/>
    <w:rsid w:val="00213053"/>
    <w:pPr>
      <w:tabs>
        <w:tab w:val="left" w:pos="2098"/>
      </w:tabs>
      <w:ind w:left="1411"/>
    </w:pPr>
    <w:rPr>
      <w:sz w:val="20"/>
    </w:rPr>
  </w:style>
  <w:style w:type="paragraph" w:styleId="TOC4">
    <w:name w:val="toc 4"/>
    <w:basedOn w:val="TOC3"/>
    <w:next w:val="Normal"/>
    <w:uiPriority w:val="39"/>
    <w:rsid w:val="00213053"/>
    <w:pPr>
      <w:ind w:left="660"/>
    </w:pPr>
  </w:style>
  <w:style w:type="paragraph" w:styleId="TOC5">
    <w:name w:val="toc 5"/>
    <w:basedOn w:val="Normal"/>
    <w:next w:val="Normal"/>
    <w:uiPriority w:val="39"/>
    <w:rsid w:val="00213053"/>
    <w:pPr>
      <w:tabs>
        <w:tab w:val="left" w:pos="2381"/>
        <w:tab w:val="right" w:pos="9072"/>
      </w:tabs>
      <w:spacing w:before="240"/>
      <w:ind w:left="879"/>
    </w:pPr>
    <w:rPr>
      <w:sz w:val="20"/>
    </w:rPr>
  </w:style>
  <w:style w:type="paragraph" w:styleId="TOC6">
    <w:name w:val="toc 6"/>
    <w:basedOn w:val="Normal"/>
    <w:next w:val="Normal"/>
    <w:uiPriority w:val="39"/>
    <w:rsid w:val="00213053"/>
    <w:pPr>
      <w:tabs>
        <w:tab w:val="right" w:pos="9072"/>
      </w:tabs>
      <w:ind w:left="1100"/>
    </w:pPr>
    <w:rPr>
      <w:sz w:val="20"/>
    </w:rPr>
  </w:style>
  <w:style w:type="paragraph" w:styleId="TOC7">
    <w:name w:val="toc 7"/>
    <w:basedOn w:val="Normal"/>
    <w:next w:val="Normal"/>
    <w:uiPriority w:val="39"/>
    <w:rsid w:val="00213053"/>
    <w:pPr>
      <w:tabs>
        <w:tab w:val="right" w:pos="9072"/>
      </w:tabs>
      <w:ind w:left="1320"/>
    </w:pPr>
    <w:rPr>
      <w:sz w:val="20"/>
    </w:rPr>
  </w:style>
  <w:style w:type="paragraph" w:styleId="TOC8">
    <w:name w:val="toc 8"/>
    <w:basedOn w:val="Normal"/>
    <w:next w:val="Normal"/>
    <w:uiPriority w:val="39"/>
    <w:rsid w:val="00213053"/>
    <w:pPr>
      <w:tabs>
        <w:tab w:val="right" w:pos="9072"/>
      </w:tabs>
      <w:ind w:left="1540"/>
    </w:pPr>
    <w:rPr>
      <w:sz w:val="20"/>
    </w:rPr>
  </w:style>
  <w:style w:type="paragraph" w:styleId="TOC9">
    <w:name w:val="toc 9"/>
    <w:basedOn w:val="TOC1"/>
    <w:next w:val="Normal"/>
    <w:uiPriority w:val="39"/>
    <w:rsid w:val="00213053"/>
    <w:pPr>
      <w:keepNext/>
      <w:jc w:val="center"/>
    </w:pPr>
    <w:rPr>
      <w:b/>
      <w:sz w:val="28"/>
    </w:rPr>
  </w:style>
  <w:style w:type="paragraph" w:styleId="MacroText">
    <w:name w:val="macro"/>
    <w:link w:val="MacroTextChar"/>
    <w:semiHidden/>
    <w:rsid w:val="002130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Times New Roman"/>
      <w:kern w:val="0"/>
      <w:sz w:val="20"/>
      <w:szCs w:val="20"/>
      <w14:ligatures w14:val="none"/>
    </w:rPr>
  </w:style>
  <w:style w:type="character" w:customStyle="1" w:styleId="MacroTextChar">
    <w:name w:val="Macro Text Char"/>
    <w:basedOn w:val="DefaultParagraphFont"/>
    <w:link w:val="MacroText"/>
    <w:semiHidden/>
    <w:rsid w:val="00213053"/>
    <w:rPr>
      <w:rFonts w:ascii="Courier New" w:eastAsia="Times New Roman" w:hAnsi="Courier New" w:cs="Times New Roman"/>
      <w:kern w:val="0"/>
      <w:sz w:val="20"/>
      <w:szCs w:val="20"/>
      <w14:ligatures w14:val="none"/>
    </w:rPr>
  </w:style>
  <w:style w:type="paragraph" w:customStyle="1" w:styleId="Abbreviations">
    <w:name w:val="Abbreviations"/>
    <w:basedOn w:val="Normal"/>
    <w:rsid w:val="00213053"/>
    <w:pPr>
      <w:tabs>
        <w:tab w:val="left" w:pos="2268"/>
      </w:tabs>
      <w:spacing w:after="0" w:line="240" w:lineRule="auto"/>
      <w:ind w:left="2269" w:hanging="1418"/>
    </w:pPr>
  </w:style>
  <w:style w:type="paragraph" w:styleId="Header">
    <w:name w:val="header"/>
    <w:basedOn w:val="Footer"/>
    <w:link w:val="HeaderChar"/>
    <w:rsid w:val="00213053"/>
  </w:style>
  <w:style w:type="character" w:customStyle="1" w:styleId="HeaderChar">
    <w:name w:val="Header Char"/>
    <w:basedOn w:val="DefaultParagraphFont"/>
    <w:link w:val="Header"/>
    <w:rsid w:val="00213053"/>
    <w:rPr>
      <w:rFonts w:ascii="Times New Roman" w:eastAsia="Times New Roman" w:hAnsi="Times New Roman" w:cs="Times New Roman"/>
      <w:kern w:val="0"/>
      <w:sz w:val="18"/>
      <w:szCs w:val="20"/>
      <w14:ligatures w14:val="none"/>
    </w:rPr>
  </w:style>
  <w:style w:type="paragraph" w:styleId="Footer">
    <w:name w:val="footer"/>
    <w:basedOn w:val="Normal"/>
    <w:link w:val="FooterChar"/>
    <w:uiPriority w:val="99"/>
    <w:rsid w:val="00213053"/>
    <w:pPr>
      <w:spacing w:line="240" w:lineRule="auto"/>
      <w:ind w:left="0"/>
    </w:pPr>
    <w:rPr>
      <w:sz w:val="18"/>
    </w:rPr>
  </w:style>
  <w:style w:type="character" w:customStyle="1" w:styleId="FooterChar">
    <w:name w:val="Footer Char"/>
    <w:basedOn w:val="DefaultParagraphFont"/>
    <w:link w:val="Footer"/>
    <w:uiPriority w:val="99"/>
    <w:rsid w:val="00213053"/>
    <w:rPr>
      <w:rFonts w:ascii="Times New Roman" w:eastAsia="Times New Roman" w:hAnsi="Times New Roman" w:cs="Times New Roman"/>
      <w:kern w:val="0"/>
      <w:sz w:val="18"/>
      <w:szCs w:val="20"/>
      <w14:ligatures w14:val="none"/>
    </w:rPr>
  </w:style>
  <w:style w:type="character" w:styleId="PageNumber">
    <w:name w:val="page number"/>
    <w:basedOn w:val="DefaultParagraphFont"/>
    <w:rsid w:val="00213053"/>
  </w:style>
  <w:style w:type="paragraph" w:customStyle="1" w:styleId="Lab1">
    <w:name w:val="Lab1"/>
    <w:basedOn w:val="Normal"/>
    <w:rsid w:val="00213053"/>
    <w:pPr>
      <w:keepNext/>
    </w:pPr>
    <w:rPr>
      <w:b/>
    </w:rPr>
  </w:style>
  <w:style w:type="paragraph" w:customStyle="1" w:styleId="Lab2">
    <w:name w:val="Lab2"/>
    <w:basedOn w:val="Normal"/>
    <w:rsid w:val="00213053"/>
    <w:pPr>
      <w:keepNext/>
    </w:pPr>
  </w:style>
  <w:style w:type="paragraph" w:customStyle="1" w:styleId="text2">
    <w:name w:val="text 2"/>
    <w:basedOn w:val="Normal"/>
    <w:rsid w:val="00213053"/>
    <w:pPr>
      <w:spacing w:line="240" w:lineRule="auto"/>
      <w:ind w:left="1531"/>
      <w:jc w:val="both"/>
    </w:pPr>
    <w:rPr>
      <w:rFonts w:ascii="Century Schoolbook" w:hAnsi="Century Schoolbook"/>
      <w:sz w:val="22"/>
    </w:rPr>
  </w:style>
  <w:style w:type="paragraph" w:customStyle="1" w:styleId="List21">
    <w:name w:val="List 21"/>
    <w:basedOn w:val="Normal"/>
    <w:rsid w:val="00213053"/>
    <w:pPr>
      <w:spacing w:after="0" w:line="240" w:lineRule="auto"/>
      <w:ind w:left="1928" w:hanging="397"/>
    </w:pPr>
    <w:rPr>
      <w:rFonts w:ascii="Century Schoolbook" w:hAnsi="Century Schoolbook"/>
      <w:sz w:val="22"/>
    </w:rPr>
  </w:style>
  <w:style w:type="paragraph" w:customStyle="1" w:styleId="text1">
    <w:name w:val="text 1"/>
    <w:basedOn w:val="Normal"/>
    <w:rsid w:val="00213053"/>
    <w:pPr>
      <w:spacing w:line="240" w:lineRule="auto"/>
      <w:ind w:left="680"/>
      <w:jc w:val="both"/>
    </w:pPr>
    <w:rPr>
      <w:rFonts w:ascii="Century Schoolbook" w:hAnsi="Century Schoolbook"/>
      <w:sz w:val="22"/>
    </w:rPr>
  </w:style>
  <w:style w:type="paragraph" w:customStyle="1" w:styleId="list1">
    <w:name w:val="list 1"/>
    <w:rsid w:val="00213053"/>
    <w:pPr>
      <w:spacing w:after="0" w:line="240" w:lineRule="auto"/>
      <w:ind w:left="1077" w:hanging="397"/>
    </w:pPr>
    <w:rPr>
      <w:rFonts w:ascii="Century Schoolbook" w:eastAsia="Times New Roman" w:hAnsi="Century Schoolbook" w:cs="Times New Roman"/>
      <w:kern w:val="0"/>
      <w:sz w:val="22"/>
      <w:szCs w:val="20"/>
      <w14:ligatures w14:val="none"/>
    </w:rPr>
  </w:style>
  <w:style w:type="paragraph" w:customStyle="1" w:styleId="text315">
    <w:name w:val="text 3 1.5"/>
    <w:basedOn w:val="Normal"/>
    <w:rsid w:val="00213053"/>
    <w:pPr>
      <w:spacing w:line="360" w:lineRule="auto"/>
      <w:ind w:left="1531"/>
      <w:jc w:val="both"/>
    </w:pPr>
    <w:rPr>
      <w:rFonts w:ascii="Century Schoolbook" w:hAnsi="Century Schoolbook"/>
      <w:sz w:val="22"/>
    </w:rPr>
  </w:style>
  <w:style w:type="paragraph" w:styleId="BodyTextIndent">
    <w:name w:val="Body Text Indent"/>
    <w:basedOn w:val="Normal"/>
    <w:link w:val="BodyTextIndentChar"/>
    <w:rsid w:val="00213053"/>
    <w:pPr>
      <w:spacing w:after="0" w:line="240" w:lineRule="auto"/>
      <w:ind w:left="360"/>
    </w:pPr>
    <w:rPr>
      <w:rFonts w:ascii="Arial" w:hAnsi="Arial"/>
    </w:rPr>
  </w:style>
  <w:style w:type="character" w:customStyle="1" w:styleId="BodyTextIndentChar">
    <w:name w:val="Body Text Indent Char"/>
    <w:basedOn w:val="DefaultParagraphFont"/>
    <w:link w:val="BodyTextIndent"/>
    <w:rsid w:val="00213053"/>
    <w:rPr>
      <w:rFonts w:ascii="Arial" w:eastAsia="Times New Roman" w:hAnsi="Arial" w:cs="Times New Roman"/>
      <w:kern w:val="0"/>
      <w:szCs w:val="20"/>
      <w14:ligatures w14:val="none"/>
    </w:rPr>
  </w:style>
  <w:style w:type="paragraph" w:styleId="BodyText">
    <w:name w:val="Body Text"/>
    <w:basedOn w:val="Normal"/>
    <w:link w:val="BodyTextChar"/>
    <w:rsid w:val="00213053"/>
    <w:pPr>
      <w:spacing w:after="0" w:line="240" w:lineRule="auto"/>
      <w:ind w:left="0"/>
    </w:pPr>
    <w:rPr>
      <w:i/>
    </w:rPr>
  </w:style>
  <w:style w:type="character" w:customStyle="1" w:styleId="BodyTextChar">
    <w:name w:val="Body Text Char"/>
    <w:basedOn w:val="DefaultParagraphFont"/>
    <w:link w:val="BodyText"/>
    <w:rsid w:val="00213053"/>
    <w:rPr>
      <w:rFonts w:ascii="Times New Roman" w:eastAsia="Times New Roman" w:hAnsi="Times New Roman" w:cs="Times New Roman"/>
      <w:i/>
      <w:kern w:val="0"/>
      <w:szCs w:val="20"/>
      <w14:ligatures w14:val="none"/>
    </w:rPr>
  </w:style>
  <w:style w:type="paragraph" w:customStyle="1" w:styleId="subheadingparatext2">
    <w:name w:val="subheading para text 2"/>
    <w:basedOn w:val="BodyText"/>
    <w:rsid w:val="002130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line="360" w:lineRule="atLeast"/>
      <w:ind w:left="850"/>
      <w:jc w:val="both"/>
    </w:pPr>
    <w:rPr>
      <w:i w:val="0"/>
    </w:rPr>
  </w:style>
  <w:style w:type="paragraph" w:customStyle="1" w:styleId="Lab3">
    <w:name w:val="Lab3"/>
    <w:basedOn w:val="Normal"/>
    <w:next w:val="Lab1"/>
    <w:rsid w:val="00213053"/>
  </w:style>
  <w:style w:type="paragraph" w:customStyle="1" w:styleId="text20">
    <w:name w:val="text2"/>
    <w:basedOn w:val="Normal"/>
    <w:rsid w:val="00213053"/>
    <w:pPr>
      <w:spacing w:after="0" w:line="240" w:lineRule="auto"/>
      <w:ind w:left="1531"/>
    </w:pPr>
    <w:rPr>
      <w:rFonts w:ascii="Century Schoolbook" w:hAnsi="Century Schoolbook"/>
      <w:sz w:val="22"/>
    </w:rPr>
  </w:style>
  <w:style w:type="paragraph" w:customStyle="1" w:styleId="text3">
    <w:name w:val="text 3"/>
    <w:basedOn w:val="text1"/>
    <w:rsid w:val="00213053"/>
    <w:pPr>
      <w:ind w:left="1531"/>
    </w:pPr>
  </w:style>
  <w:style w:type="paragraph" w:customStyle="1" w:styleId="text">
    <w:name w:val="text"/>
    <w:basedOn w:val="Normal"/>
    <w:rsid w:val="00213053"/>
    <w:pPr>
      <w:spacing w:line="240" w:lineRule="auto"/>
      <w:ind w:left="720"/>
    </w:pPr>
    <w:rPr>
      <w:color w:val="000000"/>
      <w:sz w:val="22"/>
    </w:rPr>
  </w:style>
  <w:style w:type="character" w:styleId="CommentReference">
    <w:name w:val="annotation reference"/>
    <w:aliases w:val="-H18"/>
    <w:uiPriority w:val="99"/>
    <w:rsid w:val="00213053"/>
    <w:rPr>
      <w:sz w:val="16"/>
    </w:rPr>
  </w:style>
  <w:style w:type="paragraph" w:styleId="CommentText">
    <w:name w:val="annotation text"/>
    <w:aliases w:val="Annotationtext,Comment Text Char1,Comment Text Char Char,Comment Text Char1 Char Char,Comment Text Char Char Char Char,Comment Text Char Char1,Char4,Comments"/>
    <w:basedOn w:val="Normal"/>
    <w:link w:val="CommentTextChar"/>
    <w:uiPriority w:val="99"/>
    <w:qFormat/>
    <w:rsid w:val="00213053"/>
    <w:rPr>
      <w:sz w:val="20"/>
    </w:rPr>
  </w:style>
  <w:style w:type="character" w:customStyle="1" w:styleId="CommentTextChar">
    <w:name w:val="Comment Text Char"/>
    <w:aliases w:val="Annotationtext Char,Comment Text Char1 Char,Comment Text Char Char Char,Comment Text Char1 Char Char Char,Comment Text Char Char Char Char Char,Comment Text Char Char1 Char,Char4 Char,Comments Char"/>
    <w:basedOn w:val="DefaultParagraphFont"/>
    <w:link w:val="CommentText"/>
    <w:uiPriority w:val="99"/>
    <w:rsid w:val="00213053"/>
    <w:rPr>
      <w:rFonts w:ascii="Times New Roman" w:eastAsia="Times New Roman" w:hAnsi="Times New Roman" w:cs="Times New Roman"/>
      <w:kern w:val="0"/>
      <w:sz w:val="20"/>
      <w:szCs w:val="20"/>
      <w14:ligatures w14:val="none"/>
    </w:rPr>
  </w:style>
  <w:style w:type="paragraph" w:styleId="BodyTextIndent2">
    <w:name w:val="Body Text Indent 2"/>
    <w:basedOn w:val="Normal"/>
    <w:link w:val="BodyTextIndent2Char"/>
    <w:rsid w:val="00213053"/>
    <w:pPr>
      <w:ind w:left="4321" w:hanging="3470"/>
    </w:pPr>
  </w:style>
  <w:style w:type="character" w:customStyle="1" w:styleId="BodyTextIndent2Char">
    <w:name w:val="Body Text Indent 2 Char"/>
    <w:basedOn w:val="DefaultParagraphFont"/>
    <w:link w:val="BodyTextIndent2"/>
    <w:rsid w:val="00213053"/>
    <w:rPr>
      <w:rFonts w:ascii="Times New Roman" w:eastAsia="Times New Roman" w:hAnsi="Times New Roman" w:cs="Times New Roman"/>
      <w:kern w:val="0"/>
      <w:szCs w:val="20"/>
      <w14:ligatures w14:val="none"/>
    </w:rPr>
  </w:style>
  <w:style w:type="paragraph" w:styleId="BodyTextIndent3">
    <w:name w:val="Body Text Indent 3"/>
    <w:basedOn w:val="Normal"/>
    <w:link w:val="BodyTextIndent3Char"/>
    <w:rsid w:val="00213053"/>
    <w:pPr>
      <w:ind w:left="4253" w:hanging="3402"/>
    </w:pPr>
  </w:style>
  <w:style w:type="character" w:customStyle="1" w:styleId="BodyTextIndent3Char">
    <w:name w:val="Body Text Indent 3 Char"/>
    <w:basedOn w:val="DefaultParagraphFont"/>
    <w:link w:val="BodyTextIndent3"/>
    <w:rsid w:val="00213053"/>
    <w:rPr>
      <w:rFonts w:ascii="Times New Roman" w:eastAsia="Times New Roman" w:hAnsi="Times New Roman" w:cs="Times New Roman"/>
      <w:kern w:val="0"/>
      <w:szCs w:val="20"/>
      <w14:ligatures w14:val="none"/>
    </w:rPr>
  </w:style>
  <w:style w:type="paragraph" w:customStyle="1" w:styleId="h1text">
    <w:name w:val="h1text"/>
    <w:basedOn w:val="Normal"/>
    <w:rsid w:val="00213053"/>
    <w:pPr>
      <w:spacing w:after="0" w:line="240" w:lineRule="auto"/>
      <w:ind w:left="567"/>
      <w:jc w:val="both"/>
    </w:pPr>
    <w:rPr>
      <w:rFonts w:ascii="Century Schoolbook" w:hAnsi="Century Schoolbook"/>
      <w:sz w:val="22"/>
    </w:rPr>
  </w:style>
  <w:style w:type="character" w:customStyle="1" w:styleId="style5">
    <w:name w:val="style5"/>
    <w:basedOn w:val="DefaultParagraphFont"/>
    <w:rsid w:val="00213053"/>
  </w:style>
  <w:style w:type="character" w:customStyle="1" w:styleId="style161">
    <w:name w:val="style161"/>
    <w:rsid w:val="00213053"/>
    <w:rPr>
      <w:color w:val="660033"/>
      <w:sz w:val="18"/>
      <w:szCs w:val="18"/>
    </w:rPr>
  </w:style>
  <w:style w:type="character" w:customStyle="1" w:styleId="style51">
    <w:name w:val="style51"/>
    <w:rsid w:val="00213053"/>
    <w:rPr>
      <w:sz w:val="27"/>
      <w:szCs w:val="27"/>
    </w:rPr>
  </w:style>
  <w:style w:type="paragraph" w:styleId="CommentSubject">
    <w:name w:val="annotation subject"/>
    <w:basedOn w:val="CommentText"/>
    <w:next w:val="CommentText"/>
    <w:link w:val="CommentSubjectChar"/>
    <w:uiPriority w:val="99"/>
    <w:semiHidden/>
    <w:rsid w:val="00213053"/>
    <w:rPr>
      <w:b/>
      <w:bCs/>
    </w:rPr>
  </w:style>
  <w:style w:type="character" w:customStyle="1" w:styleId="CommentSubjectChar">
    <w:name w:val="Comment Subject Char"/>
    <w:basedOn w:val="CommentTextChar"/>
    <w:link w:val="CommentSubject"/>
    <w:uiPriority w:val="99"/>
    <w:semiHidden/>
    <w:rsid w:val="00213053"/>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semiHidden/>
    <w:rsid w:val="00213053"/>
    <w:rPr>
      <w:rFonts w:ascii="Tahoma" w:hAnsi="Tahoma" w:cs="Tahoma"/>
      <w:sz w:val="16"/>
      <w:szCs w:val="16"/>
    </w:rPr>
  </w:style>
  <w:style w:type="character" w:customStyle="1" w:styleId="BalloonTextChar">
    <w:name w:val="Balloon Text Char"/>
    <w:basedOn w:val="DefaultParagraphFont"/>
    <w:link w:val="BalloonText"/>
    <w:semiHidden/>
    <w:rsid w:val="00213053"/>
    <w:rPr>
      <w:rFonts w:ascii="Tahoma" w:eastAsia="Times New Roman" w:hAnsi="Tahoma" w:cs="Tahoma"/>
      <w:kern w:val="0"/>
      <w:sz w:val="16"/>
      <w:szCs w:val="16"/>
      <w14:ligatures w14:val="none"/>
    </w:rPr>
  </w:style>
  <w:style w:type="paragraph" w:customStyle="1" w:styleId="bullet1">
    <w:name w:val="bullet 1"/>
    <w:basedOn w:val="Normal"/>
    <w:rsid w:val="00213053"/>
    <w:pPr>
      <w:numPr>
        <w:numId w:val="6"/>
      </w:numPr>
      <w:jc w:val="both"/>
    </w:pPr>
  </w:style>
  <w:style w:type="table" w:styleId="TableGrid">
    <w:name w:val="Table Grid"/>
    <w:basedOn w:val="TableNormal"/>
    <w:uiPriority w:val="59"/>
    <w:rsid w:val="00213053"/>
    <w:pPr>
      <w:spacing w:after="120" w:line="320" w:lineRule="exact"/>
      <w:ind w:left="851"/>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link w:val="PlainText"/>
    <w:semiHidden/>
    <w:locked/>
    <w:rsid w:val="00213053"/>
    <w:rPr>
      <w:rFonts w:ascii="Consolas" w:hAnsi="Consolas"/>
      <w:sz w:val="21"/>
      <w:szCs w:val="21"/>
    </w:rPr>
  </w:style>
  <w:style w:type="paragraph" w:styleId="PlainText">
    <w:name w:val="Plain Text"/>
    <w:basedOn w:val="Normal"/>
    <w:link w:val="PlainTextChar"/>
    <w:semiHidden/>
    <w:rsid w:val="00213053"/>
    <w:pPr>
      <w:spacing w:after="0" w:line="240" w:lineRule="auto"/>
      <w:ind w:left="0"/>
    </w:pPr>
    <w:rPr>
      <w:rFonts w:ascii="Consolas" w:eastAsiaTheme="minorHAnsi" w:hAnsi="Consolas" w:cstheme="minorBidi"/>
      <w:kern w:val="2"/>
      <w:sz w:val="21"/>
      <w:szCs w:val="21"/>
      <w14:ligatures w14:val="standardContextual"/>
    </w:rPr>
  </w:style>
  <w:style w:type="character" w:customStyle="1" w:styleId="PlainTextChar1">
    <w:name w:val="Plain Text Char1"/>
    <w:basedOn w:val="DefaultParagraphFont"/>
    <w:uiPriority w:val="99"/>
    <w:semiHidden/>
    <w:rsid w:val="00213053"/>
    <w:rPr>
      <w:rFonts w:ascii="Consolas" w:eastAsia="Times New Roman" w:hAnsi="Consolas" w:cs="Times New Roman"/>
      <w:kern w:val="0"/>
      <w:sz w:val="21"/>
      <w:szCs w:val="21"/>
      <w14:ligatures w14:val="none"/>
    </w:rPr>
  </w:style>
  <w:style w:type="paragraph" w:styleId="Revision">
    <w:name w:val="Revision"/>
    <w:hidden/>
    <w:uiPriority w:val="99"/>
    <w:semiHidden/>
    <w:rsid w:val="00213053"/>
    <w:pPr>
      <w:spacing w:after="0" w:line="240" w:lineRule="auto"/>
    </w:pPr>
    <w:rPr>
      <w:rFonts w:ascii="Times New Roman" w:eastAsia="Times New Roman" w:hAnsi="Times New Roman" w:cs="Times New Roman"/>
      <w:kern w:val="0"/>
      <w:szCs w:val="20"/>
      <w14:ligatures w14:val="none"/>
    </w:rPr>
  </w:style>
  <w:style w:type="paragraph" w:customStyle="1" w:styleId="ReferenceList">
    <w:name w:val="Reference List"/>
    <w:basedOn w:val="Normal"/>
    <w:rsid w:val="00213053"/>
    <w:pPr>
      <w:tabs>
        <w:tab w:val="num" w:pos="432"/>
      </w:tabs>
      <w:spacing w:before="120" w:line="300" w:lineRule="auto"/>
      <w:ind w:left="432" w:hanging="432"/>
    </w:pPr>
    <w:rPr>
      <w:rFonts w:eastAsia="MS Mincho"/>
      <w:lang w:val="en-US"/>
    </w:rPr>
  </w:style>
  <w:style w:type="paragraph" w:customStyle="1" w:styleId="TableEntry">
    <w:name w:val="TableEntry"/>
    <w:basedOn w:val="Normal"/>
    <w:rsid w:val="00213053"/>
    <w:pPr>
      <w:spacing w:before="120" w:after="0" w:line="240" w:lineRule="auto"/>
      <w:ind w:left="0"/>
    </w:pPr>
    <w:rPr>
      <w:b/>
      <w:lang w:eastAsia="ja-JP"/>
    </w:rPr>
  </w:style>
  <w:style w:type="character" w:styleId="PlaceholderText">
    <w:name w:val="Placeholder Text"/>
    <w:basedOn w:val="DefaultParagraphFont"/>
    <w:uiPriority w:val="99"/>
    <w:semiHidden/>
    <w:rsid w:val="00213053"/>
    <w:rPr>
      <w:color w:val="808080"/>
    </w:rPr>
  </w:style>
  <w:style w:type="paragraph" w:customStyle="1" w:styleId="Default">
    <w:name w:val="Default"/>
    <w:rsid w:val="00213053"/>
    <w:pPr>
      <w:autoSpaceDE w:val="0"/>
      <w:autoSpaceDN w:val="0"/>
      <w:adjustRightInd w:val="0"/>
      <w:spacing w:after="0" w:line="240" w:lineRule="auto"/>
    </w:pPr>
    <w:rPr>
      <w:rFonts w:ascii="Times New Roman" w:eastAsia="Times New Roman" w:hAnsi="Times New Roman" w:cs="Times New Roman"/>
      <w:color w:val="000000"/>
      <w:kern w:val="0"/>
      <w:lang w:eastAsia="ja-JP"/>
      <w14:ligatures w14:val="none"/>
    </w:rPr>
  </w:style>
  <w:style w:type="paragraph" w:customStyle="1" w:styleId="TableTextLeft">
    <w:name w:val="Table Text Left"/>
    <w:basedOn w:val="Normal"/>
    <w:rsid w:val="00213053"/>
    <w:pPr>
      <w:spacing w:before="20" w:after="20" w:line="300" w:lineRule="atLeast"/>
      <w:ind w:left="0"/>
    </w:pPr>
    <w:rPr>
      <w:bCs/>
      <w:kern w:val="28"/>
      <w:sz w:val="20"/>
      <w:lang w:val="en-US"/>
    </w:rPr>
  </w:style>
  <w:style w:type="paragraph" w:styleId="Caption">
    <w:name w:val="caption"/>
    <w:basedOn w:val="Normal"/>
    <w:next w:val="Normal"/>
    <w:unhideWhenUsed/>
    <w:qFormat/>
    <w:rsid w:val="00213053"/>
    <w:pPr>
      <w:keepNext/>
      <w:keepLines/>
      <w:spacing w:after="200" w:line="240" w:lineRule="auto"/>
      <w:ind w:left="1985" w:hanging="1134"/>
    </w:pPr>
    <w:rPr>
      <w:rFonts w:ascii="Arial" w:hAnsi="Arial" w:cs="Arial"/>
      <w:b/>
      <w:bCs/>
      <w:sz w:val="22"/>
      <w:szCs w:val="22"/>
    </w:rPr>
  </w:style>
  <w:style w:type="character" w:styleId="Hyperlink">
    <w:name w:val="Hyperlink"/>
    <w:basedOn w:val="DefaultParagraphFont"/>
    <w:uiPriority w:val="99"/>
    <w:unhideWhenUsed/>
    <w:rsid w:val="00213053"/>
    <w:rPr>
      <w:color w:val="467886" w:themeColor="hyperlink"/>
      <w:u w:val="single"/>
    </w:rPr>
  </w:style>
  <w:style w:type="paragraph" w:styleId="TOCHeading">
    <w:name w:val="TOC Heading"/>
    <w:basedOn w:val="Heading1"/>
    <w:next w:val="Normal"/>
    <w:uiPriority w:val="39"/>
    <w:unhideWhenUsed/>
    <w:qFormat/>
    <w:rsid w:val="00213053"/>
    <w:pPr>
      <w:spacing w:before="240" w:after="0" w:line="259" w:lineRule="auto"/>
      <w:outlineLvl w:val="9"/>
    </w:pPr>
    <w:rPr>
      <w:sz w:val="32"/>
      <w:szCs w:val="32"/>
      <w:lang w:val="en-US"/>
    </w:rPr>
  </w:style>
  <w:style w:type="paragraph" w:styleId="TableofFigures">
    <w:name w:val="table of figures"/>
    <w:basedOn w:val="Normal"/>
    <w:next w:val="Normal"/>
    <w:uiPriority w:val="99"/>
    <w:unhideWhenUsed/>
    <w:rsid w:val="00213053"/>
    <w:pPr>
      <w:spacing w:after="0"/>
      <w:ind w:left="0"/>
    </w:pPr>
  </w:style>
  <w:style w:type="character" w:customStyle="1" w:styleId="UnresolvedMention1">
    <w:name w:val="Unresolved Mention1"/>
    <w:basedOn w:val="DefaultParagraphFont"/>
    <w:uiPriority w:val="99"/>
    <w:semiHidden/>
    <w:unhideWhenUsed/>
    <w:rsid w:val="00213053"/>
    <w:rPr>
      <w:color w:val="605E5C"/>
      <w:shd w:val="clear" w:color="auto" w:fill="E1DFDD"/>
    </w:rPr>
  </w:style>
  <w:style w:type="character" w:styleId="FollowedHyperlink">
    <w:name w:val="FollowedHyperlink"/>
    <w:basedOn w:val="DefaultParagraphFont"/>
    <w:semiHidden/>
    <w:unhideWhenUsed/>
    <w:rsid w:val="00213053"/>
    <w:rPr>
      <w:color w:val="96607D" w:themeColor="followedHyperlink"/>
      <w:u w:val="single"/>
    </w:rPr>
  </w:style>
  <w:style w:type="character" w:customStyle="1" w:styleId="ListParagraphChar">
    <w:name w:val="List Paragraph Char"/>
    <w:aliases w:val="Bullet 1 Char"/>
    <w:basedOn w:val="DefaultParagraphFont"/>
    <w:link w:val="ListParagraph"/>
    <w:uiPriority w:val="34"/>
    <w:rsid w:val="00213053"/>
  </w:style>
  <w:style w:type="paragraph" w:customStyle="1" w:styleId="TableColumnHeadings">
    <w:name w:val="Table Column Headings"/>
    <w:basedOn w:val="Normal"/>
    <w:qFormat/>
    <w:rsid w:val="00213053"/>
    <w:pPr>
      <w:spacing w:after="60" w:line="276" w:lineRule="auto"/>
      <w:ind w:left="0"/>
    </w:pPr>
    <w:rPr>
      <w:b/>
      <w:sz w:val="22"/>
      <w:szCs w:val="22"/>
      <w:lang w:val="en-US"/>
    </w:rPr>
  </w:style>
  <w:style w:type="paragraph" w:customStyle="1" w:styleId="GuidanceNotes">
    <w:name w:val="Guidance Notes"/>
    <w:basedOn w:val="Normal"/>
    <w:next w:val="Normal"/>
    <w:link w:val="GuidanceNotesChar"/>
    <w:qFormat/>
    <w:rsid w:val="00213053"/>
    <w:rPr>
      <w:i/>
      <w:color w:val="0000FF"/>
    </w:rPr>
  </w:style>
  <w:style w:type="paragraph" w:customStyle="1" w:styleId="TabletextLeftaligned">
    <w:name w:val="Table text (Left aligned)"/>
    <w:basedOn w:val="GuidanceNotes"/>
    <w:link w:val="TabletextLeftalignedChar"/>
    <w:qFormat/>
    <w:rsid w:val="00213053"/>
    <w:pPr>
      <w:spacing w:after="60" w:line="276" w:lineRule="auto"/>
      <w:ind w:left="0"/>
    </w:pPr>
    <w:rPr>
      <w:i w:val="0"/>
      <w:color w:val="auto"/>
      <w:sz w:val="22"/>
      <w:szCs w:val="22"/>
    </w:rPr>
  </w:style>
  <w:style w:type="character" w:customStyle="1" w:styleId="GuidanceNotesChar">
    <w:name w:val="Guidance Notes Char"/>
    <w:basedOn w:val="DefaultParagraphFont"/>
    <w:link w:val="GuidanceNotes"/>
    <w:rsid w:val="00213053"/>
    <w:rPr>
      <w:rFonts w:ascii="Times New Roman" w:eastAsia="Times New Roman" w:hAnsi="Times New Roman" w:cs="Times New Roman"/>
      <w:i/>
      <w:color w:val="0000FF"/>
      <w:kern w:val="0"/>
      <w:szCs w:val="20"/>
      <w14:ligatures w14:val="none"/>
    </w:rPr>
  </w:style>
  <w:style w:type="paragraph" w:customStyle="1" w:styleId="Tabletextcentred">
    <w:name w:val="Table text (centred)"/>
    <w:basedOn w:val="Normal"/>
    <w:link w:val="TabletextcentredChar"/>
    <w:qFormat/>
    <w:rsid w:val="00213053"/>
    <w:pPr>
      <w:spacing w:before="40" w:after="40" w:line="240" w:lineRule="auto"/>
      <w:ind w:left="0"/>
      <w:jc w:val="center"/>
    </w:pPr>
    <w:rPr>
      <w:sz w:val="22"/>
      <w:szCs w:val="18"/>
    </w:rPr>
  </w:style>
  <w:style w:type="character" w:customStyle="1" w:styleId="TabletextcentredChar">
    <w:name w:val="Table text (centred) Char"/>
    <w:basedOn w:val="DefaultParagraphFont"/>
    <w:link w:val="Tabletextcentred"/>
    <w:rsid w:val="00213053"/>
    <w:rPr>
      <w:rFonts w:ascii="Times New Roman" w:eastAsia="Times New Roman" w:hAnsi="Times New Roman" w:cs="Times New Roman"/>
      <w:kern w:val="0"/>
      <w:sz w:val="22"/>
      <w:szCs w:val="18"/>
      <w14:ligatures w14:val="none"/>
    </w:rPr>
  </w:style>
  <w:style w:type="character" w:customStyle="1" w:styleId="TabletextLeftalignedChar">
    <w:name w:val="Table text (Left aligned) Char"/>
    <w:link w:val="TabletextLeftaligned"/>
    <w:rsid w:val="00213053"/>
    <w:rPr>
      <w:rFonts w:ascii="Times New Roman" w:eastAsia="Times New Roman" w:hAnsi="Times New Roman" w:cs="Times New Roman"/>
      <w:kern w:val="0"/>
      <w:sz w:val="22"/>
      <w:szCs w:val="22"/>
      <w14:ligatures w14:val="none"/>
    </w:rPr>
  </w:style>
  <w:style w:type="paragraph" w:customStyle="1" w:styleId="Footnotebullets">
    <w:name w:val="Footnote bullets"/>
    <w:basedOn w:val="ListParagraph"/>
    <w:link w:val="FootnotebulletsChar"/>
    <w:qFormat/>
    <w:rsid w:val="00213053"/>
    <w:pPr>
      <w:numPr>
        <w:numId w:val="12"/>
      </w:numPr>
      <w:spacing w:after="40"/>
      <w:ind w:left="1633" w:hanging="357"/>
      <w:contextualSpacing w:val="0"/>
    </w:pPr>
    <w:rPr>
      <w:sz w:val="22"/>
      <w:szCs w:val="22"/>
      <w:lang w:eastAsia="de-DE"/>
    </w:rPr>
  </w:style>
  <w:style w:type="character" w:customStyle="1" w:styleId="FootnotebulletsChar">
    <w:name w:val="Footnote bullets Char"/>
    <w:basedOn w:val="ListParagraphChar"/>
    <w:link w:val="Footnotebullets"/>
    <w:rsid w:val="00213053"/>
    <w:rPr>
      <w:rFonts w:ascii="Times New Roman" w:eastAsia="Times New Roman" w:hAnsi="Times New Roman" w:cs="Times New Roman"/>
      <w:kern w:val="0"/>
      <w:sz w:val="22"/>
      <w:szCs w:val="22"/>
      <w:lang w:eastAsia="de-DE"/>
      <w14:ligatures w14:val="none"/>
    </w:rPr>
  </w:style>
  <w:style w:type="character" w:styleId="UnresolvedMention">
    <w:name w:val="Unresolved Mention"/>
    <w:basedOn w:val="DefaultParagraphFont"/>
    <w:uiPriority w:val="99"/>
    <w:semiHidden/>
    <w:unhideWhenUsed/>
    <w:rsid w:val="00213053"/>
    <w:rPr>
      <w:color w:val="605E5C"/>
      <w:shd w:val="clear" w:color="auto" w:fill="E1DFDD"/>
    </w:rPr>
  </w:style>
  <w:style w:type="paragraph" w:customStyle="1" w:styleId="Guidancenotesnon-indented">
    <w:name w:val="Guidance notes (non-indented)"/>
    <w:basedOn w:val="GuidanceNotes"/>
    <w:link w:val="Guidancenotesnon-indentedChar"/>
    <w:rsid w:val="00213053"/>
    <w:pPr>
      <w:ind w:left="0"/>
    </w:pPr>
  </w:style>
  <w:style w:type="character" w:customStyle="1" w:styleId="Guidancenotesnon-indentedChar">
    <w:name w:val="Guidance notes (non-indented) Char"/>
    <w:basedOn w:val="GuidanceNotesChar"/>
    <w:link w:val="Guidancenotesnon-indented"/>
    <w:rsid w:val="00213053"/>
    <w:rPr>
      <w:rFonts w:ascii="Times New Roman" w:eastAsia="Times New Roman" w:hAnsi="Times New Roman" w:cs="Times New Roman"/>
      <w:i/>
      <w:color w:val="0000FF"/>
      <w:kern w:val="0"/>
      <w:szCs w:val="20"/>
      <w14:ligatures w14:val="none"/>
    </w:rPr>
  </w:style>
  <w:style w:type="character" w:styleId="Emphasis">
    <w:name w:val="Emphasis"/>
    <w:basedOn w:val="DefaultParagraphFont"/>
    <w:qFormat/>
    <w:rsid w:val="00213053"/>
    <w:rPr>
      <w:i/>
      <w:iCs/>
    </w:rPr>
  </w:style>
  <w:style w:type="paragraph" w:customStyle="1" w:styleId="Writerinstructions">
    <w:name w:val="Writer instructions"/>
    <w:basedOn w:val="Normal"/>
    <w:next w:val="BodyText"/>
    <w:link w:val="WriterinstructionsChar"/>
    <w:qFormat/>
    <w:rsid w:val="00213053"/>
    <w:pPr>
      <w:spacing w:line="240" w:lineRule="auto"/>
    </w:pPr>
    <w:rPr>
      <w:i/>
      <w:iCs/>
      <w:color w:val="0000FF"/>
      <w:szCs w:val="24"/>
      <w:lang w:val="en-US"/>
    </w:rPr>
  </w:style>
  <w:style w:type="character" w:customStyle="1" w:styleId="WriterinstructionsChar">
    <w:name w:val="Writer instructions Char"/>
    <w:basedOn w:val="DefaultParagraphFont"/>
    <w:link w:val="Writerinstructions"/>
    <w:rsid w:val="00213053"/>
    <w:rPr>
      <w:rFonts w:ascii="Times New Roman" w:eastAsia="Times New Roman" w:hAnsi="Times New Roman" w:cs="Times New Roman"/>
      <w:i/>
      <w:iCs/>
      <w:color w:val="0000FF"/>
      <w:kern w:val="0"/>
      <w:lang w:val="en-US"/>
      <w14:ligatures w14:val="none"/>
    </w:rPr>
  </w:style>
  <w:style w:type="paragraph" w:customStyle="1" w:styleId="UnnumberedHeading1">
    <w:name w:val="Unnumbered Heading 1"/>
    <w:basedOn w:val="Normal"/>
    <w:link w:val="UnnumberedHeading1Char"/>
    <w:rsid w:val="00213053"/>
    <w:pPr>
      <w:spacing w:before="360" w:after="240"/>
      <w:ind w:left="0"/>
    </w:pPr>
    <w:rPr>
      <w:rFonts w:ascii="Arial" w:hAnsi="Arial" w:cs="Arial"/>
      <w:b/>
      <w:bCs/>
      <w:color w:val="0F4761" w:themeColor="accent1" w:themeShade="BF"/>
      <w:sz w:val="28"/>
      <w:szCs w:val="22"/>
    </w:rPr>
  </w:style>
  <w:style w:type="character" w:customStyle="1" w:styleId="UnnumberedHeading1Char">
    <w:name w:val="Unnumbered Heading 1 Char"/>
    <w:basedOn w:val="Heading1Char"/>
    <w:link w:val="UnnumberedHeading1"/>
    <w:rsid w:val="00213053"/>
    <w:rPr>
      <w:rFonts w:ascii="Arial" w:eastAsia="Times New Roman" w:hAnsi="Arial" w:cs="Arial"/>
      <w:b/>
      <w:bCs/>
      <w:color w:val="0F4761" w:themeColor="accent1" w:themeShade="BF"/>
      <w:kern w:val="0"/>
      <w:sz w:val="28"/>
      <w:szCs w:val="22"/>
      <w14:ligatures w14:val="none"/>
    </w:rPr>
  </w:style>
  <w:style w:type="paragraph" w:styleId="NormalWeb">
    <w:name w:val="Normal (Web)"/>
    <w:basedOn w:val="Normal"/>
    <w:uiPriority w:val="99"/>
    <w:unhideWhenUsed/>
    <w:rsid w:val="00213053"/>
    <w:pPr>
      <w:spacing w:before="100" w:beforeAutospacing="1" w:after="100" w:afterAutospacing="1" w:line="240" w:lineRule="auto"/>
      <w:ind w:left="0"/>
    </w:pPr>
    <w:rPr>
      <w:szCs w:val="24"/>
      <w:lang w:eastAsia="en-GB"/>
    </w:rPr>
  </w:style>
  <w:style w:type="paragraph" w:styleId="Bibliography">
    <w:name w:val="Bibliography"/>
    <w:basedOn w:val="Normal"/>
    <w:next w:val="Normal"/>
    <w:uiPriority w:val="37"/>
    <w:unhideWhenUsed/>
    <w:rsid w:val="00213053"/>
  </w:style>
  <w:style w:type="character" w:styleId="SubtleEmphasis">
    <w:name w:val="Subtle Emphasis"/>
    <w:basedOn w:val="DefaultParagraphFont"/>
    <w:uiPriority w:val="19"/>
    <w:qFormat/>
    <w:rsid w:val="00213053"/>
    <w:rPr>
      <w:i/>
      <w:iCs/>
      <w:color w:val="404040" w:themeColor="text1" w:themeTint="BF"/>
    </w:rPr>
  </w:style>
  <w:style w:type="character" w:styleId="Mention">
    <w:name w:val="Mention"/>
    <w:basedOn w:val="DefaultParagraphFont"/>
    <w:uiPriority w:val="99"/>
    <w:unhideWhenUsed/>
    <w:rsid w:val="00213053"/>
    <w:rPr>
      <w:color w:val="2B579A"/>
      <w:shd w:val="clear" w:color="auto" w:fill="E1DFDD"/>
    </w:rPr>
  </w:style>
  <w:style w:type="paragraph" w:customStyle="1" w:styleId="TableEntry0">
    <w:name w:val="Table Entry"/>
    <w:basedOn w:val="Normal"/>
    <w:link w:val="TableEntryChar"/>
    <w:qFormat/>
    <w:rsid w:val="00213053"/>
    <w:pPr>
      <w:spacing w:after="60" w:line="240" w:lineRule="auto"/>
      <w:ind w:left="0"/>
    </w:pPr>
    <w:rPr>
      <w:rFonts w:asciiTheme="minorHAnsi" w:eastAsiaTheme="minorEastAsia" w:hAnsiTheme="minorHAnsi" w:cstheme="minorBidi"/>
      <w:sz w:val="20"/>
      <w:szCs w:val="22"/>
      <w:lang w:val="en-US"/>
    </w:rPr>
  </w:style>
  <w:style w:type="character" w:customStyle="1" w:styleId="TableEntryChar">
    <w:name w:val="Table Entry Char"/>
    <w:basedOn w:val="DefaultParagraphFont"/>
    <w:link w:val="TableEntry0"/>
    <w:rsid w:val="00213053"/>
    <w:rPr>
      <w:rFonts w:eastAsiaTheme="minorEastAsia"/>
      <w:kern w:val="0"/>
      <w:sz w:val="20"/>
      <w:szCs w:val="22"/>
      <w:lang w:val="en-US"/>
      <w14:ligatures w14:val="none"/>
    </w:rPr>
  </w:style>
  <w:style w:type="paragraph" w:customStyle="1" w:styleId="WCTListNumber">
    <w:name w:val="WCT List Number"/>
    <w:basedOn w:val="Normal"/>
    <w:rsid w:val="00213053"/>
    <w:pPr>
      <w:numPr>
        <w:numId w:val="29"/>
      </w:numPr>
      <w:tabs>
        <w:tab w:val="left" w:pos="360"/>
      </w:tabs>
      <w:spacing w:before="240" w:after="0" w:line="240" w:lineRule="auto"/>
    </w:pPr>
    <w:rPr>
      <w:rFonts w:eastAsia="Arial Unicode MS"/>
      <w:szCs w:val="24"/>
      <w:lang w:val="en-US" w:eastAsia="zh-TW"/>
    </w:rPr>
  </w:style>
  <w:style w:type="character" w:customStyle="1" w:styleId="WCTEmphasis7">
    <w:name w:val="WCT Emphasis 7"/>
    <w:rsid w:val="00213053"/>
    <w:rPr>
      <w:rFonts w:ascii="Times New Roman" w:hAnsi="Times New Roman" w:cs="Times New Roman" w:hint="default"/>
      <w:color w:val="0000FF"/>
    </w:rPr>
  </w:style>
  <w:style w:type="character" w:customStyle="1" w:styleId="normaltextrun">
    <w:name w:val="normaltextrun"/>
    <w:basedOn w:val="DefaultParagraphFont"/>
    <w:rsid w:val="002130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508FE94D42B346919116A715D34A35" ma:contentTypeVersion="28" ma:contentTypeDescription="Create a new document." ma:contentTypeScope="" ma:versionID="2c63cc308ee008cb081abcd947351383">
  <xsd:schema xmlns:xsd="http://www.w3.org/2001/XMLSchema" xmlns:xs="http://www.w3.org/2001/XMLSchema" xmlns:p="http://schemas.microsoft.com/office/2006/metadata/properties" xmlns:ns2="7b9f7fd2-f1e7-4493-822f-4e5743d90b2b" xmlns:ns3="cfe6db94-3e20-424b-a7f3-c28ffd9df440" targetNamespace="http://schemas.microsoft.com/office/2006/metadata/properties" ma:root="true" ma:fieldsID="664b9144fed2884656091f8be1bc2b20" ns2:_="" ns3:_="">
    <xsd:import namespace="7b9f7fd2-f1e7-4493-822f-4e5743d90b2b"/>
    <xsd:import namespace="cfe6db94-3e20-424b-a7f3-c28ffd9df44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DocumentHistory" minOccurs="0"/>
                <xsd:element ref="ns2:lcf76f155ced4ddcb4097134ff3c332f" minOccurs="0"/>
                <xsd:element ref="ns3:TaxCatchAll" minOccurs="0"/>
                <xsd:element ref="ns2:UploadedintoFlorence_x003f_" minOccurs="0"/>
                <xsd:element ref="ns2:SharePointOnlyDocument_x003f_" minOccurs="0"/>
                <xsd:element ref="ns2:MediaServiceObjectDetectorVersions" minOccurs="0"/>
                <xsd:element ref="ns2:MediaServiceLocation" minOccurs="0"/>
                <xsd:element ref="ns2:MediaServiceSearchProperties"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7fd2-f1e7-4493-822f-4e5743d90b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DocumentHistory" ma:index="20" nillable="true" ma:displayName="Document History" ma:format="Dropdown" ma:internalName="DocumentHistory">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9d418fa-cd13-4954-8d84-690dd7a1ef78" ma:termSetId="09814cd3-568e-fe90-9814-8d621ff8fb84" ma:anchorId="fba54fb3-c3e1-fe81-a776-ca4b69148c4d" ma:open="true" ma:isKeyword="false">
      <xsd:complexType>
        <xsd:sequence>
          <xsd:element ref="pc:Terms" minOccurs="0" maxOccurs="1"/>
        </xsd:sequence>
      </xsd:complexType>
    </xsd:element>
    <xsd:element name="UploadedintoFlorence_x003f_" ma:index="24" nillable="true" ma:displayName="Uploaded into Florence?" ma:default="0" ma:format="Dropdown" ma:internalName="UploadedintoFlorence_x003f_">
      <xsd:simpleType>
        <xsd:restriction base="dms:Boolean"/>
      </xsd:simpleType>
    </xsd:element>
    <xsd:element name="SharePointOnlyDocument_x003f_" ma:index="25" nillable="true" ma:displayName="Share Point Only Document?" ma:default="0" ma:format="Dropdown" ma:internalName="SharePointOnlyDocument_x003f_">
      <xsd:simpleType>
        <xsd:restriction base="dms:Boolea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Location" ma:index="27" nillable="true" ma:displayName="Location" ma:indexed="true" ma:internalName="MediaServiceLocation"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_Flow_SignoffStatus" ma:index="30"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e6db94-3e20-424b-a7f3-c28ffd9df44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8d6351-a381-41ff-9ef8-2934fdf05f1e}" ma:internalName="TaxCatchAll" ma:showField="CatchAllData" ma:web="cfe6db94-3e20-424b-a7f3-c28ffd9df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PointOnlyDocument_x003f_ xmlns="7b9f7fd2-f1e7-4493-822f-4e5743d90b2b">false</SharePointOnlyDocument_x003f_>
    <UploadedintoFlorence_x003f_ xmlns="7b9f7fd2-f1e7-4493-822f-4e5743d90b2b">false</UploadedintoFlorence_x003f_>
    <lcf76f155ced4ddcb4097134ff3c332f xmlns="7b9f7fd2-f1e7-4493-822f-4e5743d90b2b">
      <Terms xmlns="http://schemas.microsoft.com/office/infopath/2007/PartnerControls"/>
    </lcf76f155ced4ddcb4097134ff3c332f>
    <DocumentHistory xmlns="7b9f7fd2-f1e7-4493-822f-4e5743d90b2b" xsi:nil="true"/>
    <TaxCatchAll xmlns="cfe6db94-3e20-424b-a7f3-c28ffd9df440" xsi:nil="true"/>
    <_Flow_SignoffStatus xmlns="7b9f7fd2-f1e7-4493-822f-4e5743d90b2b" xsi:nil="true"/>
  </documentManagement>
</p:properties>
</file>

<file path=customXml/itemProps1.xml><?xml version="1.0" encoding="utf-8"?>
<ds:datastoreItem xmlns:ds="http://schemas.openxmlformats.org/officeDocument/2006/customXml" ds:itemID="{CC123C5B-5B7A-4BEC-8E38-229DA5259CB8}">
  <ds:schemaRefs>
    <ds:schemaRef ds:uri="http://schemas.microsoft.com/sharepoint/v3/contenttype/forms"/>
  </ds:schemaRefs>
</ds:datastoreItem>
</file>

<file path=customXml/itemProps2.xml><?xml version="1.0" encoding="utf-8"?>
<ds:datastoreItem xmlns:ds="http://schemas.openxmlformats.org/officeDocument/2006/customXml" ds:itemID="{6BC09B70-48CF-415C-AD22-F5C451E8A3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9f7fd2-f1e7-4493-822f-4e5743d90b2b"/>
    <ds:schemaRef ds:uri="cfe6db94-3e20-424b-a7f3-c28ffd9df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0943FF-1682-4CAC-ACC2-CD2F122875A9}">
  <ds:schemaRefs>
    <ds:schemaRef ds:uri="http://schemas.microsoft.com/office/2006/metadata/properties"/>
    <ds:schemaRef ds:uri="http://schemas.microsoft.com/office/infopath/2007/PartnerControls"/>
    <ds:schemaRef ds:uri="7b9f7fd2-f1e7-4493-822f-4e5743d90b2b"/>
    <ds:schemaRef ds:uri="cfe6db94-3e20-424b-a7f3-c28ffd9df440"/>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9074</Words>
  <Characters>51088</Characters>
  <Application>Microsoft Office Word</Application>
  <DocSecurity>0</DocSecurity>
  <Lines>896</Lines>
  <Paragraphs>226</Paragraphs>
  <ScaleCrop>false</ScaleCrop>
  <Company/>
  <LinksUpToDate>false</LinksUpToDate>
  <CharactersWithSpaces>59936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Zelah Joel</dc:creator>
  <cp:keywords/>
  <dc:description/>
  <cp:lastModifiedBy>Zelah Joel</cp:lastModifiedBy>
  <cp:revision>3</cp:revision>
  <dcterms:created xsi:type="dcterms:W3CDTF">2026-05-19T14:37:00Z</dcterms:created>
  <dcterms:modified xsi:type="dcterms:W3CDTF">2026-05-19T14:38:00Z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0x01010025508FE94D42B346919116A715D34A35</vt:lpwstr>
  </property>
  <property fmtid="{D5CDD505-2E9C-101B-9397-08002B2CF9AE}" pid="3" name="MediaServiceImageTags">
    <vt:lpwstr/>
  </property>
</Properties>
</file>