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500"/>
      </w:pPr>
      <w:r>
        <w:drawing>
          <wp:inline distT="0" distB="0" distL="0" distR="0">
            <wp:extent cx="1047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81050"/>
                    </a:xfrm>
                    <a:prstGeom prst="rect">
                      <a:avLst/>
                    </a:prstGeom>
                  </pic:spPr>
                </pic:pic>
              </a:graphicData>
            </a:graphic>
          </wp:inline>
        </w:drawing>
      </w:r>
    </w:p>
    <w:tbl>
      <w:tblPr>
        <w:tblW w:type="dxa" w:w="9360"/>
        <w:tblBorders>
          <w:top w:val="none"/>
          <w:left w:val="none"/>
          <w:bottom w:val="none"/>
          <w:right w:val="none"/>
          <w:insideH w:val="single" w:color="auto" w:sz="4"/>
          <w:insideV w:val="single" w:color="auto" w:sz="4"/>
        </w:tblBorders>
      </w:tblPr>
      <w:tblGrid>
        <w:gridCol w:w="2600"/>
        <w:gridCol w:w="6760"/>
      </w:tblGrid>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Title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Oversight and Quality Control of Outsourced Population PK and PK/PD Analyses</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Document type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Standard Operating Procedure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Document ID</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SOP-XX</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Author</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[Name]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Owner</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[Name]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Approver(s)</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[Name, Pharmacometrics]</w:t>
            </w:r>
          </w:p>
          <w:p>
            <w:pPr>
              <w:spacing w:after="0"/>
            </w:pPr>
            <w:r>
              <w:rPr>
                <w:rFonts w:ascii="Open Sans" w:cs="Open Sans" w:eastAsia="Open Sans" w:hAnsi="Open Sans"/>
                <w:i/>
                <w:iCs/>
                <w:color w:val="333333"/>
                <w:sz w:val="20"/>
                <w:szCs w:val="20"/>
              </w:rPr>
              <w:t xml:space="preserve">approved at [date/time]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[Name, Quality Assurance]</w:t>
            </w:r>
          </w:p>
          <w:p>
            <w:pPr>
              <w:spacing w:after="0"/>
            </w:pPr>
            <w:r>
              <w:rPr>
                <w:rFonts w:ascii="Open Sans" w:cs="Open Sans" w:eastAsia="Open Sans" w:hAnsi="Open Sans"/>
                <w:i/>
                <w:iCs/>
                <w:color w:val="333333"/>
                <w:sz w:val="20"/>
                <w:szCs w:val="20"/>
              </w:rPr>
              <w:t xml:space="preserve">approved at [date/time]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Approval date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TBD</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Effective date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TBD</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Next periodic review date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TBD</w:t>
            </w:r>
          </w:p>
        </w:tc>
      </w:tr>
    </w:tbl>
    <w:p>
      <w:r>
        <w:br w:type="page"/>
      </w:r>
    </w:p>
    <w:p>
      <w:pPr>
        <w:spacing w:after="160" w:before="300"/>
      </w:pPr>
      <w:r>
        <w:rPr>
          <w:rFonts w:ascii="Open Sans" w:cs="Open Sans" w:eastAsia="Open Sans" w:hAnsi="Open Sans"/>
          <w:b/>
          <w:bCs/>
          <w:color w:val="1a1a1a"/>
          <w:sz w:val="22"/>
          <w:szCs w:val="22"/>
        </w:rPr>
        <w:t xml:space="preserve">1. Objective</w:t>
      </w:r>
    </w:p>
    <w:p>
      <w:pPr>
        <w:spacing w:after="120" w:line="300"/>
        <w:ind w:left="720" w:hanging="720"/>
      </w:pPr>
      <w:r>
        <w:rPr>
          <w:rFonts w:ascii="Open Sans" w:cs="Open Sans" w:eastAsia="Open Sans" w:hAnsi="Open Sans"/>
          <w:sz w:val="20"/>
          <w:szCs w:val="20"/>
        </w:rPr>
        <w:t xml:space="preserve">1.1.	</w:t>
      </w:r>
      <w:r>
        <w:rPr>
          <w:rFonts w:ascii="Open Sans" w:cs="Open Sans" w:eastAsia="Open Sans" w:hAnsi="Open Sans"/>
          <w:color w:val="333333"/>
          <w:sz w:val="20"/>
          <w:szCs w:val="20"/>
        </w:rPr>
        <w:t xml:space="preserve">This SOP describes how Helus oversees and quality-controls population pharmacokinetic (PopPK), PK/PD, and exposure-response analyses that are outsourced to CROs or consultants.</w:t>
      </w:r>
    </w:p>
    <w:p>
      <w:pPr>
        <w:spacing w:after="120" w:line="300"/>
        <w:ind w:left="720" w:hanging="720"/>
      </w:pPr>
      <w:r>
        <w:rPr>
          <w:rFonts w:ascii="Open Sans" w:cs="Open Sans" w:eastAsia="Open Sans" w:hAnsi="Open Sans"/>
          <w:sz w:val="20"/>
          <w:szCs w:val="20"/>
        </w:rPr>
        <w:t xml:space="preserve">1.2.	</w:t>
      </w:r>
      <w:r>
        <w:rPr>
          <w:rFonts w:ascii="Open Sans" w:cs="Open Sans" w:eastAsia="Open Sans" w:hAnsi="Open Sans"/>
          <w:color w:val="333333"/>
          <w:sz w:val="20"/>
          <w:szCs w:val="20"/>
        </w:rPr>
        <w:t xml:space="preserve">The intent is to ensure that analyses supporting regulatory submissions or internal decisions are conducted according to a prospective analysis plan, are traceable to source data, and can be reproduced from the delivered code and datasets.</w:t>
      </w:r>
    </w:p>
    <w:p>
      <w:pPr>
        <w:spacing w:after="160" w:before="300"/>
      </w:pPr>
      <w:r>
        <w:rPr>
          <w:rFonts w:ascii="Open Sans" w:cs="Open Sans" w:eastAsia="Open Sans" w:hAnsi="Open Sans"/>
          <w:b/>
          <w:bCs/>
          <w:color w:val="1a1a1a"/>
          <w:sz w:val="22"/>
          <w:szCs w:val="22"/>
        </w:rPr>
        <w:t xml:space="preserve">2. Scope</w:t>
      </w:r>
    </w:p>
    <w:p>
      <w:pPr>
        <w:spacing w:after="120" w:line="300"/>
        <w:ind w:left="720" w:hanging="720"/>
      </w:pPr>
      <w:r>
        <w:rPr>
          <w:rFonts w:ascii="Open Sans" w:cs="Open Sans" w:eastAsia="Open Sans" w:hAnsi="Open Sans"/>
          <w:sz w:val="20"/>
          <w:szCs w:val="20"/>
        </w:rPr>
        <w:t xml:space="preserve">2.1.	</w:t>
      </w:r>
      <w:r>
        <w:rPr>
          <w:rFonts w:ascii="Open Sans" w:cs="Open Sans" w:eastAsia="Open Sans" w:hAnsi="Open Sans"/>
          <w:color w:val="333333"/>
          <w:sz w:val="20"/>
          <w:szCs w:val="20"/>
        </w:rPr>
        <w:t xml:space="preserve">This SOP covers PopPK, PK/PD, exposure-response (efficacy and safety), C-QTc, and simulation analyses performed by external service providers using nonlinear mixed-effects (NLME) modeling or related methods, regardless of software platform (NONMEM, Monolix, Phoenix NLME, R-based tools, etc.).</w:t>
      </w:r>
    </w:p>
    <w:p>
      <w:pPr>
        <w:spacing w:after="120" w:line="300"/>
        <w:ind w:left="720" w:hanging="720"/>
      </w:pPr>
      <w:r>
        <w:rPr>
          <w:rFonts w:ascii="Open Sans" w:cs="Open Sans" w:eastAsia="Open Sans" w:hAnsi="Open Sans"/>
          <w:sz w:val="20"/>
          <w:szCs w:val="20"/>
        </w:rPr>
        <w:t xml:space="preserve">2.2.	</w:t>
      </w:r>
      <w:r>
        <w:rPr>
          <w:rFonts w:ascii="Open Sans" w:cs="Open Sans" w:eastAsia="Open Sans" w:hAnsi="Open Sans"/>
          <w:color w:val="333333"/>
          <w:sz w:val="20"/>
          <w:szCs w:val="20"/>
        </w:rPr>
        <w:t xml:space="preserve">It also covers the analysis-ready datasets used in these analyses, whether assembled by the service provider, by Helus, or by a third party.</w:t>
      </w:r>
    </w:p>
    <w:p>
      <w:pPr>
        <w:spacing w:after="120" w:line="300"/>
        <w:ind w:left="720" w:hanging="720"/>
      </w:pPr>
      <w:r>
        <w:rPr>
          <w:rFonts w:ascii="Open Sans" w:cs="Open Sans" w:eastAsia="Open Sans" w:hAnsi="Open Sans"/>
          <w:sz w:val="20"/>
          <w:szCs w:val="20"/>
        </w:rPr>
        <w:t xml:space="preserve">2.3.	</w:t>
      </w:r>
      <w:r>
        <w:rPr>
          <w:rFonts w:ascii="Open Sans" w:cs="Open Sans" w:eastAsia="Open Sans" w:hAnsi="Open Sans"/>
          <w:color w:val="333333"/>
          <w:sz w:val="20"/>
          <w:szCs w:val="20"/>
        </w:rPr>
        <w:t xml:space="preserve">Noncompartmental analysis, bioanalytical work, and analyses conducted entirely in-house are covered by separate SOPs, although the QC principles in Section 5 may be applied to internal analyses by reference.</w:t>
      </w:r>
    </w:p>
    <w:p>
      <w:pPr>
        <w:spacing w:after="160" w:before="300"/>
      </w:pPr>
      <w:r>
        <w:rPr>
          <w:rFonts w:ascii="Open Sans" w:cs="Open Sans" w:eastAsia="Open Sans" w:hAnsi="Open Sans"/>
          <w:b/>
          <w:bCs/>
          <w:color w:val="1a1a1a"/>
          <w:sz w:val="22"/>
          <w:szCs w:val="22"/>
        </w:rPr>
        <w:t xml:space="preserve">3. Responsibilities</w:t>
      </w:r>
    </w:p>
    <w:p>
      <w:pPr>
        <w:spacing w:after="120" w:line="300"/>
        <w:ind w:left="720" w:hanging="720"/>
      </w:pPr>
      <w:r>
        <w:rPr>
          <w:rFonts w:ascii="Open Sans" w:cs="Open Sans" w:eastAsia="Open Sans" w:hAnsi="Open Sans"/>
          <w:sz w:val="20"/>
          <w:szCs w:val="20"/>
        </w:rPr>
        <w:t xml:space="preserve">3.1.	</w:t>
      </w:r>
      <w:r>
        <w:rPr>
          <w:rFonts w:ascii="Open Sans" w:cs="Open Sans" w:eastAsia="Open Sans" w:hAnsi="Open Sans"/>
          <w:b/>
          <w:bCs/>
          <w:color w:val="333333"/>
          <w:sz w:val="20"/>
          <w:szCs w:val="20"/>
        </w:rPr>
        <w:t xml:space="preserve">Sponsor Pharmacometrician (analysis lead)</w:t>
      </w:r>
    </w:p>
    <w:p>
      <w:pPr>
        <w:spacing w:after="120" w:line="300"/>
        <w:ind w:left="1296" w:hanging="720"/>
      </w:pPr>
      <w:r>
        <w:rPr>
          <w:rFonts w:ascii="Open Sans" w:cs="Open Sans" w:eastAsia="Open Sans" w:hAnsi="Open Sans"/>
          <w:sz w:val="20"/>
          <w:szCs w:val="20"/>
        </w:rPr>
        <w:t xml:space="preserve">3.1.1.	</w:t>
      </w:r>
      <w:r>
        <w:rPr>
          <w:rFonts w:ascii="Open Sans" w:cs="Open Sans" w:eastAsia="Open Sans" w:hAnsi="Open Sans"/>
          <w:color w:val="333333"/>
          <w:sz w:val="20"/>
          <w:szCs w:val="20"/>
        </w:rPr>
        <w:t xml:space="preserve">Serves as point of contact for the service provider; reviews and approves the analysis plan and data specification; performs scientific review; ensures QC is completed at each gate; approves deliverables; owns the QC findings log.</w:t>
      </w:r>
    </w:p>
    <w:p>
      <w:pPr>
        <w:spacing w:after="120" w:line="300"/>
        <w:ind w:left="720" w:hanging="720"/>
      </w:pPr>
      <w:r>
        <w:rPr>
          <w:rFonts w:ascii="Open Sans" w:cs="Open Sans" w:eastAsia="Open Sans" w:hAnsi="Open Sans"/>
          <w:sz w:val="20"/>
          <w:szCs w:val="20"/>
        </w:rPr>
        <w:t xml:space="preserve">3.2.	</w:t>
      </w:r>
      <w:r>
        <w:rPr>
          <w:rFonts w:ascii="Open Sans" w:cs="Open Sans" w:eastAsia="Open Sans" w:hAnsi="Open Sans"/>
          <w:b/>
          <w:bCs/>
          <w:color w:val="333333"/>
          <w:sz w:val="20"/>
          <w:szCs w:val="20"/>
        </w:rPr>
        <w:t xml:space="preserve">Independent QC Reviewer</w:t>
      </w:r>
    </w:p>
    <w:p>
      <w:pPr>
        <w:spacing w:after="120" w:line="300"/>
        <w:ind w:left="1296" w:hanging="720"/>
      </w:pPr>
      <w:r>
        <w:rPr>
          <w:rFonts w:ascii="Open Sans" w:cs="Open Sans" w:eastAsia="Open Sans" w:hAnsi="Open Sans"/>
          <w:sz w:val="20"/>
          <w:szCs w:val="20"/>
        </w:rPr>
        <w:t xml:space="preserve">3.2.1.	</w:t>
      </w:r>
      <w:r>
        <w:rPr>
          <w:rFonts w:ascii="Open Sans" w:cs="Open Sans" w:eastAsia="Open Sans" w:hAnsi="Open Sans"/>
          <w:color w:val="333333"/>
          <w:sz w:val="20"/>
          <w:szCs w:val="20"/>
        </w:rPr>
        <w:t xml:space="preserve">A pharmacometrician not otherwise involved in the analysis, who executes the QC checklist (Attachment 1), including the reproducibility check. For submission-critical analyses, this role may be filled externally.</w:t>
      </w:r>
    </w:p>
    <w:p>
      <w:pPr>
        <w:spacing w:after="120" w:line="300"/>
        <w:ind w:left="720" w:hanging="720"/>
      </w:pPr>
      <w:r>
        <w:rPr>
          <w:rFonts w:ascii="Open Sans" w:cs="Open Sans" w:eastAsia="Open Sans" w:hAnsi="Open Sans"/>
          <w:sz w:val="20"/>
          <w:szCs w:val="20"/>
        </w:rPr>
        <w:t xml:space="preserve">3.3.	</w:t>
      </w:r>
      <w:r>
        <w:rPr>
          <w:rFonts w:ascii="Open Sans" w:cs="Open Sans" w:eastAsia="Open Sans" w:hAnsi="Open Sans"/>
          <w:b/>
          <w:bCs/>
          <w:color w:val="333333"/>
          <w:sz w:val="20"/>
          <w:szCs w:val="20"/>
        </w:rPr>
        <w:t xml:space="preserve">Clinical Pharmacology Program Lead</w:t>
      </w:r>
    </w:p>
    <w:p>
      <w:pPr>
        <w:spacing w:after="120" w:line="300"/>
        <w:ind w:left="1296" w:hanging="720"/>
      </w:pPr>
      <w:r>
        <w:rPr>
          <w:rFonts w:ascii="Open Sans" w:cs="Open Sans" w:eastAsia="Open Sans" w:hAnsi="Open Sans"/>
          <w:sz w:val="20"/>
          <w:szCs w:val="20"/>
        </w:rPr>
        <w:t xml:space="preserve">3.3.1.	</w:t>
      </w:r>
      <w:r>
        <w:rPr>
          <w:rFonts w:ascii="Open Sans" w:cs="Open Sans" w:eastAsia="Open Sans" w:hAnsi="Open Sans"/>
          <w:color w:val="333333"/>
          <w:sz w:val="20"/>
          <w:szCs w:val="20"/>
        </w:rPr>
        <w:t xml:space="preserve">Confirms the analysis objectives fit the development plan and regulatory strategy; reviews the conclusions of the final report.</w:t>
      </w:r>
    </w:p>
    <w:p>
      <w:pPr>
        <w:spacing w:after="120" w:line="300"/>
        <w:ind w:left="720" w:hanging="720"/>
      </w:pPr>
      <w:r>
        <w:rPr>
          <w:rFonts w:ascii="Open Sans" w:cs="Open Sans" w:eastAsia="Open Sans" w:hAnsi="Open Sans"/>
          <w:sz w:val="20"/>
          <w:szCs w:val="20"/>
        </w:rPr>
        <w:t xml:space="preserve">3.4.	</w:t>
      </w:r>
      <w:r>
        <w:rPr>
          <w:rFonts w:ascii="Open Sans" w:cs="Open Sans" w:eastAsia="Open Sans" w:hAnsi="Open Sans"/>
          <w:b/>
          <w:bCs/>
          <w:color w:val="333333"/>
          <w:sz w:val="20"/>
          <w:szCs w:val="20"/>
        </w:rPr>
        <w:t xml:space="preserve">Service Provider</w:t>
      </w:r>
    </w:p>
    <w:p>
      <w:pPr>
        <w:spacing w:after="120" w:line="300"/>
        <w:ind w:left="1296" w:hanging="720"/>
      </w:pPr>
      <w:r>
        <w:rPr>
          <w:rFonts w:ascii="Open Sans" w:cs="Open Sans" w:eastAsia="Open Sans" w:hAnsi="Open Sans"/>
          <w:sz w:val="20"/>
          <w:szCs w:val="20"/>
        </w:rPr>
        <w:t xml:space="preserve">3.4.1.	</w:t>
      </w:r>
      <w:r>
        <w:rPr>
          <w:rFonts w:ascii="Open Sans" w:cs="Open Sans" w:eastAsia="Open Sans" w:hAnsi="Open Sans"/>
          <w:color w:val="333333"/>
          <w:sz w:val="20"/>
          <w:szCs w:val="20"/>
        </w:rPr>
        <w:t xml:space="preserve">Conducts the analysis per the approved plan; performs internal QC under its own quality system; delivers everything listed in Section 5.2.4; resolves QC findings within agreed timelines.</w:t>
      </w:r>
    </w:p>
    <w:p>
      <w:pPr>
        <w:spacing w:after="120" w:line="300"/>
        <w:ind w:left="720" w:hanging="720"/>
      </w:pPr>
      <w:r>
        <w:rPr>
          <w:rFonts w:ascii="Open Sans" w:cs="Open Sans" w:eastAsia="Open Sans" w:hAnsi="Open Sans"/>
          <w:sz w:val="20"/>
          <w:szCs w:val="20"/>
        </w:rPr>
        <w:t xml:space="preserve">3.5.	</w:t>
      </w:r>
      <w:r>
        <w:rPr>
          <w:rFonts w:ascii="Open Sans" w:cs="Open Sans" w:eastAsia="Open Sans" w:hAnsi="Open Sans"/>
          <w:b/>
          <w:bCs/>
          <w:color w:val="333333"/>
          <w:sz w:val="20"/>
          <w:szCs w:val="20"/>
        </w:rPr>
        <w:t xml:space="preserve">Quality Assurance (QA)</w:t>
      </w:r>
    </w:p>
    <w:p>
      <w:pPr>
        <w:spacing w:after="120" w:line="300"/>
        <w:ind w:left="1296" w:hanging="720"/>
      </w:pPr>
      <w:r>
        <w:rPr>
          <w:rFonts w:ascii="Open Sans" w:cs="Open Sans" w:eastAsia="Open Sans" w:hAnsi="Open Sans"/>
          <w:sz w:val="20"/>
          <w:szCs w:val="20"/>
        </w:rPr>
        <w:t xml:space="preserve">3.5.1.	</w:t>
      </w:r>
      <w:r>
        <w:rPr>
          <w:rFonts w:ascii="Open Sans" w:cs="Open Sans" w:eastAsia="Open Sans" w:hAnsi="Open Sans"/>
          <w:color w:val="333333"/>
          <w:sz w:val="20"/>
          <w:szCs w:val="20"/>
        </w:rPr>
        <w:t xml:space="preserve">Qualifies and, as needed, audits service providers; verifies compliance with this SOP.</w:t>
      </w:r>
    </w:p>
    <w:p>
      <w:pPr>
        <w:spacing w:after="160" w:before="300"/>
      </w:pPr>
      <w:r>
        <w:rPr>
          <w:rFonts w:ascii="Open Sans" w:cs="Open Sans" w:eastAsia="Open Sans" w:hAnsi="Open Sans"/>
          <w:b/>
          <w:bCs/>
          <w:color w:val="1a1a1a"/>
          <w:sz w:val="22"/>
          <w:szCs w:val="22"/>
        </w:rPr>
        <w:t xml:space="preserve">4. Terms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Terms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Definitions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Analysis plan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prospective document (Modeling and Simulation Analysis Plan, Population PK Analysis Plan, or equivalent) specifying the objectives, data, methodology, model development and evaluation strategy, and planned deliverables.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Analysis-ready dataset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dataset, built according to an approved data specification, that serves as the direct input to model estimation.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BLQ</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Below the lower limit of quantitation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C-QTc</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Concentration-QTc analysis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CRO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Contract Research Organization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GOF</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Goodness of fit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IIV</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Interindividual variability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NLME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Nonlinear mixed-effects (modeling)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OFV</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Objective function 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pcVPC</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Prediction-corrected visual predictive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QC</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Quality control: documented verification that a deliverable is accurate, internally consistent, traceable to source, and consistent with the analysis plan. Distinct from scientific review (the pharmacometrician’s judgment on whether the model is adequate for its intended use); both are required and are addressed separately in Section 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Reproducibility check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Independent re-execution of specified runs from the delivered code and data.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%RSE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Relative standard error (of a parameter estimate)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RUV</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Residual unexplained variability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SIR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Sampling importance resampling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VPC</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Visual predictive check</w:t>
            </w:r>
          </w:p>
        </w:tc>
      </w:tr>
    </w:tbl>
    <w:p>
      <w:pPr>
        <w:spacing w:after="100"/>
      </w:pPr>
    </w:p>
    <w:p>
      <w:pPr>
        <w:spacing w:after="160" w:before="300"/>
      </w:pPr>
      <w:r>
        <w:rPr>
          <w:rFonts w:ascii="Open Sans" w:cs="Open Sans" w:eastAsia="Open Sans" w:hAnsi="Open Sans"/>
          <w:b/>
          <w:bCs/>
          <w:color w:val="1a1a1a"/>
          <w:sz w:val="22"/>
          <w:szCs w:val="22"/>
        </w:rPr>
        <w:t xml:space="preserve">5. Procedure</w:t>
      </w:r>
    </w:p>
    <w:p>
      <w:pPr>
        <w:spacing w:after="120" w:line="300"/>
        <w:ind w:left="720" w:hanging="720"/>
      </w:pPr>
      <w:r>
        <w:rPr>
          <w:rFonts w:ascii="Open Sans" w:cs="Open Sans" w:eastAsia="Open Sans" w:hAnsi="Open Sans"/>
          <w:sz w:val="20"/>
          <w:szCs w:val="20"/>
        </w:rPr>
        <w:t xml:space="preserve">5.1.	</w:t>
      </w:r>
      <w:r>
        <w:rPr>
          <w:rFonts w:ascii="Open Sans" w:cs="Open Sans" w:eastAsia="Open Sans" w:hAnsi="Open Sans"/>
          <w:b/>
          <w:bCs/>
          <w:color w:val="333333"/>
          <w:sz w:val="20"/>
          <w:szCs w:val="20"/>
        </w:rPr>
        <w:t xml:space="preserve">Service Provider Qualification and Start-Up</w:t>
      </w:r>
    </w:p>
    <w:p>
      <w:pPr>
        <w:spacing w:after="120" w:line="300"/>
        <w:ind w:left="1296" w:hanging="720"/>
      </w:pPr>
      <w:r>
        <w:rPr>
          <w:rFonts w:ascii="Open Sans" w:cs="Open Sans" w:eastAsia="Open Sans" w:hAnsi="Open Sans"/>
          <w:sz w:val="20"/>
          <w:szCs w:val="20"/>
        </w:rPr>
        <w:t xml:space="preserve">5.1.1.	</w:t>
      </w:r>
      <w:r>
        <w:rPr>
          <w:rFonts w:ascii="Open Sans" w:cs="Open Sans" w:eastAsia="Open Sans" w:hAnsi="Open Sans"/>
          <w:color w:val="333333"/>
          <w:sz w:val="20"/>
          <w:szCs w:val="20"/>
        </w:rPr>
        <w:t xml:space="preserve">Before work is awarded, the service provider must be qualified per [Vendor Qualification SOP]. The qualification confirms that the provider has pharmacometrics-specific SOPs, an internal second-person QC process, controlled software installations with documented versions, and adequate data integrity practices.</w:t>
      </w:r>
    </w:p>
    <w:p>
      <w:pPr>
        <w:spacing w:after="120" w:line="300"/>
        <w:ind w:left="1296" w:hanging="720"/>
      </w:pPr>
      <w:r>
        <w:rPr>
          <w:rFonts w:ascii="Open Sans" w:cs="Open Sans" w:eastAsia="Open Sans" w:hAnsi="Open Sans"/>
          <w:sz w:val="20"/>
          <w:szCs w:val="20"/>
        </w:rPr>
        <w:t xml:space="preserve">5.1.2.	</w:t>
      </w:r>
      <w:r>
        <w:rPr>
          <w:rFonts w:ascii="Open Sans" w:cs="Open Sans" w:eastAsia="Open Sans" w:hAnsi="Open Sans"/>
          <w:color w:val="333333"/>
          <w:sz w:val="20"/>
          <w:szCs w:val="20"/>
        </w:rPr>
        <w:t xml:space="preserve">The Statement of Work names the analyst and the internal QC reviewer, and specifies the software versions and computing environment to be used (NONMEM version and compiler, Monolix version, R version with a locked package environment, as applicable).</w:t>
      </w:r>
    </w:p>
    <w:p>
      <w:pPr>
        <w:spacing w:after="120" w:line="300"/>
        <w:ind w:left="1296" w:hanging="720"/>
      </w:pPr>
      <w:r>
        <w:rPr>
          <w:rFonts w:ascii="Open Sans" w:cs="Open Sans" w:eastAsia="Open Sans" w:hAnsi="Open Sans"/>
          <w:sz w:val="20"/>
          <w:szCs w:val="20"/>
        </w:rPr>
        <w:t xml:space="preserve">5.1.3.	</w:t>
      </w:r>
      <w:r>
        <w:rPr>
          <w:rFonts w:ascii="Open Sans" w:cs="Open Sans" w:eastAsia="Open Sans" w:hAnsi="Open Sans"/>
          <w:color w:val="333333"/>
          <w:sz w:val="20"/>
          <w:szCs w:val="20"/>
        </w:rPr>
        <w:t xml:space="preserve">Two contractual points deserve particular attention because they are difficult to fix after the fact:</w:t>
      </w:r>
    </w:p>
    <w:p>
      <w:pPr>
        <w:spacing w:after="120" w:line="300"/>
        <w:ind w:left="1872" w:hanging="720"/>
      </w:pPr>
      <w:r>
        <w:rPr>
          <w:rFonts w:ascii="Open Sans" w:cs="Open Sans" w:eastAsia="Open Sans" w:hAnsi="Open Sans"/>
          <w:sz w:val="20"/>
          <w:szCs w:val="20"/>
        </w:rPr>
        <w:t xml:space="preserve">5.1.3.1.	</w:t>
      </w:r>
      <w:r>
        <w:rPr>
          <w:rFonts w:ascii="Open Sans" w:cs="Open Sans" w:eastAsia="Open Sans" w:hAnsi="Open Sans"/>
          <w:b/>
          <w:bCs/>
          <w:color w:val="333333"/>
          <w:sz w:val="20"/>
          <w:szCs w:val="20"/>
        </w:rPr>
        <w:t xml:space="preserve">All run-level outputs are deliverables, not just the report: </w:t>
      </w:r>
      <w:r>
        <w:rPr>
          <w:rFonts w:ascii="Open Sans" w:cs="Open Sans" w:eastAsia="Open Sans" w:hAnsi="Open Sans"/>
          <w:color w:val="333333"/>
          <w:sz w:val="20"/>
          <w:szCs w:val="20"/>
        </w:rPr>
        <w:t xml:space="preserve">control streams or project files, complete run records (.lst, .ext, .phi, .cov files or Monolix results folders), and the code used to produce every table and figure. Without these, the sponsor can review the report but cannot QC it.</w:t>
      </w:r>
    </w:p>
    <w:p>
      <w:pPr>
        <w:spacing w:after="120" w:line="300"/>
        <w:ind w:left="1872" w:hanging="720"/>
      </w:pPr>
      <w:r>
        <w:rPr>
          <w:rFonts w:ascii="Open Sans" w:cs="Open Sans" w:eastAsia="Open Sans" w:hAnsi="Open Sans"/>
          <w:sz w:val="20"/>
          <w:szCs w:val="20"/>
        </w:rPr>
        <w:t xml:space="preserve">5.1.3.2.	</w:t>
      </w:r>
      <w:r>
        <w:rPr>
          <w:rFonts w:ascii="Open Sans" w:cs="Open Sans" w:eastAsia="Open Sans" w:hAnsi="Open Sans"/>
          <w:b/>
          <w:bCs/>
          <w:color w:val="333333"/>
          <w:sz w:val="20"/>
          <w:szCs w:val="20"/>
        </w:rPr>
        <w:t xml:space="preserve">Random seeds must be fixed and documented </w:t>
      </w:r>
      <w:r>
        <w:rPr>
          <w:rFonts w:ascii="Open Sans" w:cs="Open Sans" w:eastAsia="Open Sans" w:hAnsi="Open Sans"/>
          <w:color w:val="333333"/>
          <w:sz w:val="20"/>
          <w:szCs w:val="20"/>
        </w:rPr>
        <w:t xml:space="preserve">for any stochastic procedure (bootstrap, SIR, simulations) so that results can be reproduced exactly.</w:t>
      </w:r>
    </w:p>
    <w:p>
      <w:pPr>
        <w:spacing w:after="120" w:line="300"/>
        <w:ind w:left="1296" w:hanging="720"/>
      </w:pPr>
      <w:r>
        <w:rPr>
          <w:rFonts w:ascii="Open Sans" w:cs="Open Sans" w:eastAsia="Open Sans" w:hAnsi="Open Sans"/>
          <w:sz w:val="20"/>
          <w:szCs w:val="20"/>
        </w:rPr>
        <w:t xml:space="preserve">5.1.4.	</w:t>
      </w:r>
      <w:r>
        <w:rPr>
          <w:rFonts w:ascii="Open Sans" w:cs="Open Sans" w:eastAsia="Open Sans" w:hAnsi="Open Sans"/>
          <w:color w:val="333333"/>
          <w:sz w:val="20"/>
          <w:szCs w:val="20"/>
        </w:rPr>
        <w:t xml:space="preserve">File naming, run numbering, dataset versioning, and transfer procedures are agreed before the first dataset is exchanged.</w:t>
      </w:r>
    </w:p>
    <w:p>
      <w:pPr>
        <w:spacing w:after="120" w:line="300"/>
        <w:ind w:left="720" w:hanging="720"/>
      </w:pPr>
      <w:r>
        <w:rPr>
          <w:rFonts w:ascii="Open Sans" w:cs="Open Sans" w:eastAsia="Open Sans" w:hAnsi="Open Sans"/>
          <w:sz w:val="20"/>
          <w:szCs w:val="20"/>
        </w:rPr>
        <w:t xml:space="preserve">5.2.	</w:t>
      </w:r>
      <w:r>
        <w:rPr>
          <w:rFonts w:ascii="Open Sans" w:cs="Open Sans" w:eastAsia="Open Sans" w:hAnsi="Open Sans"/>
          <w:b/>
          <w:bCs/>
          <w:color w:val="333333"/>
          <w:sz w:val="20"/>
          <w:szCs w:val="20"/>
        </w:rPr>
        <w:t xml:space="preserve">Analysis Planning and Deliverables</w:t>
      </w:r>
    </w:p>
    <w:p>
      <w:pPr>
        <w:spacing w:after="120" w:line="300"/>
        <w:ind w:left="1296" w:hanging="720"/>
      </w:pPr>
      <w:r>
        <w:rPr>
          <w:rFonts w:ascii="Open Sans" w:cs="Open Sans" w:eastAsia="Open Sans" w:hAnsi="Open Sans"/>
          <w:sz w:val="20"/>
          <w:szCs w:val="20"/>
        </w:rPr>
        <w:t xml:space="preserve">5.2.1.	</w:t>
      </w:r>
      <w:r>
        <w:rPr>
          <w:rFonts w:ascii="Open Sans" w:cs="Open Sans" w:eastAsia="Open Sans" w:hAnsi="Open Sans"/>
          <w:color w:val="333333"/>
          <w:sz w:val="20"/>
          <w:szCs w:val="20"/>
        </w:rPr>
        <w:t xml:space="preserve">Analysis plan: written and approved by the Sponsor Pharmacometrician before model development begins. Consistent with FDA and EMA expectations for population PK analyses, the plan prespecifies the objectives; the data to be pooled; data handling rules (exclusions, BLQ handling, missing covariates, dosing history); the structural, stochastic, and covariate modeling strategy, including the covariate selection method and its statistical criteria; the model evaluation approach (GOF, VPC or pcVPC, shrinkage, parameter uncertainty via bootstrap or SIR); any planned simulations; and the software.</w:t>
      </w:r>
    </w:p>
    <w:p>
      <w:pPr>
        <w:spacing w:after="120" w:line="300"/>
        <w:ind w:left="1296" w:hanging="720"/>
      </w:pPr>
      <w:r>
        <w:rPr>
          <w:rFonts w:ascii="Open Sans" w:cs="Open Sans" w:eastAsia="Open Sans" w:hAnsi="Open Sans"/>
          <w:sz w:val="20"/>
          <w:szCs w:val="20"/>
        </w:rPr>
        <w:t xml:space="preserve">5.2.2.	</w:t>
      </w:r>
      <w:r>
        <w:rPr>
          <w:rFonts w:ascii="Open Sans" w:cs="Open Sans" w:eastAsia="Open Sans" w:hAnsi="Open Sans"/>
          <w:color w:val="333333"/>
          <w:sz w:val="20"/>
          <w:szCs w:val="20"/>
        </w:rPr>
        <w:t xml:space="preserve">Data specification: a variable-level data specification is approved before, or together with, the analysis plan. Later changes are handled by amendment or documented as deviations in the report.</w:t>
      </w:r>
    </w:p>
    <w:p>
      <w:pPr>
        <w:spacing w:after="120" w:line="300"/>
        <w:ind w:left="1296" w:hanging="720"/>
      </w:pPr>
      <w:r>
        <w:rPr>
          <w:rFonts w:ascii="Open Sans" w:cs="Open Sans" w:eastAsia="Open Sans" w:hAnsi="Open Sans"/>
          <w:sz w:val="20"/>
          <w:szCs w:val="20"/>
        </w:rPr>
        <w:t xml:space="preserve">5.2.3.	</w:t>
      </w:r>
      <w:r>
        <w:rPr>
          <w:rFonts w:ascii="Open Sans" w:cs="Open Sans" w:eastAsia="Open Sans" w:hAnsi="Open Sans"/>
          <w:color w:val="333333"/>
          <w:sz w:val="20"/>
          <w:szCs w:val="20"/>
        </w:rPr>
        <w:t xml:space="preserve">Deviations from the plan are acceptable when scientifically justified, provided they are described in the report with rationale. A deviation discovered during QC that is not documented in the report is a major finding.</w:t>
      </w:r>
    </w:p>
    <w:p>
      <w:pPr>
        <w:spacing w:after="120" w:line="300"/>
        <w:ind w:left="1296" w:hanging="720"/>
      </w:pPr>
      <w:r>
        <w:rPr>
          <w:rFonts w:ascii="Open Sans" w:cs="Open Sans" w:eastAsia="Open Sans" w:hAnsi="Open Sans"/>
          <w:sz w:val="20"/>
          <w:szCs w:val="20"/>
        </w:rPr>
        <w:t xml:space="preserve">5.2.4.	</w:t>
      </w:r>
      <w:r>
        <w:rPr>
          <w:rFonts w:ascii="Open Sans" w:cs="Open Sans" w:eastAsia="Open Sans" w:hAnsi="Open Sans"/>
          <w:color w:val="333333"/>
          <w:sz w:val="20"/>
          <w:szCs w:val="20"/>
        </w:rPr>
        <w:t xml:space="preserve">The service provider delivers:</w:t>
      </w:r>
    </w:p>
    <w:p>
      <w:pPr>
        <w:spacing w:after="120" w:line="300"/>
        <w:ind w:left="1872" w:hanging="720"/>
      </w:pPr>
      <w:r>
        <w:rPr>
          <w:rFonts w:ascii="Open Sans" w:cs="Open Sans" w:eastAsia="Open Sans" w:hAnsi="Open Sans"/>
          <w:sz w:val="20"/>
          <w:szCs w:val="20"/>
        </w:rPr>
        <w:t xml:space="preserve">5.2.4.1.	</w:t>
      </w:r>
      <w:r>
        <w:rPr>
          <w:rFonts w:ascii="Open Sans" w:cs="Open Sans" w:eastAsia="Open Sans" w:hAnsi="Open Sans"/>
          <w:color w:val="333333"/>
          <w:sz w:val="20"/>
          <w:szCs w:val="20"/>
        </w:rPr>
        <w:t xml:space="preserve">The final analysis-ready dataset(s) and the code used to assemble them (or, for sponsor-built datasets, the as-analyzed copy with a version identifier).</w:t>
      </w:r>
    </w:p>
    <w:p>
      <w:pPr>
        <w:spacing w:after="120" w:line="300"/>
        <w:ind w:left="1872" w:hanging="720"/>
      </w:pPr>
      <w:r>
        <w:rPr>
          <w:rFonts w:ascii="Open Sans" w:cs="Open Sans" w:eastAsia="Open Sans" w:hAnsi="Open Sans"/>
          <w:sz w:val="20"/>
          <w:szCs w:val="20"/>
        </w:rPr>
        <w:t xml:space="preserve">5.2.4.2.	</w:t>
      </w:r>
      <w:r>
        <w:rPr>
          <w:rFonts w:ascii="Open Sans" w:cs="Open Sans" w:eastAsia="Open Sans" w:hAnsi="Open Sans"/>
          <w:color w:val="333333"/>
          <w:sz w:val="20"/>
          <w:szCs w:val="20"/>
        </w:rPr>
        <w:t xml:space="preserve">The corresponding data definition file.</w:t>
      </w:r>
    </w:p>
    <w:p>
      <w:pPr>
        <w:spacing w:after="120" w:line="300"/>
        <w:ind w:left="1872" w:hanging="720"/>
      </w:pPr>
      <w:r>
        <w:rPr>
          <w:rFonts w:ascii="Open Sans" w:cs="Open Sans" w:eastAsia="Open Sans" w:hAnsi="Open Sans"/>
          <w:sz w:val="20"/>
          <w:szCs w:val="20"/>
        </w:rPr>
        <w:t xml:space="preserve">5.2.4.3.	</w:t>
      </w:r>
      <w:r>
        <w:rPr>
          <w:rFonts w:ascii="Open Sans" w:cs="Open Sans" w:eastAsia="Open Sans" w:hAnsi="Open Sans"/>
          <w:color w:val="333333"/>
          <w:sz w:val="20"/>
          <w:szCs w:val="20"/>
        </w:rPr>
        <w:t xml:space="preserve">Model code and complete run records for the final model and key intermediate models.</w:t>
      </w:r>
    </w:p>
    <w:p>
      <w:pPr>
        <w:spacing w:after="120" w:line="300"/>
        <w:ind w:left="1872" w:hanging="720"/>
      </w:pPr>
      <w:r>
        <w:rPr>
          <w:rFonts w:ascii="Open Sans" w:cs="Open Sans" w:eastAsia="Open Sans" w:hAnsi="Open Sans"/>
          <w:sz w:val="20"/>
          <w:szCs w:val="20"/>
        </w:rPr>
        <w:t xml:space="preserve">5.2.4.4.	</w:t>
      </w:r>
      <w:r>
        <w:rPr>
          <w:rFonts w:ascii="Open Sans" w:cs="Open Sans" w:eastAsia="Open Sans" w:hAnsi="Open Sans"/>
          <w:color w:val="333333"/>
          <w:sz w:val="20"/>
          <w:szCs w:val="20"/>
        </w:rPr>
        <w:t xml:space="preserve">A model development table covering the path from base to final model: run ID, description, OFV, reference model, and the rationale for each decision.</w:t>
      </w:r>
    </w:p>
    <w:p>
      <w:pPr>
        <w:spacing w:after="120" w:line="300"/>
        <w:ind w:left="1872" w:hanging="720"/>
      </w:pPr>
      <w:r>
        <w:rPr>
          <w:rFonts w:ascii="Open Sans" w:cs="Open Sans" w:eastAsia="Open Sans" w:hAnsi="Open Sans"/>
          <w:sz w:val="20"/>
          <w:szCs w:val="20"/>
        </w:rPr>
        <w:t xml:space="preserve">5.2.4.5.	</w:t>
      </w:r>
      <w:r>
        <w:rPr>
          <w:rFonts w:ascii="Open Sans" w:cs="Open Sans" w:eastAsia="Open Sans" w:hAnsi="Open Sans"/>
          <w:color w:val="333333"/>
          <w:sz w:val="20"/>
          <w:szCs w:val="20"/>
        </w:rPr>
        <w:t xml:space="preserve">Post-processing code and the code behind all tables and figures.</w:t>
      </w:r>
    </w:p>
    <w:p>
      <w:pPr>
        <w:spacing w:after="120" w:line="300"/>
        <w:ind w:left="1872" w:hanging="720"/>
      </w:pPr>
      <w:r>
        <w:rPr>
          <w:rFonts w:ascii="Open Sans" w:cs="Open Sans" w:eastAsia="Open Sans" w:hAnsi="Open Sans"/>
          <w:sz w:val="20"/>
          <w:szCs w:val="20"/>
        </w:rPr>
        <w:t xml:space="preserve">5.2.4.6.	</w:t>
      </w:r>
      <w:r>
        <w:rPr>
          <w:rFonts w:ascii="Open Sans" w:cs="Open Sans" w:eastAsia="Open Sans" w:hAnsi="Open Sans"/>
          <w:color w:val="333333"/>
          <w:sz w:val="20"/>
          <w:szCs w:val="20"/>
        </w:rPr>
        <w:t xml:space="preserve">Simulation code, inputs, and documented seeds.</w:t>
      </w:r>
    </w:p>
    <w:p>
      <w:pPr>
        <w:spacing w:after="120" w:line="300"/>
        <w:ind w:left="1872" w:hanging="720"/>
      </w:pPr>
      <w:r>
        <w:rPr>
          <w:rFonts w:ascii="Open Sans" w:cs="Open Sans" w:eastAsia="Open Sans" w:hAnsi="Open Sans"/>
          <w:sz w:val="20"/>
          <w:szCs w:val="20"/>
        </w:rPr>
        <w:t xml:space="preserve">5.2.4.7.	</w:t>
      </w:r>
      <w:r>
        <w:rPr>
          <w:rFonts w:ascii="Open Sans" w:cs="Open Sans" w:eastAsia="Open Sans" w:hAnsi="Open Sans"/>
          <w:color w:val="333333"/>
          <w:sz w:val="20"/>
          <w:szCs w:val="20"/>
        </w:rPr>
        <w:t xml:space="preserve">The draft and final report.</w:t>
      </w:r>
    </w:p>
    <w:p>
      <w:pPr>
        <w:spacing w:after="120" w:line="300"/>
        <w:ind w:left="1872" w:hanging="720"/>
      </w:pPr>
      <w:r>
        <w:rPr>
          <w:rFonts w:ascii="Open Sans" w:cs="Open Sans" w:eastAsia="Open Sans" w:hAnsi="Open Sans"/>
          <w:sz w:val="20"/>
          <w:szCs w:val="20"/>
        </w:rPr>
        <w:t xml:space="preserve">5.2.4.8.	</w:t>
      </w:r>
      <w:r>
        <w:rPr>
          <w:rFonts w:ascii="Open Sans" w:cs="Open Sans" w:eastAsia="Open Sans" w:hAnsi="Open Sans"/>
          <w:color w:val="333333"/>
          <w:sz w:val="20"/>
          <w:szCs w:val="20"/>
        </w:rPr>
        <w:t xml:space="preserve">Documentation of the software environment (versions, session information or lockfile).</w:t>
      </w:r>
    </w:p>
    <w:p>
      <w:pPr>
        <w:spacing w:after="120" w:line="300"/>
        <w:ind w:left="720" w:hanging="720"/>
      </w:pPr>
      <w:r>
        <w:rPr>
          <w:rFonts w:ascii="Open Sans" w:cs="Open Sans" w:eastAsia="Open Sans" w:hAnsi="Open Sans"/>
          <w:sz w:val="20"/>
          <w:szCs w:val="20"/>
        </w:rPr>
        <w:t xml:space="preserve">5.3.	</w:t>
      </w:r>
      <w:r>
        <w:rPr>
          <w:rFonts w:ascii="Open Sans" w:cs="Open Sans" w:eastAsia="Open Sans" w:hAnsi="Open Sans"/>
          <w:b/>
          <w:bCs/>
          <w:color w:val="333333"/>
          <w:sz w:val="20"/>
          <w:szCs w:val="20"/>
        </w:rPr>
        <w:t xml:space="preserve">QC Gates</w:t>
      </w:r>
    </w:p>
    <w:p>
      <w:pPr>
        <w:spacing w:after="120" w:line="300"/>
        <w:ind w:left="1296" w:hanging="720"/>
      </w:pPr>
      <w:r>
        <w:rPr>
          <w:rFonts w:ascii="Open Sans" w:cs="Open Sans" w:eastAsia="Open Sans" w:hAnsi="Open Sans"/>
          <w:sz w:val="20"/>
          <w:szCs w:val="20"/>
        </w:rPr>
        <w:t xml:space="preserve">5.3.1.	</w:t>
      </w:r>
      <w:r>
        <w:rPr>
          <w:rFonts w:ascii="Open Sans" w:cs="Open Sans" w:eastAsia="Open Sans" w:hAnsi="Open Sans"/>
          <w:color w:val="333333"/>
          <w:sz w:val="20"/>
          <w:szCs w:val="20"/>
        </w:rPr>
        <w:t xml:space="preserve">QC is organized around three acceptance gates: the analysis-ready dataset (Gate A), the final model (Gate B), and the report (Gate C). The Independent QC Reviewer completes the relevant section of the checklist (Attachment 1) at each gate and records observations in the findings log. A gate is not passed until critical and major findings are closed.</w:t>
      </w:r>
    </w:p>
    <w:p>
      <w:pPr>
        <w:spacing w:after="120" w:line="300"/>
        <w:ind w:left="720" w:hanging="720"/>
      </w:pPr>
      <w:r>
        <w:rPr>
          <w:rFonts w:ascii="Open Sans" w:cs="Open Sans" w:eastAsia="Open Sans" w:hAnsi="Open Sans"/>
          <w:sz w:val="20"/>
          <w:szCs w:val="20"/>
        </w:rPr>
        <w:t xml:space="preserve">5.4.	</w:t>
      </w:r>
      <w:r>
        <w:rPr>
          <w:rFonts w:ascii="Open Sans" w:cs="Open Sans" w:eastAsia="Open Sans" w:hAnsi="Open Sans"/>
          <w:b/>
          <w:bCs/>
          <w:color w:val="333333"/>
          <w:sz w:val="20"/>
          <w:szCs w:val="20"/>
        </w:rPr>
        <w:t xml:space="preserve">Gate A — Analysis-Ready Dataset</w:t>
      </w:r>
    </w:p>
    <w:p>
      <w:pPr>
        <w:spacing w:after="120" w:line="300"/>
        <w:ind w:left="1296" w:hanging="720"/>
      </w:pPr>
      <w:r>
        <w:rPr>
          <w:rFonts w:ascii="Open Sans" w:cs="Open Sans" w:eastAsia="Open Sans" w:hAnsi="Open Sans"/>
          <w:sz w:val="20"/>
          <w:szCs w:val="20"/>
        </w:rPr>
        <w:t xml:space="preserve">5.4.1.	</w:t>
      </w:r>
      <w:r>
        <w:rPr>
          <w:rFonts w:ascii="Open Sans" w:cs="Open Sans" w:eastAsia="Open Sans" w:hAnsi="Open Sans"/>
          <w:color w:val="333333"/>
          <w:sz w:val="20"/>
          <w:szCs w:val="20"/>
        </w:rPr>
        <w:t xml:space="preserve">Confirm the dataset was built from the correct, locked source data; reconcile the version, extraction date, and subject and record counts against source.</w:t>
      </w:r>
    </w:p>
    <w:p>
      <w:pPr>
        <w:spacing w:after="120" w:line="300"/>
        <w:ind w:left="1296" w:hanging="720"/>
      </w:pPr>
      <w:r>
        <w:rPr>
          <w:rFonts w:ascii="Open Sans" w:cs="Open Sans" w:eastAsia="Open Sans" w:hAnsi="Open Sans"/>
          <w:sz w:val="20"/>
          <w:szCs w:val="20"/>
        </w:rPr>
        <w:t xml:space="preserve">5.4.2.	</w:t>
      </w:r>
      <w:r>
        <w:rPr>
          <w:rFonts w:ascii="Open Sans" w:cs="Open Sans" w:eastAsia="Open Sans" w:hAnsi="Open Sans"/>
          <w:color w:val="333333"/>
          <w:sz w:val="20"/>
          <w:szCs w:val="20"/>
        </w:rPr>
        <w:t xml:space="preserve">Trace a sample of records end-to-end from source to analysis dataset: at least 10 subjects or 5% of the population, whichever is larger, chosen to cover each study and arm and to include awkward cases (dose interruptions, sparse sampling, subjects with exclusions).</w:t>
      </w:r>
    </w:p>
    <w:p>
      <w:pPr>
        <w:spacing w:after="120" w:line="300"/>
        <w:ind w:left="1296" w:hanging="720"/>
      </w:pPr>
      <w:r>
        <w:rPr>
          <w:rFonts w:ascii="Open Sans" w:cs="Open Sans" w:eastAsia="Open Sans" w:hAnsi="Open Sans"/>
          <w:sz w:val="20"/>
          <w:szCs w:val="20"/>
        </w:rPr>
        <w:t xml:space="preserve">5.4.3.	</w:t>
      </w:r>
      <w:r>
        <w:rPr>
          <w:rFonts w:ascii="Open Sans" w:cs="Open Sans" w:eastAsia="Open Sans" w:hAnsi="Open Sans"/>
          <w:color w:val="333333"/>
          <w:sz w:val="20"/>
          <w:szCs w:val="20"/>
        </w:rPr>
        <w:t xml:space="preserve">Run programmatic checks, scripted wherever feasible: units, actual versus nominal time, time after dose, duplicates, dosing record logic, covariate plausibility, BLQ flagging, missing data coding.</w:t>
      </w:r>
    </w:p>
    <w:p>
      <w:pPr>
        <w:spacing w:after="120" w:line="300"/>
        <w:ind w:left="1296" w:hanging="720"/>
      </w:pPr>
      <w:r>
        <w:rPr>
          <w:rFonts w:ascii="Open Sans" w:cs="Open Sans" w:eastAsia="Open Sans" w:hAnsi="Open Sans"/>
          <w:sz w:val="20"/>
          <w:szCs w:val="20"/>
        </w:rPr>
        <w:t xml:space="preserve">5.4.4.	</w:t>
      </w:r>
      <w:r>
        <w:rPr>
          <w:rFonts w:ascii="Open Sans" w:cs="Open Sans" w:eastAsia="Open Sans" w:hAnsi="Open Sans"/>
          <w:color w:val="333333"/>
          <w:sz w:val="20"/>
          <w:szCs w:val="20"/>
        </w:rPr>
        <w:t xml:space="preserve">Confirm that every excluded subject and record appears in an exclusion listing with a reason consistent with the plan, and that the excluded counts agree across dataset, run records, and report.</w:t>
      </w:r>
    </w:p>
    <w:p>
      <w:pPr>
        <w:spacing w:after="120" w:line="300"/>
        <w:ind w:left="720" w:hanging="720"/>
      </w:pPr>
      <w:r>
        <w:rPr>
          <w:rFonts w:ascii="Open Sans" w:cs="Open Sans" w:eastAsia="Open Sans" w:hAnsi="Open Sans"/>
          <w:sz w:val="20"/>
          <w:szCs w:val="20"/>
        </w:rPr>
        <w:t xml:space="preserve">5.5.	</w:t>
      </w:r>
      <w:r>
        <w:rPr>
          <w:rFonts w:ascii="Open Sans" w:cs="Open Sans" w:eastAsia="Open Sans" w:hAnsi="Open Sans"/>
          <w:b/>
          <w:bCs/>
          <w:color w:val="333333"/>
          <w:sz w:val="20"/>
          <w:szCs w:val="20"/>
        </w:rPr>
        <w:t xml:space="preserve">Gate B — Final Model</w:t>
      </w:r>
    </w:p>
    <w:p>
      <w:pPr>
        <w:spacing w:after="120" w:line="300"/>
        <w:ind w:left="1296" w:hanging="720"/>
      </w:pPr>
      <w:r>
        <w:rPr>
          <w:rFonts w:ascii="Open Sans" w:cs="Open Sans" w:eastAsia="Open Sans" w:hAnsi="Open Sans"/>
          <w:sz w:val="20"/>
          <w:szCs w:val="20"/>
        </w:rPr>
        <w:t xml:space="preserve">5.5.1.	</w:t>
      </w:r>
      <w:r>
        <w:rPr>
          <w:rFonts w:ascii="Open Sans" w:cs="Open Sans" w:eastAsia="Open Sans" w:hAnsi="Open Sans"/>
          <w:color w:val="333333"/>
          <w:sz w:val="20"/>
          <w:szCs w:val="20"/>
        </w:rPr>
        <w:t xml:space="preserve">Code review: the final model code is reviewed line by line against the plan and the report.</w:t>
      </w:r>
    </w:p>
    <w:p>
      <w:pPr>
        <w:spacing w:after="120" w:line="300"/>
        <w:ind w:left="1872" w:hanging="720"/>
      </w:pPr>
      <w:r>
        <w:rPr>
          <w:rFonts w:ascii="Open Sans" w:cs="Open Sans" w:eastAsia="Open Sans" w:hAnsi="Open Sans"/>
          <w:sz w:val="20"/>
          <w:szCs w:val="20"/>
        </w:rPr>
        <w:t xml:space="preserve">5.5.1.1.	</w:t>
      </w:r>
      <w:r>
        <w:rPr>
          <w:rFonts w:ascii="Open Sans" w:cs="Open Sans" w:eastAsia="Open Sans" w:hAnsi="Open Sans"/>
          <w:color w:val="333333"/>
          <w:sz w:val="20"/>
          <w:szCs w:val="20"/>
        </w:rPr>
        <w:t xml:space="preserve">Structural model, absorption model, allometry and reference values, covariate parameterization and centering, error model, IIV structure including any omega block, estimation method and settings.</w:t>
      </w:r>
    </w:p>
    <w:p>
      <w:pPr>
        <w:spacing w:after="120" w:line="300"/>
        <w:ind w:left="1872" w:hanging="720"/>
      </w:pPr>
      <w:r>
        <w:rPr>
          <w:rFonts w:ascii="Open Sans" w:cs="Open Sans" w:eastAsia="Open Sans" w:hAnsi="Open Sans"/>
          <w:sz w:val="20"/>
          <w:szCs w:val="20"/>
        </w:rPr>
        <w:t xml:space="preserve">5.5.1.2.	</w:t>
      </w:r>
      <w:r>
        <w:rPr>
          <w:rFonts w:ascii="Open Sans" w:cs="Open Sans" w:eastAsia="Open Sans" w:hAnsi="Open Sans"/>
          <w:color w:val="333333"/>
          <w:sz w:val="20"/>
          <w:szCs w:val="20"/>
        </w:rPr>
        <w:t xml:space="preserve">Data filtering statements in the code correspond to the documented exclusions; there is no data manipulation in the code that the report does not describe.</w:t>
      </w:r>
    </w:p>
    <w:p>
      <w:pPr>
        <w:spacing w:after="120" w:line="300"/>
        <w:ind w:left="1872" w:hanging="720"/>
      </w:pPr>
      <w:r>
        <w:rPr>
          <w:rFonts w:ascii="Open Sans" w:cs="Open Sans" w:eastAsia="Open Sans" w:hAnsi="Open Sans"/>
          <w:sz w:val="20"/>
          <w:szCs w:val="20"/>
        </w:rPr>
        <w:t xml:space="preserve">5.5.1.3.	</w:t>
      </w:r>
      <w:r>
        <w:rPr>
          <w:rFonts w:ascii="Open Sans" w:cs="Open Sans" w:eastAsia="Open Sans" w:hAnsi="Open Sans"/>
          <w:color w:val="333333"/>
          <w:sz w:val="20"/>
          <w:szCs w:val="20"/>
        </w:rPr>
        <w:t xml:space="preserve">Key intermediate models receive a targeted review.</w:t>
      </w:r>
    </w:p>
    <w:p>
      <w:pPr>
        <w:spacing w:after="120" w:line="300"/>
        <w:ind w:left="1296" w:hanging="720"/>
      </w:pPr>
      <w:r>
        <w:rPr>
          <w:rFonts w:ascii="Open Sans" w:cs="Open Sans" w:eastAsia="Open Sans" w:hAnsi="Open Sans"/>
          <w:sz w:val="20"/>
          <w:szCs w:val="20"/>
        </w:rPr>
        <w:t xml:space="preserve">5.5.2.	</w:t>
      </w:r>
      <w:r>
        <w:rPr>
          <w:rFonts w:ascii="Open Sans" w:cs="Open Sans" w:eastAsia="Open Sans" w:hAnsi="Open Sans"/>
          <w:color w:val="333333"/>
          <w:sz w:val="20"/>
          <w:szCs w:val="20"/>
        </w:rPr>
        <w:t xml:space="preserve">Run records:</w:t>
      </w:r>
    </w:p>
    <w:p>
      <w:pPr>
        <w:spacing w:after="120" w:line="300"/>
        <w:ind w:left="1872" w:hanging="720"/>
      </w:pPr>
      <w:r>
        <w:rPr>
          <w:rFonts w:ascii="Open Sans" w:cs="Open Sans" w:eastAsia="Open Sans" w:hAnsi="Open Sans"/>
          <w:sz w:val="20"/>
          <w:szCs w:val="20"/>
        </w:rPr>
        <w:t xml:space="preserve">5.5.2.1.	</w:t>
      </w:r>
      <w:r>
        <w:rPr>
          <w:rFonts w:ascii="Open Sans" w:cs="Open Sans" w:eastAsia="Open Sans" w:hAnsi="Open Sans"/>
          <w:color w:val="333333"/>
          <w:sz w:val="20"/>
          <w:szCs w:val="20"/>
        </w:rPr>
        <w:t xml:space="preserve">Check convergence and covariance step status, condition number, boundary or near-boundary estimates, %RSE, IIV magnitudes, and eta and epsilon shrinkage (and whether the shrinkage supports the individual-level diagnostics the report relies on).</w:t>
      </w:r>
    </w:p>
    <w:p>
      <w:pPr>
        <w:spacing w:after="120" w:line="300"/>
        <w:ind w:left="1872" w:hanging="720"/>
      </w:pPr>
      <w:r>
        <w:rPr>
          <w:rFonts w:ascii="Open Sans" w:cs="Open Sans" w:eastAsia="Open Sans" w:hAnsi="Open Sans"/>
          <w:sz w:val="20"/>
          <w:szCs w:val="20"/>
        </w:rPr>
        <w:t xml:space="preserve">5.5.2.2.	</w:t>
      </w:r>
      <w:r>
        <w:rPr>
          <w:rFonts w:ascii="Open Sans" w:cs="Open Sans" w:eastAsia="Open Sans" w:hAnsi="Open Sans"/>
          <w:color w:val="333333"/>
          <w:sz w:val="20"/>
          <w:szCs w:val="20"/>
        </w:rPr>
        <w:t xml:space="preserve">Verify the OFVs in the model development table against the actual run records for at least the base model, the main covariate steps, and the final model.</w:t>
      </w:r>
    </w:p>
    <w:p>
      <w:pPr>
        <w:spacing w:after="120" w:line="300"/>
        <w:ind w:left="1872" w:hanging="720"/>
      </w:pPr>
      <w:r>
        <w:rPr>
          <w:rFonts w:ascii="Open Sans" w:cs="Open Sans" w:eastAsia="Open Sans" w:hAnsi="Open Sans"/>
          <w:sz w:val="20"/>
          <w:szCs w:val="20"/>
        </w:rPr>
        <w:t xml:space="preserve">5.5.2.3.	</w:t>
      </w:r>
      <w:r>
        <w:rPr>
          <w:rFonts w:ascii="Open Sans" w:cs="Open Sans" w:eastAsia="Open Sans" w:hAnsi="Open Sans"/>
          <w:color w:val="333333"/>
          <w:sz w:val="20"/>
          <w:szCs w:val="20"/>
        </w:rPr>
        <w:t xml:space="preserve">Confirm covariate decisions followed the prespecified criteria; where a covariate was retained or dropped contrary to those criteria, this is a finding regardless of whether the choice was defensible.</w:t>
      </w:r>
    </w:p>
    <w:p>
      <w:pPr>
        <w:spacing w:after="120" w:line="300"/>
        <w:ind w:left="1296" w:hanging="720"/>
      </w:pPr>
      <w:r>
        <w:rPr>
          <w:rFonts w:ascii="Open Sans" w:cs="Open Sans" w:eastAsia="Open Sans" w:hAnsi="Open Sans"/>
          <w:sz w:val="20"/>
          <w:szCs w:val="20"/>
        </w:rPr>
        <w:t xml:space="preserve">5.5.3.	</w:t>
      </w:r>
      <w:r>
        <w:rPr>
          <w:rFonts w:ascii="Open Sans" w:cs="Open Sans" w:eastAsia="Open Sans" w:hAnsi="Open Sans"/>
          <w:color w:val="333333"/>
          <w:sz w:val="20"/>
          <w:szCs w:val="20"/>
        </w:rPr>
        <w:t xml:space="preserve">Model evaluation:</w:t>
      </w:r>
    </w:p>
    <w:p>
      <w:pPr>
        <w:spacing w:after="120" w:line="300"/>
        <w:ind w:left="1872" w:hanging="720"/>
      </w:pPr>
      <w:r>
        <w:rPr>
          <w:rFonts w:ascii="Open Sans" w:cs="Open Sans" w:eastAsia="Open Sans" w:hAnsi="Open Sans"/>
          <w:sz w:val="20"/>
          <w:szCs w:val="20"/>
        </w:rPr>
        <w:t xml:space="preserve">5.5.3.1.	</w:t>
      </w:r>
      <w:r>
        <w:rPr>
          <w:rFonts w:ascii="Open Sans" w:cs="Open Sans" w:eastAsia="Open Sans" w:hAnsi="Open Sans"/>
          <w:color w:val="333333"/>
          <w:sz w:val="20"/>
          <w:szCs w:val="20"/>
        </w:rPr>
        <w:t xml:space="preserve">Verify, or regenerate from the final run, the GOF plots, VPC/pcVPC (with the binning and stratification the plan specified), and any NPDE. Check that figures in the report trace to the final run ID.</w:t>
      </w:r>
    </w:p>
    <w:p>
      <w:pPr>
        <w:spacing w:after="120" w:line="300"/>
        <w:ind w:left="1872" w:hanging="720"/>
      </w:pPr>
      <w:r>
        <w:rPr>
          <w:rFonts w:ascii="Open Sans" w:cs="Open Sans" w:eastAsia="Open Sans" w:hAnsi="Open Sans"/>
          <w:sz w:val="20"/>
          <w:szCs w:val="20"/>
        </w:rPr>
        <w:t xml:space="preserve">5.5.3.2.	</w:t>
      </w:r>
      <w:r>
        <w:rPr>
          <w:rFonts w:ascii="Open Sans" w:cs="Open Sans" w:eastAsia="Open Sans" w:hAnsi="Open Sans"/>
          <w:color w:val="333333"/>
          <w:sz w:val="20"/>
          <w:szCs w:val="20"/>
        </w:rPr>
        <w:t xml:space="preserve">For bootstrap or SIR: check the number of converged replicates, how failures were handled, that the seed is documented, and that the reported confidence intervals match the raw output.</w:t>
      </w:r>
    </w:p>
    <w:p>
      <w:pPr>
        <w:spacing w:after="120" w:line="300"/>
        <w:ind w:left="1296" w:hanging="720"/>
      </w:pPr>
      <w:r>
        <w:rPr>
          <w:rFonts w:ascii="Open Sans" w:cs="Open Sans" w:eastAsia="Open Sans" w:hAnsi="Open Sans"/>
          <w:sz w:val="20"/>
          <w:szCs w:val="20"/>
        </w:rPr>
        <w:t xml:space="preserve">5.5.4.	</w:t>
      </w:r>
      <w:r>
        <w:rPr>
          <w:rFonts w:ascii="Open Sans" w:cs="Open Sans" w:eastAsia="Open Sans" w:hAnsi="Open Sans"/>
          <w:color w:val="333333"/>
          <w:sz w:val="20"/>
          <w:szCs w:val="20"/>
        </w:rPr>
        <w:t xml:space="preserve">Reproducibility check:</w:t>
      </w:r>
    </w:p>
    <w:p>
      <w:pPr>
        <w:spacing w:after="120" w:line="300"/>
        <w:ind w:left="1872" w:hanging="720"/>
      </w:pPr>
      <w:r>
        <w:rPr>
          <w:rFonts w:ascii="Open Sans" w:cs="Open Sans" w:eastAsia="Open Sans" w:hAnsi="Open Sans"/>
          <w:sz w:val="20"/>
          <w:szCs w:val="20"/>
        </w:rPr>
        <w:t xml:space="preserve">5.5.4.1.	</w:t>
      </w:r>
      <w:r>
        <w:rPr>
          <w:rFonts w:ascii="Open Sans" w:cs="Open Sans" w:eastAsia="Open Sans" w:hAnsi="Open Sans"/>
          <w:color w:val="333333"/>
          <w:sz w:val="20"/>
          <w:szCs w:val="20"/>
        </w:rPr>
        <w:t xml:space="preserve">The final model is re-executed from the delivered code and dataset in an independent environment. The expectation is an identical OFV and parameter estimates, to the reported precision.</w:t>
      </w:r>
    </w:p>
    <w:p>
      <w:pPr>
        <w:spacing w:after="120" w:line="300"/>
        <w:ind w:left="1872" w:hanging="720"/>
      </w:pPr>
      <w:r>
        <w:rPr>
          <w:rFonts w:ascii="Open Sans" w:cs="Open Sans" w:eastAsia="Open Sans" w:hAnsi="Open Sans"/>
          <w:sz w:val="20"/>
          <w:szCs w:val="20"/>
        </w:rPr>
        <w:t xml:space="preserve">5.5.4.2.	</w:t>
      </w:r>
      <w:r>
        <w:rPr>
          <w:rFonts w:ascii="Open Sans" w:cs="Open Sans" w:eastAsia="Open Sans" w:hAnsi="Open Sans"/>
          <w:color w:val="333333"/>
          <w:sz w:val="20"/>
          <w:szCs w:val="20"/>
        </w:rPr>
        <w:t xml:space="preserve">A discrepancy beyond numerical noise is a major finding: platform, compiler, or version differences may explain it, but that explanation has to be demonstrated, not assumed.</w:t>
      </w:r>
    </w:p>
    <w:p>
      <w:pPr>
        <w:spacing w:after="120" w:line="300"/>
        <w:ind w:left="1872" w:hanging="720"/>
      </w:pPr>
      <w:r>
        <w:rPr>
          <w:rFonts w:ascii="Open Sans" w:cs="Open Sans" w:eastAsia="Open Sans" w:hAnsi="Open Sans"/>
          <w:sz w:val="20"/>
          <w:szCs w:val="20"/>
        </w:rPr>
        <w:t xml:space="preserve">5.5.4.3.	</w:t>
      </w:r>
      <w:r>
        <w:rPr>
          <w:rFonts w:ascii="Open Sans" w:cs="Open Sans" w:eastAsia="Open Sans" w:hAnsi="Open Sans"/>
          <w:color w:val="333333"/>
          <w:sz w:val="20"/>
          <w:szCs w:val="20"/>
        </w:rPr>
        <w:t xml:space="preserve">At least one simulation deliverable is re-run end-to-end with the documented seed and checked against the reported summaries.</w:t>
      </w:r>
    </w:p>
    <w:p>
      <w:pPr>
        <w:spacing w:after="120" w:line="300"/>
        <w:ind w:left="1296" w:hanging="720"/>
      </w:pPr>
      <w:r>
        <w:rPr>
          <w:rFonts w:ascii="Open Sans" w:cs="Open Sans" w:eastAsia="Open Sans" w:hAnsi="Open Sans"/>
          <w:sz w:val="20"/>
          <w:szCs w:val="20"/>
        </w:rPr>
        <w:t xml:space="preserve">5.5.5.	</w:t>
      </w:r>
      <w:r>
        <w:rPr>
          <w:rFonts w:ascii="Open Sans" w:cs="Open Sans" w:eastAsia="Open Sans" w:hAnsi="Open Sans"/>
          <w:color w:val="333333"/>
          <w:sz w:val="20"/>
          <w:szCs w:val="20"/>
        </w:rPr>
        <w:t xml:space="preserve">Scientific review: separately from the checklist, the Sponsor Pharmacometrician assesses whether the model is fit for its intended purpose: whether the exposure metrics suit the planned exposure-response work, whether extrapolation (e.g., pediatric scaling) rests on defensible assumptions, whether covariate effect sizes are plausible against prior knowledge, and whether the report’s conclusions are supported given the model’s limitations.</w:t>
      </w:r>
    </w:p>
    <w:p>
      <w:pPr>
        <w:spacing w:after="120" w:line="300"/>
        <w:ind w:left="720" w:hanging="720"/>
      </w:pPr>
      <w:r>
        <w:rPr>
          <w:rFonts w:ascii="Open Sans" w:cs="Open Sans" w:eastAsia="Open Sans" w:hAnsi="Open Sans"/>
          <w:sz w:val="20"/>
          <w:szCs w:val="20"/>
        </w:rPr>
        <w:t xml:space="preserve">5.6.	</w:t>
      </w:r>
      <w:r>
        <w:rPr>
          <w:rFonts w:ascii="Open Sans" w:cs="Open Sans" w:eastAsia="Open Sans" w:hAnsi="Open Sans"/>
          <w:b/>
          <w:bCs/>
          <w:color w:val="333333"/>
          <w:sz w:val="20"/>
          <w:szCs w:val="20"/>
        </w:rPr>
        <w:t xml:space="preserve">Gate C — Report</w:t>
      </w:r>
    </w:p>
    <w:p>
      <w:pPr>
        <w:spacing w:after="120" w:line="300"/>
        <w:ind w:left="1296" w:hanging="720"/>
      </w:pPr>
      <w:r>
        <w:rPr>
          <w:rFonts w:ascii="Open Sans" w:cs="Open Sans" w:eastAsia="Open Sans" w:hAnsi="Open Sans"/>
          <w:sz w:val="20"/>
          <w:szCs w:val="20"/>
        </w:rPr>
        <w:t xml:space="preserve">5.6.1.	</w:t>
      </w:r>
      <w:r>
        <w:rPr>
          <w:rFonts w:ascii="Open Sans" w:cs="Open Sans" w:eastAsia="Open Sans" w:hAnsi="Open Sans"/>
          <w:color w:val="333333"/>
          <w:sz w:val="20"/>
          <w:szCs w:val="20"/>
        </w:rPr>
        <w:t xml:space="preserve">Every number in the report (parameter estimates, confidence intervals, shrinkage, subject and record counts, simulation summaries) is traced to a delivered output file, documented in a tie-out table.</w:t>
      </w:r>
    </w:p>
    <w:p>
      <w:pPr>
        <w:spacing w:after="120" w:line="300"/>
        <w:ind w:left="1296" w:hanging="720"/>
      </w:pPr>
      <w:r>
        <w:rPr>
          <w:rFonts w:ascii="Open Sans" w:cs="Open Sans" w:eastAsia="Open Sans" w:hAnsi="Open Sans"/>
          <w:sz w:val="20"/>
          <w:szCs w:val="20"/>
        </w:rPr>
        <w:t xml:space="preserve">5.6.2.	</w:t>
      </w:r>
      <w:r>
        <w:rPr>
          <w:rFonts w:ascii="Open Sans" w:cs="Open Sans" w:eastAsia="Open Sans" w:hAnsi="Open Sans"/>
          <w:color w:val="333333"/>
          <w:sz w:val="20"/>
          <w:szCs w:val="20"/>
        </w:rPr>
        <w:t xml:space="preserve">The methods section matches the final code (estimation settings, BLQ handling, covariate methodology); the synopsis matches the body; run IDs are consistent throughout.</w:t>
      </w:r>
    </w:p>
    <w:p>
      <w:pPr>
        <w:spacing w:after="120" w:line="300"/>
        <w:ind w:left="1296" w:hanging="720"/>
      </w:pPr>
      <w:r>
        <w:rPr>
          <w:rFonts w:ascii="Open Sans" w:cs="Open Sans" w:eastAsia="Open Sans" w:hAnsi="Open Sans"/>
          <w:sz w:val="20"/>
          <w:szCs w:val="20"/>
        </w:rPr>
        <w:t xml:space="preserve">5.6.3.	</w:t>
      </w:r>
      <w:r>
        <w:rPr>
          <w:rFonts w:ascii="Open Sans" w:cs="Open Sans" w:eastAsia="Open Sans" w:hAnsi="Open Sans"/>
          <w:color w:val="333333"/>
          <w:sz w:val="20"/>
          <w:szCs w:val="20"/>
        </w:rPr>
        <w:t xml:space="preserve">Each element of the analysis plan is either implemented as written or covered by a documented deviation.</w:t>
      </w:r>
    </w:p>
    <w:p>
      <w:pPr>
        <w:spacing w:after="120" w:line="300"/>
        <w:ind w:left="1296" w:hanging="720"/>
      </w:pPr>
      <w:r>
        <w:rPr>
          <w:rFonts w:ascii="Open Sans" w:cs="Open Sans" w:eastAsia="Open Sans" w:hAnsi="Open Sans"/>
          <w:sz w:val="20"/>
          <w:szCs w:val="20"/>
        </w:rPr>
        <w:t xml:space="preserve">5.6.4.	</w:t>
      </w:r>
      <w:r>
        <w:rPr>
          <w:rFonts w:ascii="Open Sans" w:cs="Open Sans" w:eastAsia="Open Sans" w:hAnsi="Open Sans"/>
          <w:color w:val="333333"/>
          <w:sz w:val="20"/>
          <w:szCs w:val="20"/>
        </w:rPr>
        <w:t xml:space="preserve">The report meets the reporting expectations of the applicable guidance (see Section 6), including data disposition tables, the model development table, final parameter estimates with precision, evaluation results, and a discussion of assumptions and limitations.</w:t>
      </w:r>
    </w:p>
    <w:p>
      <w:pPr>
        <w:spacing w:after="120" w:line="300"/>
        <w:ind w:left="720" w:hanging="720"/>
      </w:pPr>
      <w:r>
        <w:rPr>
          <w:rFonts w:ascii="Open Sans" w:cs="Open Sans" w:eastAsia="Open Sans" w:hAnsi="Open Sans"/>
          <w:sz w:val="20"/>
          <w:szCs w:val="20"/>
        </w:rPr>
        <w:t xml:space="preserve">5.7.	</w:t>
      </w:r>
      <w:r>
        <w:rPr>
          <w:rFonts w:ascii="Open Sans" w:cs="Open Sans" w:eastAsia="Open Sans" w:hAnsi="Open Sans"/>
          <w:b/>
          <w:bCs/>
          <w:color w:val="333333"/>
          <w:sz w:val="20"/>
          <w:szCs w:val="20"/>
        </w:rPr>
        <w:t xml:space="preserve">QC Findings</w:t>
      </w:r>
    </w:p>
    <w:p>
      <w:pPr>
        <w:spacing w:after="120" w:line="300"/>
        <w:ind w:left="1296" w:hanging="720"/>
      </w:pPr>
      <w:r>
        <w:rPr>
          <w:rFonts w:ascii="Open Sans" w:cs="Open Sans" w:eastAsia="Open Sans" w:hAnsi="Open Sans"/>
          <w:sz w:val="20"/>
          <w:szCs w:val="20"/>
        </w:rPr>
        <w:t xml:space="preserve">5.7.1.	</w:t>
      </w:r>
      <w:r>
        <w:rPr>
          <w:rFonts w:ascii="Open Sans" w:cs="Open Sans" w:eastAsia="Open Sans" w:hAnsi="Open Sans"/>
          <w:b/>
          <w:bCs/>
          <w:color w:val="333333"/>
          <w:sz w:val="20"/>
          <w:szCs w:val="20"/>
        </w:rPr>
        <w:t xml:space="preserve">Critical </w:t>
      </w:r>
      <w:r>
        <w:rPr>
          <w:rFonts w:ascii="Open Sans" w:cs="Open Sans" w:eastAsia="Open Sans" w:hAnsi="Open Sans"/>
          <w:color w:val="333333"/>
          <w:sz w:val="20"/>
          <w:szCs w:val="20"/>
        </w:rPr>
        <w:t xml:space="preserve">— the result cannot be trusted or traced: wrong source data version; exclusions inconsistent with the plan in a way that affects results; a final model that cannot be reproduced and no explanation for the discrepancy. The gate is failed; root cause and corrective action are required, and affected steps are re-QC’d.</w:t>
      </w:r>
    </w:p>
    <w:p>
      <w:pPr>
        <w:spacing w:after="120" w:line="300"/>
        <w:ind w:left="1296" w:hanging="720"/>
      </w:pPr>
      <w:r>
        <w:rPr>
          <w:rFonts w:ascii="Open Sans" w:cs="Open Sans" w:eastAsia="Open Sans" w:hAnsi="Open Sans"/>
          <w:sz w:val="20"/>
          <w:szCs w:val="20"/>
        </w:rPr>
        <w:t xml:space="preserve">5.7.2.	</w:t>
      </w:r>
      <w:r>
        <w:rPr>
          <w:rFonts w:ascii="Open Sans" w:cs="Open Sans" w:eastAsia="Open Sans" w:hAnsi="Open Sans"/>
          <w:b/>
          <w:bCs/>
          <w:color w:val="333333"/>
          <w:sz w:val="20"/>
          <w:szCs w:val="20"/>
        </w:rPr>
        <w:t xml:space="preserve">Major </w:t>
      </w:r>
      <w:r>
        <w:rPr>
          <w:rFonts w:ascii="Open Sans" w:cs="Open Sans" w:eastAsia="Open Sans" w:hAnsi="Open Sans"/>
          <w:color w:val="333333"/>
          <w:sz w:val="20"/>
          <w:szCs w:val="20"/>
        </w:rPr>
        <w:t xml:space="preserve">— interpretation or regulatory acceptability is materially affected: an undocumented deviation, a reported value that does not trace to any output, covariate criteria not followed as prespecified. Must be resolved before the gate is passed.</w:t>
      </w:r>
    </w:p>
    <w:p>
      <w:pPr>
        <w:spacing w:after="120" w:line="300"/>
        <w:ind w:left="1296" w:hanging="720"/>
      </w:pPr>
      <w:r>
        <w:rPr>
          <w:rFonts w:ascii="Open Sans" w:cs="Open Sans" w:eastAsia="Open Sans" w:hAnsi="Open Sans"/>
          <w:sz w:val="20"/>
          <w:szCs w:val="20"/>
        </w:rPr>
        <w:t xml:space="preserve">5.7.3.	</w:t>
      </w:r>
      <w:r>
        <w:rPr>
          <w:rFonts w:ascii="Open Sans" w:cs="Open Sans" w:eastAsia="Open Sans" w:hAnsi="Open Sans"/>
          <w:b/>
          <w:bCs/>
          <w:color w:val="333333"/>
          <w:sz w:val="20"/>
          <w:szCs w:val="20"/>
        </w:rPr>
        <w:t xml:space="preserve">Minor </w:t>
      </w:r>
      <w:r>
        <w:rPr>
          <w:rFonts w:ascii="Open Sans" w:cs="Open Sans" w:eastAsia="Open Sans" w:hAnsi="Open Sans"/>
          <w:color w:val="333333"/>
          <w:sz w:val="20"/>
          <w:szCs w:val="20"/>
        </w:rPr>
        <w:t xml:space="preserve">— no impact on results: typos, formatting, inconsistent significant figures. Resolved before report finalization; may be handled in aggregate.</w:t>
      </w:r>
    </w:p>
    <w:p>
      <w:pPr>
        <w:spacing w:after="120" w:line="300"/>
        <w:ind w:left="1296" w:hanging="720"/>
      </w:pPr>
      <w:r>
        <w:rPr>
          <w:rFonts w:ascii="Open Sans" w:cs="Open Sans" w:eastAsia="Open Sans" w:hAnsi="Open Sans"/>
          <w:sz w:val="20"/>
          <w:szCs w:val="20"/>
        </w:rPr>
        <w:t xml:space="preserve">5.7.4.	</w:t>
      </w:r>
      <w:r>
        <w:rPr>
          <w:rFonts w:ascii="Open Sans" w:cs="Open Sans" w:eastAsia="Open Sans" w:hAnsi="Open Sans"/>
          <w:color w:val="333333"/>
          <w:sz w:val="20"/>
          <w:szCs w:val="20"/>
        </w:rPr>
        <w:t xml:space="preserve">All findings, the provider’s responses, and their resolution are kept in the findings log, which forms part of the analysis record. A pattern of critical or major findings is reported to QA and considered in the provider’s ongoing qualification.</w:t>
      </w:r>
    </w:p>
    <w:p>
      <w:pPr>
        <w:spacing w:after="120" w:line="300"/>
        <w:ind w:left="720" w:hanging="720"/>
      </w:pPr>
      <w:r>
        <w:rPr>
          <w:rFonts w:ascii="Open Sans" w:cs="Open Sans" w:eastAsia="Open Sans" w:hAnsi="Open Sans"/>
          <w:sz w:val="20"/>
          <w:szCs w:val="20"/>
        </w:rPr>
        <w:t xml:space="preserve">5.8.	</w:t>
      </w:r>
      <w:r>
        <w:rPr>
          <w:rFonts w:ascii="Open Sans" w:cs="Open Sans" w:eastAsia="Open Sans" w:hAnsi="Open Sans"/>
          <w:b/>
          <w:bCs/>
          <w:color w:val="333333"/>
          <w:sz w:val="20"/>
          <w:szCs w:val="20"/>
        </w:rPr>
        <w:t xml:space="preserve">Acceptance and Records</w:t>
      </w:r>
    </w:p>
    <w:p>
      <w:pPr>
        <w:spacing w:after="120" w:line="300"/>
        <w:ind w:left="1296" w:hanging="720"/>
      </w:pPr>
      <w:r>
        <w:rPr>
          <w:rFonts w:ascii="Open Sans" w:cs="Open Sans" w:eastAsia="Open Sans" w:hAnsi="Open Sans"/>
          <w:sz w:val="20"/>
          <w:szCs w:val="20"/>
        </w:rPr>
        <w:t xml:space="preserve">5.8.1.	</w:t>
      </w:r>
      <w:r>
        <w:rPr>
          <w:rFonts w:ascii="Open Sans" w:cs="Open Sans" w:eastAsia="Open Sans" w:hAnsi="Open Sans"/>
          <w:color w:val="333333"/>
          <w:sz w:val="20"/>
          <w:szCs w:val="20"/>
        </w:rPr>
        <w:t xml:space="preserve">The Sponsor Pharmacometrician signs the completed QC checklist, confirming all three gates were passed and all critical and major findings closed. No deliverable is used in a regulatory document before this sign-off.</w:t>
      </w:r>
    </w:p>
    <w:p>
      <w:pPr>
        <w:spacing w:after="120" w:line="300"/>
        <w:ind w:left="1296" w:hanging="720"/>
      </w:pPr>
      <w:r>
        <w:rPr>
          <w:rFonts w:ascii="Open Sans" w:cs="Open Sans" w:eastAsia="Open Sans" w:hAnsi="Open Sans"/>
          <w:sz w:val="20"/>
          <w:szCs w:val="20"/>
        </w:rPr>
        <w:t xml:space="preserve">5.8.2.	</w:t>
      </w:r>
      <w:r>
        <w:rPr>
          <w:rFonts w:ascii="Open Sans" w:cs="Open Sans" w:eastAsia="Open Sans" w:hAnsi="Open Sans"/>
          <w:color w:val="333333"/>
          <w:sz w:val="20"/>
          <w:szCs w:val="20"/>
        </w:rPr>
        <w:t xml:space="preserve">The retained analysis record consists of the approved plan and amendments, datasets and definition files, all delivered code and run records, the checklist, the findings log, the reproducibility documentation, and the final report.</w:t>
      </w:r>
    </w:p>
    <w:p>
      <w:pPr>
        <w:spacing w:after="120" w:line="300"/>
        <w:ind w:left="1296" w:hanging="720"/>
      </w:pPr>
      <w:r>
        <w:rPr>
          <w:rFonts w:ascii="Open Sans" w:cs="Open Sans" w:eastAsia="Open Sans" w:hAnsi="Open Sans"/>
          <w:sz w:val="20"/>
          <w:szCs w:val="20"/>
        </w:rPr>
        <w:t xml:space="preserve">5.8.3.	</w:t>
      </w:r>
      <w:r>
        <w:rPr>
          <w:rFonts w:ascii="Open Sans" w:cs="Open Sans" w:eastAsia="Open Sans" w:hAnsi="Open Sans"/>
          <w:color w:val="333333"/>
          <w:sz w:val="20"/>
          <w:szCs w:val="20"/>
        </w:rPr>
        <w:t xml:space="preserve">Records are stored in [system] under the Helus retention schedule, with write access removed after sign-off.</w:t>
      </w:r>
    </w:p>
    <w:p>
      <w:pPr>
        <w:spacing w:after="160" w:before="300"/>
      </w:pPr>
      <w:r>
        <w:rPr>
          <w:rFonts w:ascii="Open Sans" w:cs="Open Sans" w:eastAsia="Open Sans" w:hAnsi="Open Sans"/>
          <w:b/>
          <w:bCs/>
          <w:color w:val="1a1a1a"/>
          <w:sz w:val="22"/>
          <w:szCs w:val="22"/>
        </w:rPr>
        <w:t xml:space="preserve">6. References</w:t>
      </w:r>
    </w:p>
    <w:p>
      <w:pPr>
        <w:spacing w:after="120" w:line="300"/>
        <w:ind w:left="720" w:hanging="720"/>
      </w:pPr>
      <w:r>
        <w:rPr>
          <w:rFonts w:ascii="Open Sans" w:cs="Open Sans" w:eastAsia="Open Sans" w:hAnsi="Open Sans"/>
          <w:sz w:val="20"/>
          <w:szCs w:val="20"/>
        </w:rPr>
        <w:t xml:space="preserve">1.	</w:t>
      </w:r>
      <w:r>
        <w:rPr>
          <w:rFonts w:ascii="Open Sans" w:cs="Open Sans" w:eastAsia="Open Sans" w:hAnsi="Open Sans"/>
          <w:color w:val="333333"/>
          <w:sz w:val="20"/>
          <w:szCs w:val="20"/>
        </w:rPr>
        <w:t xml:space="preserve">FDA. Population Pharmacokinetics — Guidance for Industry. February 2022.</w:t>
      </w:r>
    </w:p>
    <w:p>
      <w:pPr>
        <w:spacing w:after="120" w:line="300"/>
        <w:ind w:left="720" w:hanging="720"/>
      </w:pPr>
      <w:r>
        <w:rPr>
          <w:rFonts w:ascii="Open Sans" w:cs="Open Sans" w:eastAsia="Open Sans" w:hAnsi="Open Sans"/>
          <w:sz w:val="20"/>
          <w:szCs w:val="20"/>
        </w:rPr>
        <w:t xml:space="preserve">2.	</w:t>
      </w:r>
      <w:r>
        <w:rPr>
          <w:rFonts w:ascii="Open Sans" w:cs="Open Sans" w:eastAsia="Open Sans" w:hAnsi="Open Sans"/>
          <w:color w:val="333333"/>
          <w:sz w:val="20"/>
          <w:szCs w:val="20"/>
        </w:rPr>
        <w:t xml:space="preserve">EMA. Guideline on Reporting the Results of Population Pharmacokinetic Analyses (CHMP/EWP/185990/06).</w:t>
      </w:r>
    </w:p>
    <w:p>
      <w:pPr>
        <w:spacing w:after="120" w:line="300"/>
        <w:ind w:left="720" w:hanging="720"/>
      </w:pPr>
      <w:r>
        <w:rPr>
          <w:rFonts w:ascii="Open Sans" w:cs="Open Sans" w:eastAsia="Open Sans" w:hAnsi="Open Sans"/>
          <w:sz w:val="20"/>
          <w:szCs w:val="20"/>
        </w:rPr>
        <w:t xml:space="preserve">3.	</w:t>
      </w:r>
      <w:r>
        <w:rPr>
          <w:rFonts w:ascii="Open Sans" w:cs="Open Sans" w:eastAsia="Open Sans" w:hAnsi="Open Sans"/>
          <w:color w:val="333333"/>
          <w:sz w:val="20"/>
          <w:szCs w:val="20"/>
        </w:rPr>
        <w:t xml:space="preserve">ICH E14 and E14/S7B Questions &amp; Answers (where C-QTc analyses apply).</w:t>
      </w:r>
    </w:p>
    <w:p>
      <w:pPr>
        <w:spacing w:after="120" w:line="300"/>
        <w:ind w:left="720" w:hanging="720"/>
      </w:pPr>
      <w:r>
        <w:rPr>
          <w:rFonts w:ascii="Open Sans" w:cs="Open Sans" w:eastAsia="Open Sans" w:hAnsi="Open Sans"/>
          <w:sz w:val="20"/>
          <w:szCs w:val="20"/>
        </w:rPr>
        <w:t xml:space="preserve">4.	</w:t>
      </w:r>
      <w:r>
        <w:rPr>
          <w:rFonts w:ascii="Open Sans" w:cs="Open Sans" w:eastAsia="Open Sans" w:hAnsi="Open Sans"/>
          <w:color w:val="333333"/>
          <w:sz w:val="20"/>
          <w:szCs w:val="20"/>
        </w:rPr>
        <w:t xml:space="preserve">FDA. Exposure-Response Relationships — Study Design, Data Analysis, and Regulatory Applications. 2003.</w:t>
      </w:r>
    </w:p>
    <w:p>
      <w:pPr>
        <w:spacing w:after="160" w:before="300"/>
      </w:pPr>
      <w:r>
        <w:rPr>
          <w:rFonts w:ascii="Open Sans" w:cs="Open Sans" w:eastAsia="Open Sans" w:hAnsi="Open Sans"/>
          <w:b/>
          <w:bCs/>
          <w:color w:val="1a1a1a"/>
          <w:sz w:val="22"/>
          <w:szCs w:val="22"/>
        </w:rPr>
        <w:t xml:space="preserve">7. Related Documents</w:t>
      </w:r>
    </w:p>
    <w:p>
      <w:pPr>
        <w:spacing w:after="120" w:line="300"/>
        <w:ind w:left="720" w:hanging="720"/>
      </w:pPr>
      <w:r>
        <w:rPr>
          <w:rFonts w:ascii="Open Sans" w:cs="Open Sans" w:eastAsia="Open Sans" w:hAnsi="Open Sans"/>
          <w:color w:val="333333"/>
          <w:sz w:val="20"/>
          <w:szCs w:val="20"/>
        </w:rPr>
        <w:t xml:space="preserve">SOP-__ Vendor Qualification</w:t>
      </w:r>
    </w:p>
    <w:p>
      <w:pPr>
        <w:spacing w:after="120" w:line="300"/>
        <w:ind w:left="720" w:hanging="720"/>
      </w:pPr>
      <w:r>
        <w:rPr>
          <w:rFonts w:ascii="Open Sans" w:cs="Open Sans" w:eastAsia="Open Sans" w:hAnsi="Open Sans"/>
          <w:color w:val="333333"/>
          <w:sz w:val="20"/>
          <w:szCs w:val="20"/>
        </w:rPr>
        <w:t xml:space="preserve">SOP-__ Document Control</w:t>
      </w:r>
    </w:p>
    <w:p>
      <w:pPr>
        <w:spacing w:after="120" w:line="300"/>
        <w:ind w:left="720" w:hanging="720"/>
      </w:pPr>
      <w:r>
        <w:rPr>
          <w:rFonts w:ascii="Open Sans" w:cs="Open Sans" w:eastAsia="Open Sans" w:hAnsi="Open Sans"/>
          <w:color w:val="333333"/>
          <w:sz w:val="20"/>
          <w:szCs w:val="20"/>
        </w:rPr>
        <w:t xml:space="preserve">SOP-__ Records Retention</w:t>
      </w:r>
    </w:p>
    <w:p>
      <w:pPr>
        <w:spacing w:after="120" w:line="300"/>
        <w:ind w:left="720" w:hanging="720"/>
      </w:pPr>
      <w:r>
        <w:rPr>
          <w:rFonts w:ascii="Open Sans" w:cs="Open Sans" w:eastAsia="Open Sans" w:hAnsi="Open Sans"/>
          <w:color w:val="333333"/>
          <w:sz w:val="20"/>
          <w:szCs w:val="20"/>
        </w:rPr>
        <w:t xml:space="preserve">SOP-__ Noncompartmental Analysis</w:t>
      </w:r>
    </w:p>
    <w:p>
      <w:pPr>
        <w:spacing w:after="120" w:line="300"/>
        <w:ind w:left="720" w:hanging="720"/>
      </w:pPr>
      <w:r>
        <w:rPr>
          <w:rFonts w:ascii="Open Sans" w:cs="Open Sans" w:eastAsia="Open Sans" w:hAnsi="Open Sans"/>
          <w:color w:val="333333"/>
          <w:sz w:val="20"/>
          <w:szCs w:val="20"/>
        </w:rPr>
        <w:t xml:space="preserve">SOP-__ Data Management</w:t>
      </w:r>
    </w:p>
    <w:p>
      <w:pPr>
        <w:spacing w:after="160" w:before="300"/>
      </w:pPr>
      <w:r>
        <w:rPr>
          <w:rFonts w:ascii="Open Sans" w:cs="Open Sans" w:eastAsia="Open Sans" w:hAnsi="Open Sans"/>
          <w:b/>
          <w:bCs/>
          <w:color w:val="1a1a1a"/>
          <w:sz w:val="22"/>
          <w:szCs w:val="22"/>
        </w:rPr>
        <w:t xml:space="preserve">8. Attachments</w:t>
      </w:r>
    </w:p>
    <w:p>
      <w:pPr>
        <w:spacing w:after="120" w:line="300"/>
        <w:ind w:left="720" w:hanging="720"/>
      </w:pPr>
      <w:r>
        <w:rPr>
          <w:rFonts w:ascii="Open Sans" w:cs="Open Sans" w:eastAsia="Open Sans" w:hAnsi="Open Sans"/>
          <w:color w:val="333333"/>
          <w:sz w:val="20"/>
          <w:szCs w:val="20"/>
        </w:rPr>
        <w:t xml:space="preserve">Attachment 1: QC Checklist (Gates A–C)</w:t>
      </w:r>
    </w:p>
    <w:p>
      <w:pPr>
        <w:spacing w:after="120" w:line="300"/>
        <w:ind w:left="720" w:hanging="720"/>
      </w:pPr>
      <w:r>
        <w:rPr>
          <w:rFonts w:ascii="Open Sans" w:cs="Open Sans" w:eastAsia="Open Sans" w:hAnsi="Open Sans"/>
          <w:color w:val="333333"/>
          <w:sz w:val="20"/>
          <w:szCs w:val="20"/>
        </w:rPr>
        <w:t xml:space="preserve">Attachment 2: Service Provider Deliverables Checklist (mirrors Section 5.2.4; attach to the Statement of Work)</w:t>
      </w:r>
    </w:p>
    <w:p>
      <w:r>
        <w:br w:type="page"/>
      </w:r>
    </w:p>
    <w:p>
      <w:pPr>
        <w:spacing w:after="160" w:before="300"/>
      </w:pPr>
      <w:r>
        <w:rPr>
          <w:rFonts w:ascii="Open Sans" w:cs="Open Sans" w:eastAsia="Open Sans" w:hAnsi="Open Sans"/>
          <w:b/>
          <w:bCs/>
          <w:color w:val="1a1a1a"/>
          <w:sz w:val="22"/>
          <w:szCs w:val="22"/>
        </w:rPr>
        <w:t xml:space="preserve">Attachment 1: QC Checklist</w:t>
      </w:r>
    </w:p>
    <w:p>
      <w:pPr>
        <w:spacing w:after="80" w:before="160"/>
      </w:pPr>
      <w:r>
        <w:rPr>
          <w:rFonts w:ascii="Open Sans" w:cs="Open Sans" w:eastAsia="Open Sans" w:hAnsi="Open Sans"/>
          <w:b/>
          <w:bCs/>
          <w:color w:val="333333"/>
          <w:sz w:val="20"/>
          <w:szCs w:val="20"/>
        </w:rPr>
        <w:t xml:space="preserve">Gate A — dataset</w:t>
      </w:r>
    </w:p>
    <w:p>
      <w:pPr>
        <w:spacing w:after="80"/>
        <w:ind w:left="648"/>
      </w:pPr>
      <w:r>
        <w:rPr>
          <w:rFonts w:ascii="Open Sans" w:cs="Open Sans" w:eastAsia="Open Sans" w:hAnsi="Open Sans"/>
          <w:color w:val="333333"/>
          <w:sz w:val="20"/>
          <w:szCs w:val="20"/>
        </w:rPr>
        <w:t xml:space="preserve">☐  Source data version / lock confirmed; counts reconciled</w:t>
      </w:r>
    </w:p>
    <w:p>
      <w:pPr>
        <w:spacing w:after="80"/>
        <w:ind w:left="648"/>
      </w:pPr>
      <w:r>
        <w:rPr>
          <w:rFonts w:ascii="Open Sans" w:cs="Open Sans" w:eastAsia="Open Sans" w:hAnsi="Open Sans"/>
          <w:color w:val="333333"/>
          <w:sz w:val="20"/>
          <w:szCs w:val="20"/>
        </w:rPr>
        <w:t xml:space="preserve">☐  Record-level tracing done (n = ____; coverage: ______________)</w:t>
      </w:r>
    </w:p>
    <w:p>
      <w:pPr>
        <w:spacing w:after="80"/>
        <w:ind w:left="648"/>
      </w:pPr>
      <w:r>
        <w:rPr>
          <w:rFonts w:ascii="Open Sans" w:cs="Open Sans" w:eastAsia="Open Sans" w:hAnsi="Open Sans"/>
          <w:color w:val="333333"/>
          <w:sz w:val="20"/>
          <w:szCs w:val="20"/>
        </w:rPr>
        <w:t xml:space="preserve">☐  Programmatic checks run</w:t>
      </w:r>
    </w:p>
    <w:p>
      <w:pPr>
        <w:spacing w:after="80"/>
        <w:ind w:left="648"/>
      </w:pPr>
      <w:r>
        <w:rPr>
          <w:rFonts w:ascii="Open Sans" w:cs="Open Sans" w:eastAsia="Open Sans" w:hAnsi="Open Sans"/>
          <w:color w:val="333333"/>
          <w:sz w:val="20"/>
          <w:szCs w:val="20"/>
        </w:rPr>
        <w:t xml:space="preserve">☐  Exclusion listing reconciled with plan and report</w:t>
      </w:r>
    </w:p>
    <w:p>
      <w:pPr>
        <w:spacing w:after="80"/>
        <w:ind w:left="648"/>
      </w:pPr>
      <w:r>
        <w:rPr>
          <w:rFonts w:ascii="Open Sans" w:cs="Open Sans" w:eastAsia="Open Sans" w:hAnsi="Open Sans"/>
          <w:color w:val="333333"/>
          <w:sz w:val="20"/>
          <w:szCs w:val="20"/>
        </w:rPr>
        <w:t xml:space="preserve">☐  Findings closed</w:t>
      </w:r>
    </w:p>
    <w:p>
      <w:pPr>
        <w:spacing w:after="80" w:before="160"/>
      </w:pPr>
      <w:r>
        <w:rPr>
          <w:rFonts w:ascii="Open Sans" w:cs="Open Sans" w:eastAsia="Open Sans" w:hAnsi="Open Sans"/>
          <w:b/>
          <w:bCs/>
          <w:color w:val="333333"/>
          <w:sz w:val="20"/>
          <w:szCs w:val="20"/>
        </w:rPr>
        <w:t xml:space="preserve">Gate B — model</w:t>
      </w:r>
    </w:p>
    <w:p>
      <w:pPr>
        <w:spacing w:after="80"/>
        <w:ind w:left="648"/>
      </w:pPr>
      <w:r>
        <w:rPr>
          <w:rFonts w:ascii="Open Sans" w:cs="Open Sans" w:eastAsia="Open Sans" w:hAnsi="Open Sans"/>
          <w:color w:val="333333"/>
          <w:sz w:val="20"/>
          <w:szCs w:val="20"/>
        </w:rPr>
        <w:t xml:space="preserve">☐  Final code reviewed against plan and report</w:t>
      </w:r>
    </w:p>
    <w:p>
      <w:pPr>
        <w:spacing w:after="80"/>
        <w:ind w:left="648"/>
      </w:pPr>
      <w:r>
        <w:rPr>
          <w:rFonts w:ascii="Open Sans" w:cs="Open Sans" w:eastAsia="Open Sans" w:hAnsi="Open Sans"/>
          <w:color w:val="333333"/>
          <w:sz w:val="20"/>
          <w:szCs w:val="20"/>
        </w:rPr>
        <w:t xml:space="preserve">☐  Run records reviewed (convergence, covariance step, RSE, shrinkage, boundaries)</w:t>
      </w:r>
    </w:p>
    <w:p>
      <w:pPr>
        <w:spacing w:after="80"/>
        <w:ind w:left="648"/>
      </w:pPr>
      <w:r>
        <w:rPr>
          <w:rFonts w:ascii="Open Sans" w:cs="Open Sans" w:eastAsia="Open Sans" w:hAnsi="Open Sans"/>
          <w:color w:val="333333"/>
          <w:sz w:val="20"/>
          <w:szCs w:val="20"/>
        </w:rPr>
        <w:t xml:space="preserve">☐  Model development table OFVs verified</w:t>
      </w:r>
    </w:p>
    <w:p>
      <w:pPr>
        <w:spacing w:after="80"/>
        <w:ind w:left="648"/>
      </w:pPr>
      <w:r>
        <w:rPr>
          <w:rFonts w:ascii="Open Sans" w:cs="Open Sans" w:eastAsia="Open Sans" w:hAnsi="Open Sans"/>
          <w:color w:val="333333"/>
          <w:sz w:val="20"/>
          <w:szCs w:val="20"/>
        </w:rPr>
        <w:t xml:space="preserve">☐  Covariate decisions checked against prespecified criteria</w:t>
      </w:r>
    </w:p>
    <w:p>
      <w:pPr>
        <w:spacing w:after="80"/>
        <w:ind w:left="648"/>
      </w:pPr>
      <w:r>
        <w:rPr>
          <w:rFonts w:ascii="Open Sans" w:cs="Open Sans" w:eastAsia="Open Sans" w:hAnsi="Open Sans"/>
          <w:color w:val="333333"/>
          <w:sz w:val="20"/>
          <w:szCs w:val="20"/>
        </w:rPr>
        <w:t xml:space="preserve">☐  Evaluation outputs verified / regenerated</w:t>
      </w:r>
    </w:p>
    <w:p>
      <w:pPr>
        <w:spacing w:after="80"/>
        <w:ind w:left="648"/>
      </w:pPr>
      <w:r>
        <w:rPr>
          <w:rFonts w:ascii="Open Sans" w:cs="Open Sans" w:eastAsia="Open Sans" w:hAnsi="Open Sans"/>
          <w:color w:val="333333"/>
          <w:sz w:val="20"/>
          <w:szCs w:val="20"/>
        </w:rPr>
        <w:t xml:space="preserve">☐  Final model reproduced (reported OFV: ________ / reproduced: ________)</w:t>
      </w:r>
    </w:p>
    <w:p>
      <w:pPr>
        <w:spacing w:after="80"/>
        <w:ind w:left="648"/>
      </w:pPr>
      <w:r>
        <w:rPr>
          <w:rFonts w:ascii="Open Sans" w:cs="Open Sans" w:eastAsia="Open Sans" w:hAnsi="Open Sans"/>
          <w:color w:val="333333"/>
          <w:sz w:val="20"/>
          <w:szCs w:val="20"/>
        </w:rPr>
        <w:t xml:space="preserve">☐  One simulation reproduced with documented seed</w:t>
      </w:r>
    </w:p>
    <w:p>
      <w:pPr>
        <w:spacing w:after="80"/>
        <w:ind w:left="648"/>
      </w:pPr>
      <w:r>
        <w:rPr>
          <w:rFonts w:ascii="Open Sans" w:cs="Open Sans" w:eastAsia="Open Sans" w:hAnsi="Open Sans"/>
          <w:color w:val="333333"/>
          <w:sz w:val="20"/>
          <w:szCs w:val="20"/>
        </w:rPr>
        <w:t xml:space="preserve">☐  Findings closed</w:t>
      </w:r>
    </w:p>
    <w:p>
      <w:pPr>
        <w:spacing w:after="80" w:before="160"/>
      </w:pPr>
      <w:r>
        <w:rPr>
          <w:rFonts w:ascii="Open Sans" w:cs="Open Sans" w:eastAsia="Open Sans" w:hAnsi="Open Sans"/>
          <w:b/>
          <w:bCs/>
          <w:color w:val="333333"/>
          <w:sz w:val="20"/>
          <w:szCs w:val="20"/>
        </w:rPr>
        <w:t xml:space="preserve">Gate C — report</w:t>
      </w:r>
    </w:p>
    <w:p>
      <w:pPr>
        <w:spacing w:after="80"/>
        <w:ind w:left="648"/>
      </w:pPr>
      <w:r>
        <w:rPr>
          <w:rFonts w:ascii="Open Sans" w:cs="Open Sans" w:eastAsia="Open Sans" w:hAnsi="Open Sans"/>
          <w:color w:val="333333"/>
          <w:sz w:val="20"/>
          <w:szCs w:val="20"/>
        </w:rPr>
        <w:t xml:space="preserve">☐  Tie-out table complete</w:t>
      </w:r>
    </w:p>
    <w:p>
      <w:pPr>
        <w:spacing w:after="80"/>
        <w:ind w:left="648"/>
      </w:pPr>
      <w:r>
        <w:rPr>
          <w:rFonts w:ascii="Open Sans" w:cs="Open Sans" w:eastAsia="Open Sans" w:hAnsi="Open Sans"/>
          <w:color w:val="333333"/>
          <w:sz w:val="20"/>
          <w:szCs w:val="20"/>
        </w:rPr>
        <w:t xml:space="preserve">☐  Methods match final code</w:t>
      </w:r>
    </w:p>
    <w:p>
      <w:pPr>
        <w:spacing w:after="80"/>
        <w:ind w:left="648"/>
      </w:pPr>
      <w:r>
        <w:rPr>
          <w:rFonts w:ascii="Open Sans" w:cs="Open Sans" w:eastAsia="Open Sans" w:hAnsi="Open Sans"/>
          <w:color w:val="333333"/>
          <w:sz w:val="20"/>
          <w:szCs w:val="20"/>
        </w:rPr>
        <w:t xml:space="preserve">☐  Plan concordance confirmed; deviations documented</w:t>
      </w:r>
    </w:p>
    <w:p>
      <w:pPr>
        <w:spacing w:after="80"/>
        <w:ind w:left="648"/>
      </w:pPr>
      <w:r>
        <w:rPr>
          <w:rFonts w:ascii="Open Sans" w:cs="Open Sans" w:eastAsia="Open Sans" w:hAnsi="Open Sans"/>
          <w:color w:val="333333"/>
          <w:sz w:val="20"/>
          <w:szCs w:val="20"/>
        </w:rPr>
        <w:t xml:space="preserve">☐  Guidance reporting elements present</w:t>
      </w:r>
    </w:p>
    <w:p>
      <w:pPr>
        <w:spacing w:after="80"/>
        <w:ind w:left="648"/>
      </w:pPr>
      <w:r>
        <w:rPr>
          <w:rFonts w:ascii="Open Sans" w:cs="Open Sans" w:eastAsia="Open Sans" w:hAnsi="Open Sans"/>
          <w:color w:val="333333"/>
          <w:sz w:val="20"/>
          <w:szCs w:val="20"/>
        </w:rPr>
        <w:t xml:space="preserve">☐  Findings closed</w:t>
      </w:r>
    </w:p>
    <w:p>
      <w:pPr>
        <w:spacing w:after="200"/>
      </w:pPr>
    </w:p>
    <w:p>
      <w:pPr>
        <w:spacing w:after="120"/>
      </w:pPr>
      <w:r>
        <w:rPr>
          <w:rFonts w:ascii="Open Sans" w:cs="Open Sans" w:eastAsia="Open Sans" w:hAnsi="Open Sans"/>
          <w:color w:val="333333"/>
          <w:sz w:val="20"/>
          <w:szCs w:val="20"/>
        </w:rPr>
        <w:t xml:space="preserve">Independent QC Reviewer: ________________________________    Date: ______________</w:t>
      </w:r>
    </w:p>
    <w:p>
      <w:pPr>
        <w:spacing w:after="120"/>
      </w:pPr>
      <w:r>
        <w:rPr>
          <w:rFonts w:ascii="Open Sans" w:cs="Open Sans" w:eastAsia="Open Sans" w:hAnsi="Open Sans"/>
          <w:color w:val="333333"/>
          <w:sz w:val="20"/>
          <w:szCs w:val="20"/>
        </w:rPr>
        <w:t xml:space="preserve">Sponsor Pharmacometrician: ________________________________    Date: ______________</w:t>
      </w:r>
    </w:p>
    <w:sectPr>
      <w:headerReference w:type="default" r:id="rId7"/>
      <w:footerReference w:type="default" r:id="rId8"/>
      <w:pgSz w:w="12240" w:h="15840" w:orient="portrait"/>
      <w:pgMar w:top="720" w:right="1440" w:bottom="1080" w:left="144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pPr>
    <w:r>
      <w:rPr>
        <w:rFonts w:ascii="Open Sans" w:cs="Open Sans" w:eastAsia="Open Sans" w:hAnsi="Open Sans"/>
        <w:color w:val="595959"/>
        <w:sz w:val="16"/>
        <w:szCs w:val="16"/>
      </w:rPr>
      <w:t xml:space="preserve">Property of Helus. </w:t>
    </w:r>
    <w:r>
      <w:rPr>
        <w:rFonts w:ascii="Open Sans" w:cs="Open Sans" w:eastAsia="Open Sans" w:hAnsi="Open Sans"/>
        <w:b/>
        <w:bCs/>
        <w:color w:val="595959"/>
        <w:sz w:val="16"/>
        <w:szCs w:val="16"/>
      </w:rPr>
      <w:t xml:space="preserve">CONFIDENTIAL</w:t>
    </w:r>
    <w:r>
      <w:rPr>
        <w:rFonts w:ascii="Open Sans" w:cs="Open Sans" w:eastAsia="Open Sans" w:hAnsi="Open Sans"/>
        <w:color w:val="595959"/>
        <w:sz w:val="16"/>
        <w:szCs w:val="16"/>
      </w:rPr>
      <w:t xml:space="preserve">. Unauthorized distribution or copying prohibited.</w:t>
    </w:r>
    <w:r>
      <w:rPr>
        <w:rFonts w:ascii="Open Sans" w:cs="Open Sans" w:eastAsia="Open Sans" w:hAnsi="Open Sans"/>
        <w:color w:val="595959"/>
        <w:sz w:val="16"/>
        <w:szCs w:val="16"/>
      </w:rPr>
      <w:t xml:space="preserve">	Page </w:t>
    </w:r>
    <w:r>
      <w:rPr>
        <w:rFonts w:ascii="Open Sans" w:cs="Open Sans" w:eastAsia="Open Sans" w:hAnsi="Open Sans"/>
        <w:color w:val="595959"/>
        <w:sz w:val="16"/>
        <w:szCs w:val="16"/>
      </w:rPr>
      <w:fldChar w:fldCharType="begin"/>
      <w:instrText xml:space="preserve">PAGE</w:instrText>
      <w:fldChar w:fldCharType="separate"/>
      <w:fldChar w:fldCharType="end"/>
    </w:r>
    <w:r>
      <w:rPr>
        <w:rFonts w:ascii="Open Sans" w:cs="Open Sans" w:eastAsia="Open Sans" w:hAnsi="Open Sans"/>
        <w:color w:val="595959"/>
        <w:sz w:val="16"/>
        <w:szCs w:val="16"/>
      </w:rPr>
      <w:t xml:space="preserve"> of </w:t>
    </w:r>
    <w:r>
      <w:rPr>
        <w:rFonts w:ascii="Open Sans" w:cs="Open Sans" w:eastAsia="Open Sans" w:hAnsi="Open Sans"/>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60"/>
      <w:jc w:val="right"/>
    </w:pPr>
    <w:r>
      <w:rPr>
        <w:rFonts w:ascii="Open Sans" w:cs="Open Sans" w:eastAsia="Open Sans" w:hAnsi="Open Sans"/>
        <w:b/>
        <w:bCs/>
        <w:color w:val="333333"/>
        <w:sz w:val="20"/>
        <w:szCs w:val="20"/>
      </w:rPr>
      <w:t xml:space="preserve">Standard Operating Procedure</w:t>
    </w:r>
  </w:p>
  <w:p>
    <w:pPr>
      <w:tabs>
        <w:tab w:val="right" w:pos="9360"/>
      </w:tabs>
      <w:spacing w:after="20"/>
    </w:pPr>
    <w:r>
      <w:rPr>
        <w:rFonts w:ascii="Open Sans" w:cs="Open Sans" w:eastAsia="Open Sans" w:hAnsi="Open Sans"/>
        <w:color w:val="333333"/>
        <w:sz w:val="20"/>
        <w:szCs w:val="20"/>
      </w:rPr>
      <w:t xml:space="preserve">Helus</w:t>
    </w:r>
    <w:r>
      <w:rPr>
        <w:rFonts w:ascii="Open Sans" w:cs="Open Sans" w:eastAsia="Open Sans" w:hAnsi="Open Sans"/>
        <w:color w:val="333333"/>
        <w:sz w:val="20"/>
        <w:szCs w:val="20"/>
      </w:rPr>
      <w:t xml:space="preserve">	SOP-XX</w:t>
    </w:r>
  </w:p>
  <w:p>
    <w:pPr>
      <w:pBdr>
        <w:bottom w:val="single" w:color="BFBFBF" w:sz="4" w:space="2"/>
      </w:pBdr>
      <w:tabs>
        <w:tab w:val="right" w:pos="9360"/>
      </w:tabs>
      <w:spacing w:after="200"/>
    </w:pPr>
    <w:r>
      <w:rPr>
        <w:rFonts w:ascii="Open Sans" w:cs="Open Sans" w:eastAsia="Open Sans" w:hAnsi="Open Sans"/>
        <w:color w:val="333333"/>
        <w:sz w:val="20"/>
        <w:szCs w:val="20"/>
      </w:rPr>
      <w:t xml:space="preserve">Oversight and QC of Outsourced PopPK/PKPD Analyses</w:t>
    </w:r>
    <w:r>
      <w:rPr>
        <w:rFonts w:ascii="Open Sans" w:cs="Open Sans" w:eastAsia="Open Sans" w:hAnsi="Open Sans"/>
        <w:color w:val="333333"/>
        <w:sz w:val="20"/>
        <w:szCs w:val="20"/>
      </w:rPr>
      <w:t xml:space="preserve">	Version: 0.1 (draft) | Effective: TBD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11b8a2009fe8f401cfd154480d44a85912452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2026-08-26T14:29:59.659Z</dcterms:created>
  <dcterms:modified xsi:type="dcterms:W3CDTF">2026-08-26T14:29:59.659Z</dcterms:modified>
</cp:coreProperties>
</file>

<file path=docProps/custom.xml><?xml version="1.0" encoding="utf-8"?>
<Properties xmlns="http://schemas.openxmlformats.org/officeDocument/2006/custom-properties" xmlns:vt="http://schemas.openxmlformats.org/officeDocument/2006/docPropsVTypes"/>
</file>