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晨曦之光文档说明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图片替换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图片路径  ChenXi\ChenXi_Data\StreamingAssets\culture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以下数字为对应的图片，替换图片时需要使用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jpg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格式，且文件名与原文件一致。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1.jpg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方寸之地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2.jpg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晨曦之为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3.jpg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留白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4.jpg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晨曦之愿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音乐替换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音乐路径  ChenXi\ChenXi_Data\StreamingAssets\audio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需要使用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wav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格式 替换时文件名与原文件一致。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main.wav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开门背景音乐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one.wav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整体背景音乐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视频替换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视频路径 ChenXi\ChenXi_Data\StreamingAssets\Movies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以下数字为对应的视频，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需要使用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mov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格式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替换时文件名与原文件一致。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1"/>
        <w:gridCol w:w="5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企业宣传视频</w:t>
            </w:r>
          </w:p>
        </w:tc>
        <w:tc>
          <w:tcPr>
            <w:tcW w:w="5231" w:type="dxa"/>
          </w:tcPr>
          <w:p>
            <w:r>
              <w:rPr>
                <w:rFonts w:hint="eastAsia"/>
              </w:rPr>
              <w:t>1.mov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修护精华液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眼部精华液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提肌精华液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美容仪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助眠枕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量能五行舱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量能光波房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量能能量柜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量能水杯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碧玺</w:t>
            </w:r>
          </w:p>
        </w:tc>
        <w:tc>
          <w:tcPr>
            <w:tcW w:w="5231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量能陨石项链</w:t>
            </w:r>
          </w:p>
        </w:tc>
        <w:tc>
          <w:tcPr>
            <w:tcW w:w="5231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精英团队</w:t>
            </w:r>
          </w:p>
        </w:tc>
        <w:tc>
          <w:tcPr>
            <w:tcW w:w="5231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品牌创始人</w:t>
            </w:r>
          </w:p>
        </w:tc>
        <w:tc>
          <w:tcPr>
            <w:tcW w:w="5231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王亚星</w:t>
            </w:r>
          </w:p>
        </w:tc>
        <w:tc>
          <w:tcPr>
            <w:tcW w:w="5231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唐爱华</w:t>
            </w:r>
          </w:p>
        </w:tc>
        <w:tc>
          <w:tcPr>
            <w:tcW w:w="5231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肖晓静</w:t>
            </w:r>
          </w:p>
        </w:tc>
        <w:tc>
          <w:tcPr>
            <w:tcW w:w="5231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程萱华</w:t>
            </w:r>
          </w:p>
        </w:tc>
        <w:tc>
          <w:tcPr>
            <w:tcW w:w="5231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学术背书</w:t>
            </w:r>
          </w:p>
        </w:tc>
        <w:tc>
          <w:tcPr>
            <w:tcW w:w="5231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平台背书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渠道合作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1.mov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公信力见证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客户见证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3年目标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r>
              <w:rPr>
                <w:rFonts w:hint="eastAsia"/>
              </w:rPr>
              <w:t>5年目标</w:t>
            </w:r>
          </w:p>
        </w:tc>
        <w:tc>
          <w:tcPr>
            <w:tcW w:w="5231" w:type="dxa"/>
          </w:tcPr>
          <w:p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氢风吹</w:t>
            </w:r>
          </w:p>
        </w:tc>
        <w:tc>
          <w:tcPr>
            <w:tcW w:w="52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胶原肽角豆饮</w:t>
            </w:r>
          </w:p>
        </w:tc>
        <w:tc>
          <w:tcPr>
            <w:tcW w:w="5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百合人参肽饮</w:t>
            </w:r>
          </w:p>
        </w:tc>
        <w:tc>
          <w:tcPr>
            <w:tcW w:w="5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益生菌多肽饮</w:t>
            </w:r>
          </w:p>
        </w:tc>
        <w:tc>
          <w:tcPr>
            <w:tcW w:w="5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29.mov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壳寡糖压片糖果</w:t>
            </w:r>
          </w:p>
        </w:tc>
        <w:tc>
          <w:tcPr>
            <w:tcW w:w="52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30.mov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D41D9"/>
    <w:multiLevelType w:val="singleLevel"/>
    <w:tmpl w:val="C09D41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21E72"/>
    <w:rsid w:val="041D2698"/>
    <w:rsid w:val="204D4A84"/>
    <w:rsid w:val="39214387"/>
    <w:rsid w:val="562A56AB"/>
    <w:rsid w:val="5F3B7971"/>
    <w:rsid w:val="66AF2EA9"/>
    <w:rsid w:val="7603026B"/>
    <w:rsid w:val="77A8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2021-02-22T07:15:00Z</dcterms:created>
  <dc:creator>Administrator</dc:creator>
  <cp:lastModifiedBy>仰望星空</cp:lastModifiedBy>
  <dcterms:modified xsi:type="dcterms:W3CDTF">2021-03-10T08:18:19Z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