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普罗米修斯</w:t>
      </w:r>
    </w:p>
    <w:p>
      <w:r>
        <w:drawing>
          <wp:inline distT="0" distB="0" distL="114300" distR="114300">
            <wp:extent cx="5272405" cy="89662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上面这个sum是吧多个实例的加起来</w:t>
      </w:r>
      <w:r>
        <w:rPr>
          <w:rFonts w:hint="default"/>
          <w:lang w:eastAsia="zh-Hans"/>
        </w:rPr>
        <w:t>,下面的action表示的是横坐标.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与Summary类型的指标相似之处在于Histogram类型的样本同样会反应当前指标的记录的总数(以_count作为后缀)以及其值的总量（以_sum作为后缀）。不同在于Histogram指标直接反应了在不同区间内样本的个数，区间通过标签len进行定义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同时对于Histogram的指标，我们还可以通过histogram_quantile()函数计算出其值的分位数。不同在于Histogram通过histogram_quantile函数是在服务器端计算的分位数。 而Sumamry的分位数则是直接在客户端计算完成。因此对于分位数的计算而言，Summary在通过PromQL进行查询时有更好的性能表现，而Histogram则会消耗更多的资源。反之对于客户端而言Histogram消耗的资源更少。在选择这两种方式时用户应该按照自己的实际场景进行选择。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Histogram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是累计直方图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15200" cy="5486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4726305"/>
            <wp:effectExtent l="0" t="0" r="10160" b="23495"/>
            <wp:docPr id="3" name="图片 3" descr="截屏2022-08-07 下午9.16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8-07 下午9.16.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累计直方图就是后面的会把前面的都加上</w:t>
      </w:r>
      <w:r>
        <w:rPr>
          <w:rFonts w:hint="default"/>
          <w:lang w:eastAsia="zh-Hans"/>
        </w:rPr>
        <w:t>.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p95就是看长尾的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histogram_quantile(0.95, sum(rate(request_cost_bucket{bns_service_group_name="group.opera-online-PoiTaojinArch-TaojinArch-all.map-poi.all"}[3m])) by (le,api))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13D20"/>
    <w:rsid w:val="38F13D20"/>
    <w:rsid w:val="EDFF5B8D"/>
    <w:rsid w:val="FF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2022-06-04T05:47:00Z</dcterms:created>
  <dc:creator>yangwenshuo</dc:creator>
  <cp:lastModifiedBy>yangwenshuo</cp:lastModifiedBy>
  <dcterms:modified xsi:type="dcterms:W3CDTF">2022-08-07T21:17:37Z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