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动态结构</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w:t>
      </w:r>
      <w:bookmarkStart w:id="83" w:name="_GoBack"/>
      <w:bookmarkEnd w:id="83"/>
      <w:r>
        <w:rPr>
          <w:rFonts w:hint="default" w:cs="宋体"/>
          <w:color w:val="000000"/>
          <w:sz w:val="24"/>
        </w:rPr>
        <w:t>包含如下步骤：</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ascii="宋体" w:hAnsi="宋体" w:cs="宋体"/>
          <w:szCs w:val="21"/>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汇总详情单上。在此步骤完成清算数据关联到结算部分。</w:t>
      </w:r>
    </w:p>
    <w:p>
      <w:pPr>
        <w:numPr>
          <w:numId w:val="0"/>
        </w:numPr>
        <w:spacing w:line="400" w:lineRule="exact"/>
        <w:ind w:firstLine="420" w:firstLineChars="0"/>
        <w:rPr>
          <w:rFonts w:hint="default" w:cs="宋体"/>
          <w:color w:val="000000"/>
          <w:sz w:val="24"/>
        </w:rPr>
      </w:pPr>
      <w:r>
        <w:rPr>
          <w:rFonts w:hint="default" w:cs="宋体"/>
          <w:color w:val="000000"/>
          <w:sz w:val="24"/>
        </w:rPr>
        <w:t>结算流程包含如下步骤：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w:t>
      </w:r>
      <w:r>
        <w:rPr>
          <w:rFonts w:hint="default" w:cs="宋体"/>
          <w:color w:val="000000"/>
          <w:sz w:val="24"/>
        </w:rPr>
        <w:t>周期结算的结算流程通过定时任务开始扫表，扫描结算详情单进入结算汇总流程，在汇总流程中进行费项处理，最后进行后置费用如税费和网关费处理，完成周期结算流程。</w:t>
      </w:r>
    </w:p>
    <w:p>
      <w:pPr>
        <w:spacing w:before="120" w:after="240"/>
        <w:jc w:val="both"/>
        <w:rPr>
          <w:rFonts w:hint="default" w:ascii="宋体" w:hAnsi="宋体" w:cs="宋体"/>
          <w:szCs w:val="21"/>
        </w:rPr>
      </w:pPr>
    </w:p>
    <w:p>
      <w:pPr>
        <w:spacing w:before="120" w:after="240"/>
        <w:jc w:val="both"/>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hint="default" w:ascii="宋体" w:hAnsi="宋体" w:cs="宋体"/>
          <w:szCs w:val="21"/>
        </w:rPr>
      </w:pPr>
    </w:p>
    <w:p>
      <w:pPr>
        <w:spacing w:before="120" w:after="240"/>
        <w:jc w:val="center"/>
        <w:rPr>
          <w:rFonts w:ascii="宋体" w:hAnsi="宋体" w:cs="宋体"/>
          <w:szCs w:val="21"/>
        </w:rPr>
      </w:pP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5" w:name="_Toc29049"/>
      <w:r>
        <w:rPr>
          <w:rFonts w:hint="eastAsia" w:eastAsia="黑体" w:cs="黑体"/>
          <w:color w:val="000000"/>
          <w:kern w:val="0"/>
          <w:sz w:val="26"/>
          <w:lang w:bidi="ar"/>
        </w:rPr>
        <w:t>4.3.2  业务子系统动态结构</w:t>
      </w:r>
      <w:bookmarkEnd w:id="3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5.2  业务子系统设计</w:t>
      </w:r>
      <w:bookmarkEnd w:id="3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0" w:name="_Toc19550"/>
      <w:r>
        <w:rPr>
          <w:rFonts w:hint="eastAsia" w:eastAsia="黑体" w:cs="黑体"/>
          <w:color w:val="000000"/>
          <w:kern w:val="0"/>
          <w:sz w:val="26"/>
          <w:lang w:bidi="ar"/>
        </w:rPr>
        <w:t>5.2.1  安全认证逻辑设计</w:t>
      </w:r>
      <w:bookmarkEnd w:id="4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BFE1C1F"/>
    <w:multiLevelType w:val="singleLevel"/>
    <w:tmpl w:val="FBFE1C1F"/>
    <w:lvl w:ilvl="0" w:tentative="0">
      <w:start w:val="1"/>
      <w:numFmt w:val="decimal"/>
      <w:suff w:val="space"/>
      <w:lvlText w:val="(%1)"/>
      <w:lvlJc w:val="left"/>
    </w:lvl>
  </w:abstractNum>
  <w:abstractNum w:abstractNumId="33">
    <w:nsid w:val="FBFE5698"/>
    <w:multiLevelType w:val="singleLevel"/>
    <w:tmpl w:val="FBFE5698"/>
    <w:lvl w:ilvl="0" w:tentative="0">
      <w:start w:val="1"/>
      <w:numFmt w:val="decimal"/>
      <w:suff w:val="space"/>
      <w:lvlText w:val="(%1)"/>
      <w:lvlJc w:val="left"/>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FFF50D9"/>
    <w:multiLevelType w:val="singleLevel"/>
    <w:tmpl w:val="FFFF50D9"/>
    <w:lvl w:ilvl="0" w:tentative="0">
      <w:start w:val="1"/>
      <w:numFmt w:val="decimal"/>
      <w:suff w:val="nothing"/>
      <w:lvlText w:val="（%1）"/>
      <w:lvlJc w:val="left"/>
    </w:lvl>
  </w:abstractNum>
  <w:abstractNum w:abstractNumId="36">
    <w:nsid w:val="FFFFB285"/>
    <w:multiLevelType w:val="singleLevel"/>
    <w:tmpl w:val="FFFFB285"/>
    <w:lvl w:ilvl="0" w:tentative="0">
      <w:start w:val="1"/>
      <w:numFmt w:val="decimal"/>
      <w:suff w:val="nothing"/>
      <w:lvlText w:val="（%1）"/>
      <w:lvlJc w:val="left"/>
    </w:lvl>
  </w:abstractNum>
  <w:abstractNum w:abstractNumId="37">
    <w:nsid w:val="0A1FFE84"/>
    <w:multiLevelType w:val="singleLevel"/>
    <w:tmpl w:val="0A1FFE84"/>
    <w:lvl w:ilvl="0" w:tentative="0">
      <w:start w:val="1"/>
      <w:numFmt w:val="decimal"/>
      <w:lvlText w:val="%1."/>
      <w:lvlJc w:val="left"/>
      <w:pPr>
        <w:tabs>
          <w:tab w:val="left" w:pos="312"/>
        </w:tabs>
      </w:pPr>
    </w:lvl>
  </w:abstractNum>
  <w:abstractNum w:abstractNumId="38">
    <w:nsid w:val="100F4C05"/>
    <w:multiLevelType w:val="singleLevel"/>
    <w:tmpl w:val="100F4C05"/>
    <w:lvl w:ilvl="0" w:tentative="0">
      <w:start w:val="1"/>
      <w:numFmt w:val="decimal"/>
      <w:lvlText w:val="%1."/>
      <w:lvlJc w:val="left"/>
      <w:pPr>
        <w:tabs>
          <w:tab w:val="left" w:pos="312"/>
        </w:tabs>
      </w:pPr>
    </w:lvl>
  </w:abstractNum>
  <w:abstractNum w:abstractNumId="39">
    <w:nsid w:val="1EE86B5D"/>
    <w:multiLevelType w:val="singleLevel"/>
    <w:tmpl w:val="1EE86B5D"/>
    <w:lvl w:ilvl="0" w:tentative="0">
      <w:start w:val="1"/>
      <w:numFmt w:val="decimal"/>
      <w:lvlText w:val="%1."/>
      <w:lvlJc w:val="left"/>
      <w:pPr>
        <w:tabs>
          <w:tab w:val="left" w:pos="312"/>
        </w:tabs>
      </w:pPr>
    </w:lvl>
  </w:abstractNum>
  <w:abstractNum w:abstractNumId="40">
    <w:nsid w:val="3723140B"/>
    <w:multiLevelType w:val="singleLevel"/>
    <w:tmpl w:val="3723140B"/>
    <w:lvl w:ilvl="0" w:tentative="0">
      <w:start w:val="1"/>
      <w:numFmt w:val="decimal"/>
      <w:suff w:val="nothing"/>
      <w:lvlText w:val="（%1）"/>
      <w:lvlJc w:val="left"/>
    </w:lvl>
  </w:abstractNum>
  <w:abstractNum w:abstractNumId="41">
    <w:nsid w:val="3F58D486"/>
    <w:multiLevelType w:val="singleLevel"/>
    <w:tmpl w:val="3F58D486"/>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757EC989"/>
    <w:multiLevelType w:val="singleLevel"/>
    <w:tmpl w:val="757EC989"/>
    <w:lvl w:ilvl="0" w:tentative="0">
      <w:start w:val="1"/>
      <w:numFmt w:val="decimal"/>
      <w:lvlText w:val="%1."/>
      <w:lvlJc w:val="left"/>
      <w:pPr>
        <w:tabs>
          <w:tab w:val="left" w:pos="312"/>
        </w:tabs>
      </w:pPr>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4"/>
  </w:num>
  <w:num w:numId="6">
    <w:abstractNumId w:val="20"/>
  </w:num>
  <w:num w:numId="7">
    <w:abstractNumId w:val="15"/>
  </w:num>
  <w:num w:numId="8">
    <w:abstractNumId w:val="29"/>
  </w:num>
  <w:num w:numId="9">
    <w:abstractNumId w:val="14"/>
  </w:num>
  <w:num w:numId="10">
    <w:abstractNumId w:val="36"/>
  </w:num>
  <w:num w:numId="11">
    <w:abstractNumId w:val="25"/>
  </w:num>
  <w:num w:numId="12">
    <w:abstractNumId w:val="5"/>
  </w:num>
  <w:num w:numId="13">
    <w:abstractNumId w:val="35"/>
  </w:num>
  <w:num w:numId="14">
    <w:abstractNumId w:val="30"/>
  </w:num>
  <w:num w:numId="15">
    <w:abstractNumId w:val="27"/>
  </w:num>
  <w:num w:numId="16">
    <w:abstractNumId w:val="6"/>
  </w:num>
  <w:num w:numId="17">
    <w:abstractNumId w:val="40"/>
  </w:num>
  <w:num w:numId="18">
    <w:abstractNumId w:val="19"/>
  </w:num>
  <w:num w:numId="19">
    <w:abstractNumId w:val="33"/>
  </w:num>
  <w:num w:numId="20">
    <w:abstractNumId w:val="32"/>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2"/>
  </w:num>
  <w:num w:numId="30">
    <w:abstractNumId w:val="13"/>
  </w:num>
  <w:num w:numId="31">
    <w:abstractNumId w:val="1"/>
  </w:num>
  <w:num w:numId="32">
    <w:abstractNumId w:val="3"/>
  </w:num>
  <w:num w:numId="33">
    <w:abstractNumId w:val="11"/>
  </w:num>
  <w:num w:numId="34">
    <w:abstractNumId w:val="7"/>
  </w:num>
  <w:num w:numId="35">
    <w:abstractNumId w:val="38"/>
  </w:num>
  <w:num w:numId="36">
    <w:abstractNumId w:val="39"/>
  </w:num>
  <w:num w:numId="37">
    <w:abstractNumId w:val="17"/>
  </w:num>
  <w:num w:numId="38">
    <w:abstractNumId w:val="24"/>
  </w:num>
  <w:num w:numId="39">
    <w:abstractNumId w:val="44"/>
  </w:num>
  <w:num w:numId="40">
    <w:abstractNumId w:val="9"/>
  </w:num>
  <w:num w:numId="41">
    <w:abstractNumId w:val="16"/>
  </w:num>
  <w:num w:numId="42">
    <w:abstractNumId w:val="37"/>
  </w:num>
  <w:num w:numId="43">
    <w:abstractNumId w:val="12"/>
  </w:num>
  <w:num w:numId="44">
    <w:abstractNumId w:val="43"/>
  </w:num>
  <w:num w:numId="45">
    <w:abstractNumId w:val="31"/>
  </w:num>
  <w:num w:numId="46">
    <w:abstractNumId w:val="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3C678"/>
    <w:rsid w:val="1FFD2561"/>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6C279A"/>
    <w:rsid w:val="3C7A0F6B"/>
    <w:rsid w:val="3CAF4FAA"/>
    <w:rsid w:val="3CFF208D"/>
    <w:rsid w:val="3D114ACC"/>
    <w:rsid w:val="3D3A2324"/>
    <w:rsid w:val="3D6C2B14"/>
    <w:rsid w:val="3DC71727"/>
    <w:rsid w:val="3DFA6A71"/>
    <w:rsid w:val="3DFD5293"/>
    <w:rsid w:val="3E2D1EA8"/>
    <w:rsid w:val="3E5F61F9"/>
    <w:rsid w:val="3E65EE1E"/>
    <w:rsid w:val="3E6B0792"/>
    <w:rsid w:val="3E7DAD9D"/>
    <w:rsid w:val="3E9DAC55"/>
    <w:rsid w:val="3E9F0310"/>
    <w:rsid w:val="3EAB18E0"/>
    <w:rsid w:val="3ED86198"/>
    <w:rsid w:val="3EF20CA1"/>
    <w:rsid w:val="3EFEE166"/>
    <w:rsid w:val="3EFF9314"/>
    <w:rsid w:val="3F37FDE6"/>
    <w:rsid w:val="3F67295F"/>
    <w:rsid w:val="3F6C9079"/>
    <w:rsid w:val="3F73C670"/>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6F5592"/>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9FDBC"/>
    <w:rsid w:val="67BFCBE9"/>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E3E3012"/>
    <w:rsid w:val="6E6D4335"/>
    <w:rsid w:val="6E76941A"/>
    <w:rsid w:val="6E7FF3F3"/>
    <w:rsid w:val="6ED50301"/>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BF65FE"/>
    <w:rsid w:val="7FC5D692"/>
    <w:rsid w:val="7FCFF785"/>
    <w:rsid w:val="7FD79246"/>
    <w:rsid w:val="7FD7FA52"/>
    <w:rsid w:val="7FDB698F"/>
    <w:rsid w:val="7FDBAF00"/>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CBFCC40"/>
    <w:rsid w:val="8DFF549B"/>
    <w:rsid w:val="8FB8952C"/>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3EE167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B0211"/>
    <w:rsid w:val="BFFD5722"/>
    <w:rsid w:val="BFFD7427"/>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CAE4E2"/>
    <w:rsid w:val="E5CEDE9B"/>
    <w:rsid w:val="E5FD0BC1"/>
    <w:rsid w:val="E636E1FA"/>
    <w:rsid w:val="E679D313"/>
    <w:rsid w:val="E6FDD701"/>
    <w:rsid w:val="E77B6D96"/>
    <w:rsid w:val="E7B71741"/>
    <w:rsid w:val="E7BB8BD6"/>
    <w:rsid w:val="E7BC953B"/>
    <w:rsid w:val="E7BF56E5"/>
    <w:rsid w:val="E7DF0108"/>
    <w:rsid w:val="E7EE36EB"/>
    <w:rsid w:val="E7F529F1"/>
    <w:rsid w:val="E7FA48C9"/>
    <w:rsid w:val="E7FF3BE2"/>
    <w:rsid w:val="E7FF9A5F"/>
    <w:rsid w:val="E91C676C"/>
    <w:rsid w:val="E97CCFF9"/>
    <w:rsid w:val="E9BEADD6"/>
    <w:rsid w:val="E9BFD536"/>
    <w:rsid w:val="E9FD6DC0"/>
    <w:rsid w:val="E9FF7D2C"/>
    <w:rsid w:val="EA3E469C"/>
    <w:rsid w:val="EAFF1AF1"/>
    <w:rsid w:val="EB5E3CB2"/>
    <w:rsid w:val="EBCA4121"/>
    <w:rsid w:val="EBCE7211"/>
    <w:rsid w:val="EBDE81AE"/>
    <w:rsid w:val="EBDF0A43"/>
    <w:rsid w:val="EBEECCB9"/>
    <w:rsid w:val="EBEFA672"/>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2AEF5"/>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BD5520"/>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3B041"/>
    <w:rsid w:val="F8F50656"/>
    <w:rsid w:val="F94FDB23"/>
    <w:rsid w:val="F95FF6D4"/>
    <w:rsid w:val="F96974A4"/>
    <w:rsid w:val="F96B2CFE"/>
    <w:rsid w:val="F98F06C5"/>
    <w:rsid w:val="F9B7DC72"/>
    <w:rsid w:val="F9DB51E2"/>
    <w:rsid w:val="F9DF5CED"/>
    <w:rsid w:val="F9F77F36"/>
    <w:rsid w:val="F9FB0670"/>
    <w:rsid w:val="F9FEBE7F"/>
    <w:rsid w:val="FA5E03B6"/>
    <w:rsid w:val="FA7F1D70"/>
    <w:rsid w:val="FA955BCC"/>
    <w:rsid w:val="FABB6EFD"/>
    <w:rsid w:val="FADF54C2"/>
    <w:rsid w:val="FAF6DF8D"/>
    <w:rsid w:val="FB15E6D2"/>
    <w:rsid w:val="FB370B58"/>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FF928"/>
    <w:rsid w:val="FBC1C639"/>
    <w:rsid w:val="FBDFADD2"/>
    <w:rsid w:val="FBDFCEC7"/>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FBC210"/>
    <w:rsid w:val="FCFF0F3B"/>
    <w:rsid w:val="FD2BA9A1"/>
    <w:rsid w:val="FD2FA0EB"/>
    <w:rsid w:val="FD3E4B9C"/>
    <w:rsid w:val="FD52EE52"/>
    <w:rsid w:val="FD6F7635"/>
    <w:rsid w:val="FD7F222D"/>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F4F7D"/>
    <w:rsid w:val="FF7F5123"/>
    <w:rsid w:val="FF7F8AF1"/>
    <w:rsid w:val="FF7F9FDA"/>
    <w:rsid w:val="FF973A04"/>
    <w:rsid w:val="FF9CF1FF"/>
    <w:rsid w:val="FF9DE724"/>
    <w:rsid w:val="FFA7EB66"/>
    <w:rsid w:val="FFA93AEE"/>
    <w:rsid w:val="FFAA9BF8"/>
    <w:rsid w:val="FFB4D7E4"/>
    <w:rsid w:val="FFB7A89F"/>
    <w:rsid w:val="FFB7F74C"/>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2023-06-06T11:12:53Z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