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w:t>
      </w:r>
      <w:bookmarkStart w:id="93" w:name="_GoBack"/>
      <w:bookmarkEnd w:id="93"/>
      <w:r>
        <w:rPr>
          <w:rFonts w:hint="eastAsia"/>
          <w:sz w:val="24"/>
        </w:rPr>
        <w:t>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sz w:val="24"/>
        </w:rPr>
      </w:pPr>
      <w:r>
        <w:rPr>
          <w:rFonts w:hint="eastAsia"/>
          <w:sz w:val="24"/>
        </w:rPr>
        <w:t>为了解决车联网平台中智能网联设备的通信与安全问题，本文设计提出车联网安全认证管理系统。系统能够针对不同业务人员的不同需求进行全面化、专业化、层次化的管理，并致力包括根证书机构、注册证书架构、假名证书、应用和身份等证书认证的实现以及和假名注册机构和应用注册机构系统实现。系统应提供专用登录操作对每一位用户进行身份认证和区分；提供一些机制控制用户对文件和数据库表单等对象的访问；提供覆盖到每个用户的安全审计功能，对相关操作日志进行审计。</w:t>
      </w:r>
    </w:p>
    <w:p>
      <w:pPr>
        <w:spacing w:line="400" w:lineRule="exact"/>
        <w:ind w:firstLine="480" w:firstLineChars="200"/>
        <w:rPr>
          <w:sz w:val="24"/>
        </w:rPr>
      </w:pPr>
      <w:r>
        <w:rPr>
          <w:rFonts w:hint="eastAsia"/>
          <w:sz w:val="24"/>
        </w:rPr>
        <w:t>此外，还要充分考虑安全认证业务在未来一段时期内的发展需求，具有一定的前瞻性，充分考虑系统在未来移植、更新、扩充的可行性，并针对本系统平台未来会涉及权限复杂、设备繁多、数据量大的特点，充分考虑业务处理的响应逻辑以及业务操作的速度和精度等方面的潜在需求。</w:t>
      </w:r>
    </w:p>
    <w:p>
      <w:pPr>
        <w:spacing w:before="480" w:after="120"/>
        <w:outlineLvl w:val="1"/>
        <w:rPr>
          <w:rFonts w:ascii="黑体" w:hAnsi="宋体" w:eastAsia="黑体"/>
          <w:color w:val="000000"/>
          <w:sz w:val="28"/>
          <w:szCs w:val="28"/>
        </w:rPr>
      </w:pPr>
      <w:bookmarkStart w:id="21" w:name="_Toc27326"/>
      <w:r>
        <w:rPr>
          <w:rFonts w:hint="eastAsia" w:ascii="黑体" w:hAnsi="宋体" w:eastAsia="黑体"/>
          <w:color w:val="000000"/>
          <w:sz w:val="28"/>
          <w:szCs w:val="28"/>
        </w:rPr>
        <w:t>3.2  需求导出</w:t>
      </w:r>
      <w:bookmarkEnd w:id="21"/>
    </w:p>
    <w:p>
      <w:pPr>
        <w:spacing w:line="400" w:lineRule="exact"/>
        <w:ind w:firstLine="480" w:firstLineChars="200"/>
        <w:rPr>
          <w:sz w:val="24"/>
        </w:rPr>
      </w:pPr>
      <w:r>
        <w:rPr>
          <w:rFonts w:hint="eastAsia"/>
          <w:sz w:val="24"/>
        </w:rPr>
        <w:t>本次课题设计的车联网安全认证管理系统面向的对象是车联网平台中安全认证业务相关的专业人员，因此需要从认证业务和系统管理的角度来考虑系统各方面的需求。为了得出明确有效的系统需求，在课题设计的前期阶段通过市场现有产品考察、推送调研问卷、与合作车企举办洽谈会，收集系统相关的各方管理人员、业务人员和业务对象对系统的详细需求，并进行专业化梳理与汇总，对系统需求进行初步说明。</w:t>
      </w:r>
    </w:p>
    <w:p>
      <w:pPr>
        <w:spacing w:line="400" w:lineRule="exact"/>
        <w:ind w:firstLine="480" w:firstLineChars="200"/>
        <w:rPr>
          <w:sz w:val="24"/>
        </w:rPr>
      </w:pPr>
      <w:r>
        <w:rPr>
          <w:rFonts w:hint="eastAsia"/>
          <w:sz w:val="24"/>
        </w:rPr>
        <w:t>高效便捷地对车联网安全业务相关信息进行管理是使用者对本系统最基本的期望之一。由于车联网平台较为庞大复杂，从业人员较多，根据自身职责和管理级别的不同对系统有不同的使用需求。除了通用需求之外，还应考虑安全认证业务中各角色的功能特点。</w:t>
      </w:r>
    </w:p>
    <w:p>
      <w:pPr>
        <w:widowControl/>
        <w:spacing w:before="240" w:after="120"/>
        <w:jc w:val="left"/>
        <w:outlineLvl w:val="2"/>
        <w:rPr>
          <w:rFonts w:eastAsia="黑体" w:cs="黑体"/>
          <w:color w:val="000000"/>
          <w:kern w:val="0"/>
          <w:sz w:val="26"/>
          <w:lang w:bidi="ar"/>
        </w:rPr>
      </w:pPr>
      <w:bookmarkStart w:id="22" w:name="_Toc9443"/>
      <w:r>
        <w:rPr>
          <w:rFonts w:hint="eastAsia" w:eastAsia="黑体" w:cs="黑体"/>
          <w:color w:val="000000"/>
          <w:kern w:val="0"/>
          <w:sz w:val="26"/>
          <w:lang w:bidi="ar"/>
        </w:rPr>
        <w:t>3.2.1  通用需求导出</w:t>
      </w:r>
      <w:bookmarkEnd w:id="22"/>
    </w:p>
    <w:p>
      <w:pPr>
        <w:spacing w:line="400" w:lineRule="exact"/>
        <w:ind w:firstLine="480" w:firstLineChars="200"/>
        <w:rPr>
          <w:sz w:val="24"/>
        </w:rPr>
      </w:pPr>
      <w:r>
        <w:rPr>
          <w:rFonts w:hint="eastAsia"/>
          <w:sz w:val="24"/>
        </w:rPr>
        <w:t>通用需求，指的是不分使用对象、所有系统操作员都会用到的一般功能需求。这方面需求主要集中在系统的初始化和登录方面，重点在于相关操作的稳定性与安全性。</w:t>
      </w:r>
    </w:p>
    <w:p>
      <w:pPr>
        <w:spacing w:line="400" w:lineRule="exact"/>
        <w:ind w:firstLine="480" w:firstLineChars="200"/>
        <w:rPr>
          <w:sz w:val="24"/>
        </w:rPr>
      </w:pPr>
      <w:r>
        <w:rPr>
          <w:rFonts w:hint="eastAsia"/>
          <w:sz w:val="24"/>
        </w:rPr>
        <w:t>（</w:t>
      </w:r>
      <w:r>
        <w:rPr>
          <w:sz w:val="24"/>
        </w:rPr>
        <w:t>1</w:t>
      </w:r>
      <w:r>
        <w:rPr>
          <w:rFonts w:hint="eastAsia"/>
          <w:sz w:val="24"/>
        </w:rPr>
        <w:t>）初始化：主要需求在于进行数据库、加密机等软硬件的参数配置并初始化整个系统。操作人员第一次使用前系统必须先执行初始化，初始化成功后才能对外服务，管理服务。</w:t>
      </w:r>
    </w:p>
    <w:p>
      <w:pPr>
        <w:spacing w:line="400" w:lineRule="exact"/>
        <w:ind w:firstLine="480" w:firstLineChars="200"/>
        <w:rPr>
          <w:sz w:val="24"/>
        </w:rPr>
      </w:pPr>
      <w:r>
        <w:rPr>
          <w:rFonts w:hint="eastAsia"/>
          <w:sz w:val="24"/>
        </w:rPr>
        <w:t>（</w:t>
      </w:r>
      <w:r>
        <w:rPr>
          <w:sz w:val="24"/>
        </w:rPr>
        <w:t>2</w:t>
      </w:r>
      <w:r>
        <w:rPr>
          <w:rFonts w:hint="eastAsia"/>
          <w:sz w:val="24"/>
        </w:rPr>
        <w:t>）登录：需根据使用者在系统中角色的不同提供常规登录入口或安全管理员登录入口。常规登录入口为用户提供采用管理员证书对密码本</w:t>
      </w:r>
      <w:r>
        <w:rPr>
          <w:sz w:val="24"/>
        </w:rPr>
        <w:t>id</w:t>
      </w:r>
      <w:r>
        <w:rPr>
          <w:rFonts w:hint="eastAsia"/>
          <w:sz w:val="24"/>
        </w:rPr>
        <w:t>签名的方式登录，密码本用一次后删除，登录后显示所有业务</w:t>
      </w:r>
      <w:r>
        <w:rPr>
          <w:sz w:val="24"/>
        </w:rPr>
        <w:t>CA</w:t>
      </w:r>
      <w:r>
        <w:rPr>
          <w:rFonts w:hint="eastAsia"/>
          <w:sz w:val="24"/>
        </w:rPr>
        <w:t>，及每个业务</w:t>
      </w:r>
      <w:r>
        <w:rPr>
          <w:sz w:val="24"/>
        </w:rPr>
        <w:t>CA</w:t>
      </w:r>
      <w:r>
        <w:rPr>
          <w:rFonts w:hint="eastAsia"/>
          <w:sz w:val="24"/>
        </w:rPr>
        <w:t>的信息，以及当前管理员在每个</w:t>
      </w:r>
      <w:r>
        <w:rPr>
          <w:sz w:val="24"/>
        </w:rPr>
        <w:t>CA</w:t>
      </w:r>
      <w:r>
        <w:rPr>
          <w:rFonts w:hint="eastAsia"/>
          <w:sz w:val="24"/>
        </w:rPr>
        <w:t>下的角色权限，供管理员选择一个有效的</w:t>
      </w:r>
      <w:r>
        <w:rPr>
          <w:sz w:val="24"/>
        </w:rPr>
        <w:t>CA</w:t>
      </w:r>
      <w:r>
        <w:rPr>
          <w:rFonts w:hint="eastAsia"/>
          <w:sz w:val="24"/>
        </w:rPr>
        <w:t>进入，管理其事物；特殊登录入口中，</w:t>
      </w:r>
      <w:r>
        <w:rPr>
          <w:sz w:val="24"/>
        </w:rPr>
        <w:t>CA</w:t>
      </w:r>
      <w:r>
        <w:rPr>
          <w:rFonts w:hint="eastAsia"/>
          <w:sz w:val="24"/>
        </w:rPr>
        <w:t>管理端提供给安全管理员登录，使用用户名</w:t>
      </w:r>
      <w:r>
        <w:rPr>
          <w:sz w:val="24"/>
        </w:rPr>
        <w:t>+</w:t>
      </w:r>
      <w:r>
        <w:rPr>
          <w:rFonts w:hint="eastAsia"/>
          <w:sz w:val="24"/>
        </w:rPr>
        <w:t>口令的方式登录</w:t>
      </w:r>
      <w:r>
        <w:rPr>
          <w:sz w:val="24"/>
        </w:rPr>
        <w:t>CA</w:t>
      </w:r>
      <w:r>
        <w:rPr>
          <w:rFonts w:hint="eastAsia"/>
          <w:sz w:val="24"/>
        </w:rPr>
        <w:t>系统，此操作无签名，口令采用密码本加密，一次一密。</w:t>
      </w:r>
    </w:p>
    <w:p>
      <w:pPr>
        <w:widowControl/>
        <w:spacing w:before="240" w:after="120"/>
        <w:jc w:val="left"/>
        <w:outlineLvl w:val="2"/>
        <w:rPr>
          <w:rFonts w:eastAsia="黑体" w:cs="黑体"/>
          <w:color w:val="000000"/>
          <w:kern w:val="0"/>
          <w:sz w:val="26"/>
          <w:lang w:bidi="ar"/>
        </w:rPr>
      </w:pPr>
      <w:bookmarkStart w:id="23" w:name="_Toc748"/>
      <w:r>
        <w:rPr>
          <w:rFonts w:hint="eastAsia" w:eastAsia="黑体" w:cs="黑体"/>
          <w:color w:val="000000"/>
          <w:kern w:val="0"/>
          <w:sz w:val="26"/>
          <w:lang w:bidi="ar"/>
        </w:rPr>
        <w:t>3.2.2  管理员需求导出</w:t>
      </w:r>
      <w:bookmarkEnd w:id="23"/>
    </w:p>
    <w:p>
      <w:pPr>
        <w:spacing w:line="400" w:lineRule="exact"/>
        <w:ind w:firstLine="480" w:firstLineChars="200"/>
        <w:rPr>
          <w:rFonts w:cs="宋体"/>
          <w:color w:val="000000"/>
          <w:kern w:val="0"/>
          <w:sz w:val="20"/>
          <w:szCs w:val="20"/>
          <w:lang w:bidi="ar"/>
        </w:rPr>
      </w:pPr>
      <w:r>
        <w:rPr>
          <w:rFonts w:hint="eastAsia"/>
          <w:sz w:val="24"/>
        </w:rPr>
        <w:t>系统管理员依据现行制度大致可分为超级管理员、审计管理员、业务管理员及安全管理员。前三类管理员都是针对系统角色的信息和权限进行管理，而安全管理员负责的是系统安全和业务相关的操作，属于系统中的核心角色。</w:t>
      </w:r>
    </w:p>
    <w:p>
      <w:pPr>
        <w:spacing w:line="400" w:lineRule="exact"/>
        <w:ind w:firstLine="480" w:firstLineChars="200"/>
        <w:rPr>
          <w:sz w:val="24"/>
        </w:rPr>
      </w:pPr>
      <w:r>
        <w:rPr>
          <w:rFonts w:hint="eastAsia"/>
          <w:sz w:val="24"/>
        </w:rPr>
        <w:t>（1）超级管理员在</w:t>
      </w:r>
      <w:r>
        <w:rPr>
          <w:sz w:val="24"/>
        </w:rPr>
        <w:t>CA</w:t>
      </w:r>
      <w:r>
        <w:rPr>
          <w:rFonts w:hint="eastAsia"/>
          <w:sz w:val="24"/>
        </w:rPr>
        <w:t>系统中主要负责对业务管理员的管理，其核心业务需求主要集中在对系统中管理员信息的操作以及权限分配，超级管理员可以对权限内的所有管理员信息进行新增，查看业务管理员详情，停用、启用业务管理员。同时超级管理员可对其他角色的身份信息进行修改。超级管理员还可以对已经确定分管业务的业务管理员进行授权操作，在系统上授予其在安全认证管理系统中的管理及操作权限，以便其开展相关工作；同理，当其他管理员工作发生变动时，可以利用此功能撤销对此管理员的权限授予。</w:t>
      </w:r>
    </w:p>
    <w:p>
      <w:pPr>
        <w:spacing w:line="400" w:lineRule="exact"/>
        <w:ind w:firstLine="480" w:firstLineChars="200"/>
        <w:rPr>
          <w:sz w:val="24"/>
        </w:rPr>
      </w:pPr>
      <w:r>
        <w:rPr>
          <w:rFonts w:hint="eastAsia"/>
          <w:sz w:val="24"/>
        </w:rPr>
        <w:t>（2）审计管理员在</w:t>
      </w:r>
      <w:r>
        <w:rPr>
          <w:sz w:val="24"/>
        </w:rPr>
        <w:t>CA</w:t>
      </w:r>
      <w:r>
        <w:rPr>
          <w:rFonts w:hint="eastAsia"/>
          <w:sz w:val="24"/>
        </w:rPr>
        <w:t>系统中主要负责对审计员的管理，其核心业务需求主要集中在对系统中审计员信息的操作以及权限分配，审计管理员可以对权限内的所有审计员信息进行新增，查看审计员详情。每个用户在</w:t>
      </w:r>
      <w:r>
        <w:rPr>
          <w:sz w:val="24"/>
        </w:rPr>
        <w:t>CA</w:t>
      </w:r>
      <w:r>
        <w:rPr>
          <w:rFonts w:hint="eastAsia"/>
          <w:sz w:val="24"/>
        </w:rPr>
        <w:t>系统中最多拥有一个角色，审计员可以选择一个类型为已登录的用户与当前系统进行关联，设置其角色为新审计员，同时审计管理员可对其身份信息进行修改。审计管理员还可以对已经确定岗位职责的审计员进行授权操作，在系统上授予其在系统日志审计业务中的特定权限；同理，当审计员工作发生变动时，可以利用此功能撤销对此员工的审计权限授予。</w:t>
      </w:r>
    </w:p>
    <w:p>
      <w:pPr>
        <w:spacing w:line="400" w:lineRule="exact"/>
        <w:ind w:firstLine="480" w:firstLineChars="200"/>
        <w:rPr>
          <w:sz w:val="24"/>
        </w:rPr>
      </w:pPr>
      <w:r>
        <w:rPr>
          <w:rFonts w:hint="eastAsia"/>
          <w:sz w:val="24"/>
        </w:rPr>
        <w:t>（3）业务管理员在</w:t>
      </w:r>
      <w:r>
        <w:rPr>
          <w:sz w:val="24"/>
        </w:rPr>
        <w:t>CA</w:t>
      </w:r>
      <w:r>
        <w:rPr>
          <w:rFonts w:hint="eastAsia"/>
          <w:sz w:val="24"/>
        </w:rPr>
        <w:t>系统中主要负责对业务员的管理，其核心业务需求主要集中在对系统中业务员信息的操作以及权限分配。业务管理员可以对权限内的所有业务员信息进行新增，查看业务员详情，更新、删除、停用、启用业务员。每个用户在</w:t>
      </w:r>
      <w:r>
        <w:rPr>
          <w:sz w:val="24"/>
        </w:rPr>
        <w:t>CA</w:t>
      </w:r>
      <w:r>
        <w:rPr>
          <w:rFonts w:hint="eastAsia"/>
          <w:sz w:val="24"/>
        </w:rPr>
        <w:t>系统中最多拥有一个角色，业务员可以选择一个类型为已登录的用户与一个业务</w:t>
      </w:r>
      <w:r>
        <w:rPr>
          <w:sz w:val="24"/>
        </w:rPr>
        <w:t>CA</w:t>
      </w:r>
      <w:r>
        <w:rPr>
          <w:rFonts w:hint="eastAsia"/>
          <w:sz w:val="24"/>
        </w:rPr>
        <w:t>进行关联，默认设置其角色为新业务员，权限默认为空，状态默认启用。同时业务管理员可对其身份信息进行修改。业务管理员可以对已经确定岗位职责的业务员进行授权操作，在系统上授予其在安全认证业务中的特定权限；同理，当业务员工作发生变动时，可以利用此功能撤销对此业务员的权限授予。</w:t>
      </w:r>
    </w:p>
    <w:p>
      <w:pPr>
        <w:spacing w:line="400" w:lineRule="exact"/>
        <w:ind w:firstLine="480" w:firstLineChars="200"/>
        <w:rPr>
          <w:sz w:val="24"/>
        </w:rPr>
      </w:pPr>
      <w:r>
        <w:rPr>
          <w:rFonts w:hint="eastAsia"/>
          <w:sz w:val="24"/>
        </w:rPr>
        <w:t>（4）安全管理员是整个安全认证业务的关键角色之一，管理用户证书等安全相关数据，同时还可以进行系统级重要操作。安全管理员是唯一一个可以在系统未激活情况下进行登录的操作员，在密钥持有者的配合下可以进行系统的激活操作。安全管理员可以对管理CA（MCA）信息和</w:t>
      </w:r>
      <w:r>
        <w:rPr>
          <w:sz w:val="24"/>
        </w:rPr>
        <w:t>MCA</w:t>
      </w:r>
      <w:r>
        <w:rPr>
          <w:rFonts w:hint="eastAsia"/>
          <w:sz w:val="24"/>
        </w:rPr>
        <w:t>身份证书信息进行相关操作，但不可以对算法进行修改。安全管理员可以对用户证书进行操作。还可通过系统对业务</w:t>
      </w:r>
      <w:r>
        <w:rPr>
          <w:sz w:val="24"/>
        </w:rPr>
        <w:t>CA</w:t>
      </w:r>
      <w:r>
        <w:rPr>
          <w:rFonts w:hint="eastAsia"/>
          <w:sz w:val="24"/>
        </w:rPr>
        <w:t>进行签发、导入、查询及其他基础操作。此外，在得到旧持有者的确认下，安全管理员可以对密钥持有者进行更新。</w:t>
      </w:r>
    </w:p>
    <w:p>
      <w:pPr>
        <w:widowControl/>
        <w:spacing w:before="240" w:after="120"/>
        <w:jc w:val="left"/>
        <w:outlineLvl w:val="2"/>
        <w:rPr>
          <w:rFonts w:eastAsia="黑体" w:cs="黑体"/>
          <w:color w:val="000000"/>
          <w:kern w:val="0"/>
          <w:sz w:val="26"/>
          <w:lang w:bidi="ar"/>
        </w:rPr>
      </w:pPr>
      <w:bookmarkStart w:id="24" w:name="_Toc9748"/>
      <w:r>
        <w:rPr>
          <w:rFonts w:hint="eastAsia" w:eastAsia="黑体" w:cs="黑体"/>
          <w:color w:val="000000"/>
          <w:kern w:val="0"/>
          <w:sz w:val="26"/>
          <w:lang w:bidi="ar"/>
        </w:rPr>
        <w:t>3.2.3  业务人员需求导出</w:t>
      </w:r>
      <w:bookmarkEnd w:id="24"/>
    </w:p>
    <w:p>
      <w:pPr>
        <w:spacing w:line="400" w:lineRule="exact"/>
        <w:ind w:firstLine="480" w:firstLineChars="200"/>
        <w:rPr>
          <w:sz w:val="24"/>
        </w:rPr>
      </w:pPr>
      <w:r>
        <w:rPr>
          <w:rFonts w:hint="eastAsia"/>
          <w:sz w:val="24"/>
        </w:rPr>
        <w:t>业务人员主要分为审计员和业务员。其中业务员负责关键的认证业务及相关信息管理，属于系统的核心角色。</w:t>
      </w:r>
    </w:p>
    <w:p>
      <w:pPr>
        <w:spacing w:line="400" w:lineRule="exact"/>
        <w:ind w:firstLine="480" w:firstLineChars="200"/>
        <w:rPr>
          <w:sz w:val="24"/>
        </w:rPr>
      </w:pPr>
      <w:r>
        <w:rPr>
          <w:rFonts w:hint="eastAsia"/>
          <w:sz w:val="24"/>
        </w:rPr>
        <w:t>（1）审计员在</w:t>
      </w:r>
      <w:r>
        <w:rPr>
          <w:sz w:val="24"/>
        </w:rPr>
        <w:t>CA</w:t>
      </w:r>
      <w:r>
        <w:rPr>
          <w:rFonts w:hint="eastAsia"/>
          <w:sz w:val="24"/>
        </w:rPr>
        <w:t>系统中对日志信息进行管理。在管理员进行管理操作和业务模块处理业务请求的时候，都会产生相应的日志审计员可以查看系统中生成的各项日志。日志中包含的各项信息，如操作者、操作类型等对审计员应当都是公开的，以便审计员可以确认日志状态。审计员需要对系统生成的大量日志进行审理，判断系统记录是否出错以及相关人员操作是否合规。对于审计通过的日志则可进行归档操作。根据所选的时间段进行归档，被归档的日志需要从日志表和审计表中删除，日志信息和审计信息全部转移到归档表中，作为历史日志留存。对于需要另作用途的或是需要保存到磁盘的日志，审计员可以利用系统将相关文件下载到计算机里，以便在离线状态进行查看和分享。</w:t>
      </w:r>
    </w:p>
    <w:p>
      <w:pPr>
        <w:spacing w:line="400" w:lineRule="exact"/>
        <w:ind w:firstLine="480" w:firstLineChars="200"/>
        <w:rPr>
          <w:sz w:val="24"/>
        </w:rPr>
      </w:pPr>
      <w:r>
        <w:rPr>
          <w:rFonts w:hint="eastAsia"/>
          <w:sz w:val="24"/>
        </w:rPr>
        <w:t>（2）业务员是整个安全认证业务的关键角色之一，和安全管理员一样需要承担整个安全认证系统中最核心的工作内容。业务员</w:t>
      </w:r>
      <w:r>
        <w:rPr>
          <w:sz w:val="24"/>
        </w:rPr>
        <w:t>RA</w:t>
      </w:r>
      <w:r>
        <w:rPr>
          <w:rFonts w:hint="eastAsia"/>
          <w:sz w:val="24"/>
        </w:rPr>
        <w:t>管理的基本操作包括对</w:t>
      </w:r>
      <w:r>
        <w:rPr>
          <w:sz w:val="24"/>
        </w:rPr>
        <w:t>RA</w:t>
      </w:r>
      <w:r>
        <w:rPr>
          <w:rFonts w:hint="eastAsia"/>
          <w:sz w:val="24"/>
        </w:rPr>
        <w:t>的增删改查，此外，业务员可以对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业务员可以对终端证书进行查询与作废操作。终端证书由安全管理员进行签发，业务员可查询其相关信息，在终端证书出现问题的情况下可将其作废。根据实际需求，业务员可对系统中的模板进行管理操作，以便业务的顺利推进。业务员还承担了车联网平台中系统间互联信息的管理工作。业务员应当能够对相关互联信息进行增加、删除、修改和查找等操作。此外，业务员还可通过系统配置业务</w:t>
      </w:r>
      <w:r>
        <w:rPr>
          <w:sz w:val="24"/>
        </w:rPr>
        <w:t>CA</w:t>
      </w:r>
      <w:r>
        <w:rPr>
          <w:rFonts w:hint="eastAsia"/>
          <w:sz w:val="24"/>
        </w:rPr>
        <w:t>的</w:t>
      </w:r>
      <w:r>
        <w:rPr>
          <w:sz w:val="24"/>
        </w:rPr>
        <w:t>CRL</w:t>
      </w:r>
      <w:r>
        <w:rPr>
          <w:rFonts w:hint="eastAsia"/>
          <w:sz w:val="24"/>
        </w:rPr>
        <w:t>、对业务</w:t>
      </w:r>
      <w:r>
        <w:rPr>
          <w:sz w:val="24"/>
        </w:rPr>
        <w:t>CA</w:t>
      </w:r>
      <w:r>
        <w:rPr>
          <w:rFonts w:hint="eastAsia"/>
          <w:sz w:val="24"/>
        </w:rPr>
        <w:t>的证书归档策略进行选择与配置等。</w:t>
      </w:r>
    </w:p>
    <w:p>
      <w:pPr>
        <w:widowControl/>
        <w:spacing w:before="240" w:after="120"/>
        <w:jc w:val="left"/>
        <w:outlineLvl w:val="2"/>
        <w:rPr>
          <w:rFonts w:eastAsia="黑体" w:cs="黑体"/>
          <w:color w:val="000000"/>
          <w:kern w:val="0"/>
          <w:sz w:val="26"/>
          <w:lang w:bidi="ar"/>
        </w:rPr>
      </w:pPr>
      <w:bookmarkStart w:id="25" w:name="_Toc7357"/>
      <w:r>
        <w:rPr>
          <w:rFonts w:hint="eastAsia" w:eastAsia="黑体" w:cs="黑体"/>
          <w:color w:val="000000"/>
          <w:kern w:val="0"/>
          <w:sz w:val="26"/>
          <w:lang w:bidi="ar"/>
        </w:rPr>
        <w:t>3.2.4  业务对象需求导出</w:t>
      </w:r>
      <w:bookmarkEnd w:id="25"/>
    </w:p>
    <w:p>
      <w:pPr>
        <w:spacing w:line="400" w:lineRule="exact"/>
        <w:ind w:firstLine="480" w:firstLineChars="200"/>
        <w:rPr>
          <w:sz w:val="24"/>
        </w:rPr>
      </w:pPr>
      <w:r>
        <w:rPr>
          <w:rFonts w:hint="eastAsia"/>
          <w:sz w:val="24"/>
        </w:rPr>
        <w:t>本系统的业务对象指的是需要得到系统认证并进行业务执行的各类实体，如注册审批机构、异常行为机构等。业务对象不能直接操作并使用系统，但是它们是系统核心业务的服务对象，故而其需求应当成为系统开发时着重考虑的因素。当前业务对象对车联网安全认证管理系统的核心需求如下：</w:t>
      </w:r>
    </w:p>
    <w:p>
      <w:pPr>
        <w:numPr>
          <w:ilvl w:val="0"/>
          <w:numId w:val="11"/>
        </w:numPr>
        <w:spacing w:line="400" w:lineRule="exact"/>
        <w:ind w:firstLine="480" w:firstLineChars="200"/>
        <w:rPr>
          <w:sz w:val="24"/>
        </w:rPr>
      </w:pPr>
      <w:r>
        <w:rPr>
          <w:rFonts w:hint="eastAsia"/>
          <w:sz w:val="24"/>
        </w:rPr>
        <w:t>证书种类：根据车联网信息安全的制度，本系统需要为业务对象提供注册证书、假名证书、身份证书和应用证书这四类数字证书，从而满足智能设备在车联网体系中安全通信和数据交互的需求；</w:t>
      </w:r>
    </w:p>
    <w:p>
      <w:pPr>
        <w:numPr>
          <w:ilvl w:val="0"/>
          <w:numId w:val="11"/>
        </w:numPr>
        <w:spacing w:line="400" w:lineRule="exact"/>
        <w:ind w:firstLine="480" w:firstLineChars="200"/>
        <w:rPr>
          <w:sz w:val="24"/>
        </w:rPr>
      </w:pPr>
      <w:r>
        <w:rPr>
          <w:rFonts w:hint="eastAsia"/>
          <w:sz w:val="24"/>
        </w:rPr>
        <w:t>证书服务：对上文提到的四种证书，系统应提供签发、申请下载、更新下载、违规作废以及详细资料查询的相关服务接口，同时还应对签发后的证书做资料留存，以便必要时进行安全核验。</w:t>
      </w:r>
    </w:p>
    <w:p>
      <w:pPr>
        <w:spacing w:before="480" w:after="120"/>
        <w:outlineLvl w:val="1"/>
        <w:rPr>
          <w:rFonts w:ascii="黑体" w:hAnsi="宋体" w:eastAsia="黑体"/>
          <w:color w:val="000000"/>
          <w:sz w:val="28"/>
          <w:szCs w:val="28"/>
        </w:rPr>
      </w:pPr>
      <w:bookmarkStart w:id="26" w:name="_Toc4243"/>
      <w:r>
        <w:rPr>
          <w:rFonts w:hint="eastAsia" w:ascii="黑体" w:hAnsi="宋体" w:eastAsia="黑体"/>
          <w:color w:val="000000"/>
          <w:sz w:val="28"/>
          <w:szCs w:val="28"/>
        </w:rPr>
        <w:t>3.3  功能性需求</w:t>
      </w:r>
      <w:bookmarkEnd w:id="26"/>
    </w:p>
    <w:p>
      <w:pPr>
        <w:spacing w:line="400" w:lineRule="exact"/>
        <w:ind w:firstLine="480" w:firstLineChars="200"/>
        <w:rPr>
          <w:sz w:val="24"/>
        </w:rPr>
      </w:pPr>
      <w:r>
        <w:rPr>
          <w:rFonts w:hint="eastAsia"/>
          <w:sz w:val="24"/>
        </w:rPr>
        <w:t>根据上一部分对系统的需求进行初步分析与导出，整个车联网安全认证管理系统的核心业务在于管理员对系统的管理、业务员对系统主要功能的日常操作以及系统向外部业务对象提供安全认证业务。本节围绕着安全认证管理的核心业务描述系统的功能性需求。</w:t>
      </w:r>
    </w:p>
    <w:p>
      <w:pPr>
        <w:spacing w:line="400" w:lineRule="exact"/>
        <w:ind w:firstLine="480" w:firstLineChars="200"/>
        <w:rPr>
          <w:sz w:val="24"/>
        </w:rPr>
      </w:pPr>
      <w:r>
        <w:rPr>
          <w:rFonts w:hint="eastAsia"/>
          <w:sz w:val="24"/>
        </w:rPr>
        <w:t>首先可得出核心需求描述列表如表3.1所示。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rPr>
          <w:tblHeader/>
        </w:trPr>
        <w:tc>
          <w:tcPr>
            <w:tcW w:w="129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R1</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MCA管理</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安全管理员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对MCA的信息进行管理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用户证书管理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对用户证书主题、内容等进行管理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业务CA管理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对业务CA进行签发、导入等操作</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R4</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其他管理功能</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口令更新、系统激活等其他安全相关的业务</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R5</w:t>
            </w:r>
          </w:p>
        </w:tc>
        <w:tc>
          <w:tcPr>
            <w:tcW w:w="1930"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RA</w:t>
            </w:r>
            <w:r>
              <w:rPr>
                <w:rFonts w:hint="eastAsia" w:ascii="宋体" w:hAnsi="宋体" w:cs="宋体"/>
                <w:lang w:eastAsia="zh-Hans"/>
              </w:rPr>
              <w:t>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对RA信息进行业务处理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R6</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终端证书管理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管理已有的终端证书</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R7</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证书模板管理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管理系统现有证书模板</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R8</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互联信息管理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管理车联网各系统间互联信息</w:t>
            </w:r>
          </w:p>
        </w:tc>
      </w:tr>
    </w:tbl>
    <w:p>
      <w:pPr>
        <w:spacing w:before="120" w:after="120"/>
        <w:jc w:val="center"/>
        <w:rPr>
          <w:rFonts w:ascii="黑体" w:hAnsi="黑体" w:eastAsia="黑体" w:cs="黑体"/>
          <w:szCs w:val="21"/>
          <w:lang w:eastAsia="zh-Hans"/>
        </w:rPr>
      </w:pPr>
      <w:bookmarkStart w:id="27" w:name="_Toc31238"/>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bookmarkEnd w:id="27"/>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c>
          <w:tcPr>
            <w:tcW w:w="1297"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R9</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其他功能</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业务</w:t>
            </w:r>
            <w:r>
              <w:rPr>
                <w:rFonts w:hint="eastAsia" w:ascii="宋体" w:hAnsi="宋体" w:cs="宋体"/>
                <w:lang w:eastAsia="zh-Hans"/>
              </w:rPr>
              <w:t>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CRL配置、硬件信息等其他业务功能</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R10</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证书申请下载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申请签发相关证书并下载保存</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R11</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证书更新下载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下载更新后的注册证书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证书作废</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作废过期或不合法的证书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证书查询</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业务对象查询证书相关信息</w:t>
            </w:r>
          </w:p>
        </w:tc>
      </w:tr>
    </w:tbl>
    <w:p>
      <w:pPr>
        <w:widowControl/>
        <w:spacing w:before="240" w:after="120"/>
        <w:jc w:val="left"/>
        <w:outlineLvl w:val="2"/>
        <w:rPr>
          <w:rFonts w:eastAsia="黑体" w:cs="黑体"/>
          <w:color w:val="000000"/>
          <w:kern w:val="0"/>
          <w:sz w:val="26"/>
          <w:lang w:bidi="ar"/>
        </w:rPr>
      </w:pPr>
      <w:bookmarkStart w:id="28" w:name="_Toc1297"/>
      <w:r>
        <w:rPr>
          <w:rFonts w:hint="eastAsia" w:eastAsia="黑体" w:cs="黑体"/>
          <w:color w:val="000000"/>
          <w:kern w:val="0"/>
          <w:sz w:val="26"/>
          <w:lang w:bidi="ar"/>
        </w:rPr>
        <w:t>3.3.1  安全管理员核心用例</w:t>
      </w:r>
      <w:bookmarkEnd w:id="28"/>
    </w:p>
    <w:p>
      <w:pPr>
        <w:spacing w:line="400" w:lineRule="exact"/>
        <w:ind w:firstLine="480" w:firstLineChars="200"/>
        <w:rPr>
          <w:sz w:val="24"/>
        </w:rPr>
      </w:pPr>
      <w:r>
        <w:rPr>
          <w:rFonts w:hint="eastAsia"/>
          <w:sz w:val="24"/>
        </w:rPr>
        <w:t>安全管理员是整个安全认证业务的关键角色之一，通过指定的特殊登录入口登入系统，管理用户证书等安全相关数据，同时还可以进行口令更改、系统激活等重要操作。经过前期的调研，其主要需求可罗列如下：</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MCA</w:t>
      </w:r>
      <w:r>
        <w:rPr>
          <w:rFonts w:hint="eastAsia"/>
          <w:sz w:val="24"/>
        </w:rPr>
        <w:t>管理：安全管理员可以对</w:t>
      </w:r>
      <w:r>
        <w:rPr>
          <w:sz w:val="24"/>
        </w:rPr>
        <w:t>MCA</w:t>
      </w:r>
      <w:r>
        <w:rPr>
          <w:rFonts w:hint="eastAsia"/>
          <w:sz w:val="24"/>
        </w:rPr>
        <w:t>信息进行更新操作，同时可更新一些基本信息，如是否对响应签名，以及可选更新根证书、更新有效期、可选更新更证书密钥，但不可以对算法进行修改。此外，还可以更新</w:t>
      </w:r>
      <w:r>
        <w:rPr>
          <w:sz w:val="24"/>
        </w:rPr>
        <w:t>MCA</w:t>
      </w:r>
      <w:r>
        <w:rPr>
          <w:rFonts w:hint="eastAsia"/>
          <w:sz w:val="24"/>
        </w:rPr>
        <w:t xml:space="preserve">身份证书信息，可进行身份证书有效期更新、密钥更新，算法不可更新。新的身份证书采用 </w:t>
      </w:r>
      <w:r>
        <w:rPr>
          <w:sz w:val="24"/>
        </w:rPr>
        <w:t xml:space="preserve">MCA </w:t>
      </w:r>
      <w:r>
        <w:rPr>
          <w:rFonts w:hint="eastAsia"/>
          <w:sz w:val="24"/>
        </w:rPr>
        <w:t>根证书签发，且需校验根证书有效性。</w:t>
      </w:r>
    </w:p>
    <w:p>
      <w:pPr>
        <w:spacing w:line="400" w:lineRule="exact"/>
        <w:ind w:firstLine="480" w:firstLineChars="200"/>
        <w:rPr>
          <w:sz w:val="24"/>
        </w:rPr>
      </w:pPr>
      <w:r>
        <w:rPr>
          <w:rFonts w:hint="eastAsia"/>
          <w:sz w:val="24"/>
        </w:rPr>
        <w:t>（</w:t>
      </w:r>
      <w:r>
        <w:rPr>
          <w:sz w:val="24"/>
        </w:rPr>
        <w:t>2</w:t>
      </w:r>
      <w:r>
        <w:rPr>
          <w:rFonts w:hint="eastAsia"/>
          <w:sz w:val="24"/>
        </w:rPr>
        <w:t>）用户证书管理：安全管理员可以对用户证书进行增删改查的基础操作。新增时用户证书使用</w:t>
      </w:r>
      <w:r>
        <w:rPr>
          <w:sz w:val="24"/>
        </w:rPr>
        <w:t>MCA</w:t>
      </w:r>
      <w:r>
        <w:rPr>
          <w:rFonts w:hint="eastAsia"/>
          <w:sz w:val="24"/>
        </w:rPr>
        <w:t>根证书签发，用户证书有效期不能大于根证书，且证书类型分为系统证书和登录证书，系统证书为</w:t>
      </w:r>
      <w:r>
        <w:rPr>
          <w:sz w:val="24"/>
        </w:rPr>
        <w:t>RA</w:t>
      </w:r>
      <w:r>
        <w:rPr>
          <w:rFonts w:hint="eastAsia"/>
          <w:sz w:val="24"/>
        </w:rPr>
        <w:t>使用，登录证书为管理员使用；查询时可对用户证书信息以列表方式进行结果查询；修改时除证书主题、用途外，可对任一信息进行更改；删除时删除用户证书信息后删除其作为登录证书赋予的角色，同时删除作为系统证书关联的</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3</w:t>
      </w:r>
      <w:r>
        <w:rPr>
          <w:rFonts w:hint="eastAsia"/>
          <w:sz w:val="24"/>
        </w:rPr>
        <w:t>）业务</w:t>
      </w:r>
      <w:r>
        <w:rPr>
          <w:sz w:val="24"/>
        </w:rPr>
        <w:t>CA</w:t>
      </w:r>
      <w:r>
        <w:rPr>
          <w:rFonts w:hint="eastAsia"/>
          <w:sz w:val="24"/>
        </w:rPr>
        <w:t>管理：安全管理员可通过系统对业务</w:t>
      </w:r>
      <w:r>
        <w:rPr>
          <w:sz w:val="24"/>
        </w:rPr>
        <w:t>CA</w:t>
      </w:r>
      <w:r>
        <w:rPr>
          <w:rFonts w:hint="eastAsia"/>
          <w:sz w:val="24"/>
        </w:rPr>
        <w:t>进行签发、导入、查询及其他基础操作。签发业务</w:t>
      </w:r>
      <w:r>
        <w:rPr>
          <w:sz w:val="24"/>
        </w:rPr>
        <w:t>CA</w:t>
      </w:r>
      <w:r>
        <w:rPr>
          <w:rFonts w:hint="eastAsia"/>
          <w:sz w:val="24"/>
        </w:rPr>
        <w:t>时，证书模板类型需要与所选的</w:t>
      </w:r>
      <w:r>
        <w:rPr>
          <w:sz w:val="24"/>
        </w:rPr>
        <w:t>CA</w:t>
      </w:r>
      <w:r>
        <w:rPr>
          <w:rFonts w:hint="eastAsia"/>
          <w:sz w:val="24"/>
        </w:rPr>
        <w:t xml:space="preserve">类型对应，模板需要初始化之后，后台预置到数据库中，且需要配置好其超级管理员和审计管理员；导入证书时，导入的证书需要与该 </w:t>
      </w:r>
      <w:r>
        <w:rPr>
          <w:sz w:val="24"/>
        </w:rPr>
        <w:t xml:space="preserve">CA </w:t>
      </w:r>
      <w:r>
        <w:rPr>
          <w:rFonts w:hint="eastAsia"/>
          <w:sz w:val="24"/>
        </w:rPr>
        <w:t>匹配，主题名相同，类型相同，该</w:t>
      </w:r>
      <w:r>
        <w:rPr>
          <w:sz w:val="24"/>
        </w:rPr>
        <w:t>CA</w:t>
      </w:r>
      <w:r>
        <w:rPr>
          <w:rFonts w:hint="eastAsia"/>
          <w:sz w:val="24"/>
        </w:rPr>
        <w:t>的私钥签名，导入的证书的公钥能验签；查询证书时可对</w:t>
      </w:r>
      <w:r>
        <w:rPr>
          <w:sz w:val="24"/>
        </w:rPr>
        <w:t>CA</w:t>
      </w:r>
      <w:r>
        <w:rPr>
          <w:rFonts w:hint="eastAsia"/>
          <w:sz w:val="24"/>
        </w:rPr>
        <w:t>证书信息以列表方式进行结果查询；此外，还能对证书进行更新、作废等基础操作。</w:t>
      </w:r>
    </w:p>
    <w:p>
      <w:pPr>
        <w:spacing w:line="400" w:lineRule="exact"/>
        <w:ind w:firstLine="480" w:firstLineChars="200"/>
        <w:rPr>
          <w:rFonts w:ascii="宋体" w:hAnsi="宋体" w:cs="宋体"/>
          <w:sz w:val="24"/>
          <w:szCs w:val="21"/>
        </w:rPr>
      </w:pPr>
      <w:r>
        <w:rPr>
          <w:rFonts w:hint="eastAsia"/>
          <w:sz w:val="24"/>
        </w:rPr>
        <w:t>（</w:t>
      </w:r>
      <w:r>
        <w:rPr>
          <w:sz w:val="24"/>
        </w:rPr>
        <w:t>4</w:t>
      </w:r>
      <w:r>
        <w:rPr>
          <w:rFonts w:hint="eastAsia"/>
          <w:sz w:val="24"/>
        </w:rPr>
        <w:t>）系统安全功能需求：在得到旧持有者的确认下，</w:t>
      </w:r>
      <w:r>
        <w:rPr>
          <w:sz w:val="24"/>
        </w:rPr>
        <w:t>CA</w:t>
      </w:r>
      <w:r>
        <w:rPr>
          <w:rFonts w:hint="eastAsia"/>
          <w:sz w:val="24"/>
        </w:rPr>
        <w:t>管理端安全管理员可以对密钥持有者进行更新；安全管理员还可以更新安全口令来确保系统的安全；此外，安全管理员是唯一一个可以在系统未激活情况下进行登录的操作员，在密钥持有者的配合下可以进行系统的激活操作。</w:t>
      </w:r>
    </w:p>
    <w:p>
      <w:pPr>
        <w:spacing w:line="400" w:lineRule="exact"/>
        <w:ind w:firstLine="480" w:firstLineChars="200"/>
        <w:rPr>
          <w:rFonts w:ascii="宋体" w:hAnsi="宋体" w:cs="宋体"/>
          <w:szCs w:val="21"/>
        </w:rPr>
      </w:pPr>
      <w:r>
        <w:rPr>
          <w:rFonts w:hint="eastAsia" w:ascii="宋体" w:hAnsi="宋体" w:cs="宋体"/>
          <w:sz w:val="24"/>
          <w:szCs w:val="21"/>
        </w:rPr>
        <w:t>根据上文内容，绘出安全管理员核心用例图如图3.1所示。</w:t>
      </w:r>
    </w:p>
    <w:p>
      <w:pPr>
        <w:spacing w:before="120" w:after="240"/>
        <w:jc w:val="center"/>
        <w:rPr>
          <w:rFonts w:ascii="宋体" w:hAnsi="宋体" w:cs="宋体"/>
          <w:szCs w:val="21"/>
        </w:rPr>
      </w:pPr>
      <w:r>
        <w:rPr>
          <w:rFonts w:hint="eastAsia" w:ascii="宋体" w:hAnsi="宋体" w:cs="宋体"/>
          <w:szCs w:val="21"/>
        </w:rPr>
        <w:drawing>
          <wp:inline distT="0" distB="0" distL="114300" distR="114300">
            <wp:extent cx="5090160" cy="4785360"/>
            <wp:effectExtent l="0" t="0" r="15240" b="15240"/>
            <wp:docPr id="8" name="图片 8" descr="安全管理员用例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安全管理员用例图 新"/>
                    <pic:cNvPicPr>
                      <a:picLocks noChangeAspect="1"/>
                    </pic:cNvPicPr>
                  </pic:nvPicPr>
                  <pic:blipFill>
                    <a:blip r:embed="rId48"/>
                    <a:stretch>
                      <a:fillRect/>
                    </a:stretch>
                  </pic:blipFill>
                  <pic:spPr>
                    <a:xfrm>
                      <a:off x="0" y="0"/>
                      <a:ext cx="5090160" cy="478536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图3.1 安全管理员用例图</w:t>
      </w:r>
    </w:p>
    <w:p>
      <w:pPr>
        <w:spacing w:line="400" w:lineRule="exact"/>
        <w:ind w:firstLine="480" w:firstLineChars="200"/>
        <w:rPr>
          <w:rFonts w:cs="宋体"/>
          <w:sz w:val="24"/>
          <w:szCs w:val="21"/>
        </w:rPr>
      </w:pPr>
      <w:r>
        <w:rPr>
          <w:rFonts w:hint="eastAsia" w:cs="宋体"/>
          <w:sz w:val="24"/>
          <w:szCs w:val="21"/>
        </w:rPr>
        <w:t>接下来以业务CA管理为例进行此角色的用例说明，安全管理员的需求进行用例描述如表3.2所示。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.2 </w:t>
      </w:r>
      <w:r>
        <w:rPr>
          <w:rFonts w:hint="eastAsia" w:ascii="黑体" w:hAnsi="黑体" w:eastAsia="黑体" w:cs="黑体"/>
          <w:szCs w:val="21"/>
        </w:rPr>
        <w:t>业务CA管理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业务CA管理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安全</w:t>
            </w:r>
            <w:r>
              <w:rPr>
                <w:rFonts w:hint="eastAsia" w:ascii="宋体" w:hAnsi="宋体" w:cs="宋体"/>
                <w:szCs w:val="21"/>
                <w:lang w:eastAsia="zh-Hans"/>
              </w:rPr>
              <w:t>管理员</w:t>
            </w:r>
            <w:r>
              <w:rPr>
                <w:rFonts w:hint="eastAsia" w:ascii="宋体" w:hAnsi="宋体" w:cs="宋体"/>
                <w:szCs w:val="21"/>
              </w:rPr>
              <w:t>管理业务CA</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安全</w:t>
            </w:r>
            <w:r>
              <w:rPr>
                <w:rFonts w:hint="eastAsia" w:ascii="宋体" w:hAnsi="宋体" w:cs="宋体"/>
                <w:szCs w:val="21"/>
                <w:lang w:eastAsia="zh-Hans"/>
              </w:rPr>
              <w:t>管理员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管理员点击</w:t>
            </w:r>
            <w:r>
              <w:rPr>
                <w:rFonts w:hint="eastAsia" w:ascii="宋体" w:hAnsi="宋体" w:cs="宋体"/>
                <w:szCs w:val="21"/>
              </w:rPr>
              <w:t>管理界面相应按钮</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进入</w:t>
            </w:r>
            <w:r>
              <w:rPr>
                <w:rFonts w:hint="eastAsia" w:ascii="宋体" w:hAnsi="宋体" w:cs="宋体"/>
                <w:szCs w:val="21"/>
              </w:rPr>
              <w:t>业务CA界面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color w:val="000000"/>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（1）管理员选择要操作的业务CA</w:t>
            </w:r>
          </w:p>
          <w:p>
            <w:pPr>
              <w:rPr>
                <w:rFonts w:ascii="宋体" w:hAnsi="宋体" w:cs="宋体"/>
                <w:szCs w:val="21"/>
                <w:lang w:eastAsia="zh-Hans"/>
              </w:rPr>
            </w:pPr>
            <w:r>
              <w:rPr>
                <w:rFonts w:hint="eastAsia" w:ascii="宋体" w:hAnsi="宋体" w:cs="宋体"/>
                <w:szCs w:val="21"/>
              </w:rPr>
              <w:t>（2）</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（3）填写必要字段补足信息</w:t>
            </w:r>
          </w:p>
          <w:p>
            <w:pPr>
              <w:rPr>
                <w:rFonts w:ascii="宋体" w:hAnsi="宋体" w:cs="宋体"/>
                <w:szCs w:val="21"/>
                <w:lang w:eastAsia="zh-Hans"/>
              </w:rPr>
            </w:pPr>
            <w:r>
              <w:rPr>
                <w:rFonts w:hint="eastAsia" w:ascii="宋体" w:hAnsi="宋体" w:cs="宋体"/>
                <w:szCs w:val="21"/>
              </w:rPr>
              <w:t>（4）点击确认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目标CA异常</w:t>
            </w:r>
            <w:r>
              <w:rPr>
                <w:rFonts w:hint="eastAsia" w:ascii="宋体" w:hAnsi="宋体" w:cs="宋体"/>
                <w:szCs w:val="21"/>
                <w:lang w:eastAsia="zh-Hans"/>
              </w:rPr>
              <w:t>，无法</w:t>
            </w:r>
            <w:r>
              <w:rPr>
                <w:rFonts w:hint="eastAsia" w:ascii="宋体" w:hAnsi="宋体" w:cs="宋体"/>
                <w:szCs w:val="21"/>
              </w:rPr>
              <w:t>执行业务</w:t>
            </w:r>
          </w:p>
        </w:tc>
      </w:tr>
    </w:tbl>
    <w:p>
      <w:pPr>
        <w:widowControl/>
        <w:spacing w:before="240" w:after="120"/>
        <w:jc w:val="left"/>
        <w:outlineLvl w:val="2"/>
        <w:rPr>
          <w:rFonts w:eastAsia="黑体" w:cs="黑体"/>
          <w:color w:val="000000"/>
          <w:kern w:val="0"/>
          <w:sz w:val="26"/>
          <w:lang w:bidi="ar"/>
        </w:rPr>
      </w:pPr>
      <w:bookmarkStart w:id="29" w:name="_Toc28992"/>
      <w:r>
        <w:rPr>
          <w:rFonts w:hint="eastAsia" w:eastAsia="黑体" w:cs="黑体"/>
          <w:color w:val="000000"/>
          <w:kern w:val="0"/>
          <w:sz w:val="26"/>
          <w:lang w:bidi="ar"/>
        </w:rPr>
        <w:t>3.3.2  业务员核心用例</w:t>
      </w:r>
      <w:bookmarkEnd w:id="29"/>
    </w:p>
    <w:p>
      <w:pPr>
        <w:spacing w:line="400" w:lineRule="exact"/>
        <w:ind w:firstLine="480" w:firstLineChars="200"/>
        <w:rPr>
          <w:sz w:val="24"/>
        </w:rPr>
      </w:pPr>
      <w:r>
        <w:rPr>
          <w:rFonts w:hint="eastAsia"/>
          <w:sz w:val="24"/>
        </w:rPr>
        <w:t>业务员是整个安全认证业务的关键角色之一，可以在</w:t>
      </w:r>
      <w:r>
        <w:rPr>
          <w:sz w:val="24"/>
        </w:rPr>
        <w:t>CA</w:t>
      </w:r>
      <w:r>
        <w:rPr>
          <w:rFonts w:hint="eastAsia"/>
          <w:sz w:val="24"/>
        </w:rPr>
        <w:t>系统中对</w:t>
      </w:r>
      <w:r>
        <w:rPr>
          <w:sz w:val="24"/>
        </w:rPr>
        <w:t>RA</w:t>
      </w:r>
      <w:r>
        <w:rPr>
          <w:rFonts w:hint="eastAsia"/>
          <w:sz w:val="24"/>
        </w:rPr>
        <w:t>，终端证书，证书模板，互联系统及其他事务进行管理。业务员和安全管理员一样需要承担整个安全认证系统中最核心的工作内容。业务员的核心功能需求在下面列出：</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 xml:space="preserve">RA </w:t>
      </w:r>
      <w:r>
        <w:rPr>
          <w:rFonts w:hint="eastAsia"/>
          <w:sz w:val="24"/>
        </w:rPr>
        <w:t>管理：</w:t>
      </w:r>
      <w:r>
        <w:rPr>
          <w:sz w:val="24"/>
        </w:rPr>
        <w:t>RA</w:t>
      </w:r>
      <w:r>
        <w:rPr>
          <w:rFonts w:hint="eastAsia"/>
          <w:sz w:val="24"/>
        </w:rPr>
        <w:t>管理的基本操作包括对</w:t>
      </w:r>
      <w:r>
        <w:rPr>
          <w:sz w:val="24"/>
        </w:rPr>
        <w:t>RA</w:t>
      </w:r>
      <w:r>
        <w:rPr>
          <w:rFonts w:hint="eastAsia"/>
          <w:sz w:val="24"/>
        </w:rPr>
        <w:t>的增删改查。新增</w:t>
      </w:r>
      <w:r>
        <w:rPr>
          <w:sz w:val="24"/>
        </w:rPr>
        <w:t>RA</w:t>
      </w:r>
      <w:r>
        <w:rPr>
          <w:rFonts w:hint="eastAsia"/>
          <w:sz w:val="24"/>
        </w:rPr>
        <w:t>时，为其配置一张安全管理员新增的用户证书中可选类型的身份证书；删除</w:t>
      </w:r>
      <w:r>
        <w:rPr>
          <w:sz w:val="24"/>
        </w:rPr>
        <w:t>RA</w:t>
      </w:r>
      <w:r>
        <w:rPr>
          <w:rFonts w:hint="eastAsia"/>
          <w:sz w:val="24"/>
        </w:rPr>
        <w:t>时，可清空</w:t>
      </w:r>
      <w:r>
        <w:rPr>
          <w:sz w:val="24"/>
        </w:rPr>
        <w:t>RA</w:t>
      </w:r>
      <w:r>
        <w:rPr>
          <w:rFonts w:hint="eastAsia"/>
          <w:sz w:val="24"/>
        </w:rPr>
        <w:t>的全部信息，但不删除该用户证书信息；修改</w:t>
      </w:r>
      <w:r>
        <w:rPr>
          <w:sz w:val="24"/>
        </w:rPr>
        <w:t>RA</w:t>
      </w:r>
      <w:r>
        <w:rPr>
          <w:rFonts w:hint="eastAsia"/>
          <w:sz w:val="24"/>
        </w:rPr>
        <w:t>时，</w:t>
      </w:r>
      <w:r>
        <w:rPr>
          <w:sz w:val="24"/>
        </w:rPr>
        <w:t>RA</w:t>
      </w:r>
      <w:r>
        <w:rPr>
          <w:rFonts w:hint="eastAsia"/>
          <w:sz w:val="24"/>
        </w:rPr>
        <w:t>名称，证书主题，证书序列号等关键信息不可修改；查询</w:t>
      </w:r>
      <w:r>
        <w:rPr>
          <w:sz w:val="24"/>
        </w:rPr>
        <w:t>RA</w:t>
      </w:r>
      <w:r>
        <w:rPr>
          <w:rFonts w:hint="eastAsia"/>
          <w:sz w:val="24"/>
        </w:rPr>
        <w:t>时，检查结果以列表形式呈现。此外，业务员可以对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2</w:t>
      </w:r>
      <w:r>
        <w:rPr>
          <w:rFonts w:hint="eastAsia"/>
          <w:sz w:val="24"/>
        </w:rPr>
        <w:t>）终端证书管理：业务员可以对终端证书进行查询与作废操作。终端证书由安全管理员进行签发，业务员可查询其相关信息，在终端证书出现问题的情况下可将其作废。</w:t>
      </w:r>
    </w:p>
    <w:p>
      <w:pPr>
        <w:spacing w:line="400" w:lineRule="exact"/>
        <w:ind w:firstLine="480" w:firstLineChars="200"/>
        <w:rPr>
          <w:sz w:val="24"/>
        </w:rPr>
      </w:pPr>
      <w:r>
        <w:rPr>
          <w:rFonts w:hint="eastAsia"/>
          <w:sz w:val="24"/>
        </w:rPr>
        <w:t>（</w:t>
      </w:r>
      <w:r>
        <w:rPr>
          <w:sz w:val="24"/>
        </w:rPr>
        <w:t>3</w:t>
      </w:r>
      <w:r>
        <w:rPr>
          <w:rFonts w:hint="eastAsia"/>
          <w:sz w:val="24"/>
        </w:rPr>
        <w:t>）证书模板管理：证书的签发时，新证书是根据模板进行生成的，故而业务员需要对证书模板进行管理。根据实际需求，业务员可对系统中的模板进行添加、查询、修改和删除操作，以便业务的顺利推进。</w:t>
      </w:r>
    </w:p>
    <w:p>
      <w:pPr>
        <w:spacing w:line="400" w:lineRule="exact"/>
        <w:ind w:firstLine="480" w:firstLineChars="200"/>
        <w:rPr>
          <w:sz w:val="24"/>
        </w:rPr>
      </w:pPr>
      <w:r>
        <w:rPr>
          <w:rFonts w:hint="eastAsia"/>
          <w:sz w:val="24"/>
        </w:rPr>
        <w:t>（</w:t>
      </w:r>
      <w:r>
        <w:rPr>
          <w:sz w:val="24"/>
        </w:rPr>
        <w:t>4</w:t>
      </w:r>
      <w:r>
        <w:rPr>
          <w:rFonts w:hint="eastAsia"/>
          <w:sz w:val="24"/>
        </w:rPr>
        <w:t>）互联信息管理：</w:t>
      </w:r>
      <w:r>
        <w:rPr>
          <w:sz w:val="24"/>
        </w:rPr>
        <w:t>CA</w:t>
      </w:r>
      <w:r>
        <w:rPr>
          <w:rFonts w:hint="eastAsia"/>
          <w:sz w:val="24"/>
        </w:rPr>
        <w:t>系统应当能和车联网中其他系统进行互联互认。因此，业务员还承担了车联网平台中系统间互联信息的管理工作。业务员应当能够对相关互联信息进行增加、删除、修改和查找等操作。</w:t>
      </w:r>
    </w:p>
    <w:p>
      <w:pPr>
        <w:spacing w:line="400" w:lineRule="exact"/>
        <w:ind w:firstLine="480" w:firstLineChars="200"/>
        <w:rPr>
          <w:sz w:val="24"/>
        </w:rPr>
      </w:pPr>
      <w:r>
        <w:rPr>
          <w:rFonts w:hint="eastAsia"/>
          <w:sz w:val="24"/>
        </w:rPr>
        <w:t>（</w:t>
      </w:r>
      <w:r>
        <w:rPr>
          <w:sz w:val="24"/>
        </w:rPr>
        <w:t>5</w:t>
      </w:r>
      <w:r>
        <w:rPr>
          <w:rFonts w:hint="eastAsia"/>
          <w:sz w:val="24"/>
        </w:rPr>
        <w:t>）系统业务功能需求：业务员可通过系统配置业务</w:t>
      </w:r>
      <w:r>
        <w:rPr>
          <w:sz w:val="24"/>
        </w:rPr>
        <w:t>CA</w:t>
      </w:r>
      <w:r>
        <w:rPr>
          <w:rFonts w:hint="eastAsia"/>
          <w:sz w:val="24"/>
        </w:rPr>
        <w:t>的</w:t>
      </w:r>
      <w:r>
        <w:rPr>
          <w:sz w:val="24"/>
        </w:rPr>
        <w:t>CRL</w:t>
      </w:r>
      <w:r>
        <w:rPr>
          <w:rFonts w:hint="eastAsia"/>
          <w:sz w:val="24"/>
        </w:rPr>
        <w:t>；可以对业务</w:t>
      </w:r>
      <w:r>
        <w:rPr>
          <w:sz w:val="24"/>
        </w:rPr>
        <w:t>CA</w:t>
      </w:r>
      <w:r>
        <w:rPr>
          <w:rFonts w:hint="eastAsia"/>
          <w:sz w:val="24"/>
        </w:rPr>
        <w:t>的证书归档策略进行选择与配置；可以查询终端证书的数量统计图、实现饼图等统计结果；还可以查询到本业务中的管理员和其他业务员信息。</w:t>
      </w:r>
    </w:p>
    <w:p>
      <w:pPr>
        <w:spacing w:line="400" w:lineRule="exact"/>
        <w:ind w:firstLine="480" w:firstLineChars="200"/>
        <w:rPr>
          <w:rFonts w:cs="宋体"/>
          <w:sz w:val="24"/>
          <w:szCs w:val="21"/>
        </w:rPr>
      </w:pPr>
      <w:r>
        <w:rPr>
          <w:rFonts w:hint="eastAsia" w:cs="宋体"/>
          <w:sz w:val="24"/>
          <w:szCs w:val="21"/>
        </w:rPr>
        <w:t>接下来以RA信息的管理为例对业务员的需求进行用例描述如表3.3所示。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RA管理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RA管理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管理RA相关信息</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业务</w:t>
            </w:r>
            <w:r>
              <w:rPr>
                <w:rFonts w:hint="eastAsia" w:ascii="宋体" w:hAnsi="宋体" w:cs="宋体"/>
                <w:szCs w:val="21"/>
                <w:lang w:eastAsia="zh-Hans"/>
              </w:rPr>
              <w:t>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登录认证管理系统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默认</w:t>
            </w:r>
            <w:r>
              <w:rPr>
                <w:rFonts w:hint="eastAsia" w:ascii="宋体" w:hAnsi="宋体" w:cs="宋体"/>
                <w:szCs w:val="21"/>
                <w:lang w:eastAsia="zh-Hans"/>
              </w:rPr>
              <w:t>进入</w:t>
            </w:r>
            <w:r>
              <w:rPr>
                <w:rFonts w:hint="eastAsia" w:ascii="宋体" w:hAnsi="宋体" w:cs="宋体"/>
                <w:szCs w:val="21"/>
              </w:rPr>
              <w:t>RA管理界面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（1）服务器异常，无法执行操作</w:t>
            </w:r>
          </w:p>
          <w:p>
            <w:pPr>
              <w:rPr>
                <w:rFonts w:ascii="宋体" w:hAnsi="宋体" w:cs="宋体"/>
                <w:szCs w:val="21"/>
              </w:rPr>
            </w:pPr>
            <w:r>
              <w:rPr>
                <w:rFonts w:hint="eastAsia" w:ascii="宋体" w:hAnsi="宋体" w:cs="宋体"/>
                <w:szCs w:val="21"/>
              </w:rPr>
              <w:t>（2）操作不合规，无法获取结果</w:t>
            </w:r>
          </w:p>
        </w:tc>
      </w:tr>
    </w:tbl>
    <w:p>
      <w:pPr>
        <w:spacing w:line="400" w:lineRule="exact"/>
        <w:ind w:firstLine="480" w:firstLineChars="200"/>
        <w:rPr>
          <w:rFonts w:cs="宋体"/>
          <w:sz w:val="24"/>
          <w:szCs w:val="21"/>
        </w:rPr>
      </w:pPr>
      <w:r>
        <w:rPr>
          <w:rFonts w:hint="eastAsia" w:cs="宋体"/>
          <w:sz w:val="24"/>
          <w:szCs w:val="21"/>
        </w:rPr>
        <w:t>根据上文内容，绘出业务员核心用例图如图3.2所示。</w:t>
      </w:r>
    </w:p>
    <w:p>
      <w:pPr>
        <w:spacing w:line="360" w:lineRule="auto"/>
        <w:jc w:val="center"/>
        <w:rPr>
          <w:rFonts w:ascii="宋体" w:hAnsi="宋体" w:cs="宋体"/>
          <w:sz w:val="24"/>
          <w:szCs w:val="21"/>
        </w:rPr>
      </w:pPr>
      <w:r>
        <w:rPr>
          <w:rFonts w:hint="eastAsia" w:ascii="宋体" w:hAnsi="宋体" w:cs="宋体"/>
          <w:sz w:val="24"/>
          <w:szCs w:val="21"/>
        </w:rPr>
        <w:drawing>
          <wp:inline distT="0" distB="0" distL="114300" distR="114300">
            <wp:extent cx="5018405" cy="4968240"/>
            <wp:effectExtent l="0" t="0" r="10795" b="3810"/>
            <wp:docPr id="14" name="图片 14" descr="业务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业务员用例图"/>
                    <pic:cNvPicPr>
                      <a:picLocks noChangeAspect="1"/>
                    </pic:cNvPicPr>
                  </pic:nvPicPr>
                  <pic:blipFill>
                    <a:blip r:embed="rId49"/>
                    <a:stretch>
                      <a:fillRect/>
                    </a:stretch>
                  </pic:blipFill>
                  <pic:spPr>
                    <a:xfrm>
                      <a:off x="0" y="0"/>
                      <a:ext cx="5018405" cy="496824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图3.2 业务员用例图</w:t>
      </w:r>
    </w:p>
    <w:p>
      <w:pPr>
        <w:widowControl/>
        <w:spacing w:before="240" w:after="120"/>
        <w:jc w:val="left"/>
        <w:outlineLvl w:val="2"/>
        <w:rPr>
          <w:rFonts w:eastAsia="黑体" w:cs="黑体"/>
          <w:color w:val="000000"/>
          <w:kern w:val="0"/>
          <w:sz w:val="26"/>
          <w:lang w:bidi="ar"/>
        </w:rPr>
      </w:pPr>
      <w:bookmarkStart w:id="30" w:name="_Toc25261"/>
      <w:r>
        <w:rPr>
          <w:rFonts w:hint="eastAsia" w:eastAsia="黑体" w:cs="黑体"/>
          <w:color w:val="000000"/>
          <w:kern w:val="0"/>
          <w:sz w:val="26"/>
          <w:lang w:bidi="ar"/>
        </w:rPr>
        <w:t>3.3.3  业务对象核心用例</w:t>
      </w:r>
      <w:bookmarkEnd w:id="30"/>
    </w:p>
    <w:p>
      <w:pPr>
        <w:spacing w:line="400" w:lineRule="exact"/>
        <w:ind w:firstLine="480" w:firstLineChars="200"/>
        <w:rPr>
          <w:sz w:val="24"/>
        </w:rPr>
      </w:pPr>
      <w:r>
        <w:rPr>
          <w:rFonts w:hint="eastAsia" w:cs="宋体"/>
          <w:sz w:val="24"/>
          <w:szCs w:val="21"/>
        </w:rPr>
        <w:t>业务对象是整个车联网安全认证业务的服务目标，它的实体不一，可能是智能网联汽车，也可能是路侧设备等其他被认可的车联网构成要素，所共同的地方在于它们的业务请求要通过注册审批机构的审核后由其代向CA申请。</w:t>
      </w:r>
      <w:r>
        <w:rPr>
          <w:rFonts w:hint="eastAsia"/>
          <w:sz w:val="24"/>
        </w:rPr>
        <w:t>业务对象的核心功能需求在下面列出：</w:t>
      </w:r>
    </w:p>
    <w:p>
      <w:pPr>
        <w:spacing w:line="400" w:lineRule="exact"/>
        <w:ind w:firstLine="480" w:firstLineChars="200"/>
        <w:rPr>
          <w:rFonts w:cs="宋体"/>
          <w:sz w:val="24"/>
          <w:szCs w:val="21"/>
        </w:rPr>
      </w:pPr>
      <w:r>
        <w:rPr>
          <w:rFonts w:hint="eastAsia" w:cs="宋体"/>
          <w:sz w:val="24"/>
          <w:szCs w:val="21"/>
        </w:rPr>
        <w:t>（1）证书的申请下载：RA代业务对象向系统提出证书申请请求，系统首先校验参数是否合法、申请方的身份证书是否过期，核查通过之后再检查注册CA的状态以及有效的证书实体信息以及是否不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2）证书的更新下载：RA代业务对象向系统提出证书更新请求，当收到证书申请请求后，系统首先会校验参数是否合法、申请方的身份证书是否过期，核查通过之后再检查注册CA的状态以及有效的证书实体信息以及是否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3）证书的作废：在系统收到RA提出的证书作废申请后，在校验过参数无误之后检查注册CA的状态以及有效的证书实体信息以及是否存在此种申请。当这些检查都通过后则将作废信息写入数据库，并生成响应数据反馈给RA。业务中任意环节审查不通过则返回失败结果。</w:t>
      </w:r>
    </w:p>
    <w:p>
      <w:pPr>
        <w:spacing w:line="400" w:lineRule="exact"/>
        <w:ind w:firstLine="480" w:firstLineChars="200"/>
        <w:rPr>
          <w:rFonts w:cs="宋体"/>
          <w:sz w:val="24"/>
          <w:szCs w:val="21"/>
        </w:rPr>
      </w:pPr>
      <w:r>
        <w:rPr>
          <w:rFonts w:hint="eastAsia" w:cs="宋体"/>
          <w:sz w:val="24"/>
          <w:szCs w:val="21"/>
        </w:rPr>
        <w:t>（4）证书的验证：系统收到验证证书的申请后，校验请求是否来自认证的RA，确认无误后根据其查询的对象反馈给其相关验证结果，即此证书是否为本系统所颁发与相关细节。</w:t>
      </w:r>
    </w:p>
    <w:p>
      <w:pPr>
        <w:spacing w:line="400" w:lineRule="exact"/>
        <w:ind w:firstLine="480" w:firstLineChars="200"/>
        <w:rPr>
          <w:rFonts w:cs="宋体"/>
          <w:sz w:val="24"/>
          <w:szCs w:val="21"/>
        </w:rPr>
      </w:pPr>
      <w:r>
        <w:rPr>
          <w:rFonts w:hint="eastAsia" w:cs="宋体"/>
          <w:sz w:val="24"/>
          <w:szCs w:val="21"/>
        </w:rPr>
        <w:t>根据上文内容，绘出业务对象核心用例图如图3.3所示。</w:t>
      </w:r>
    </w:p>
    <w:p>
      <w:pPr>
        <w:jc w:val="center"/>
        <w:rPr>
          <w:rFonts w:ascii="宋体" w:hAnsi="宋体" w:cs="宋体"/>
          <w:sz w:val="24"/>
          <w:szCs w:val="21"/>
        </w:rPr>
      </w:pPr>
      <w:r>
        <w:rPr>
          <w:rFonts w:ascii="宋体" w:hAnsi="宋体" w:cs="宋体"/>
          <w:sz w:val="24"/>
          <w:szCs w:val="21"/>
        </w:rPr>
        <w:drawing>
          <wp:inline distT="0" distB="0" distL="114300" distR="114300">
            <wp:extent cx="3573145" cy="5379720"/>
            <wp:effectExtent l="0" t="0" r="8255" b="11430"/>
            <wp:docPr id="62" name="图片 62" descr="业务对象用例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业务对象用例 新"/>
                    <pic:cNvPicPr>
                      <a:picLocks noChangeAspect="1"/>
                    </pic:cNvPicPr>
                  </pic:nvPicPr>
                  <pic:blipFill>
                    <a:blip r:embed="rId50"/>
                    <a:stretch>
                      <a:fillRect/>
                    </a:stretch>
                  </pic:blipFill>
                  <pic:spPr>
                    <a:xfrm>
                      <a:off x="0" y="0"/>
                      <a:ext cx="3573145" cy="537972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图3.3 业务对象用例图</w:t>
      </w:r>
    </w:p>
    <w:p>
      <w:pPr>
        <w:spacing w:line="400" w:lineRule="exact"/>
        <w:ind w:firstLine="480" w:firstLineChars="200"/>
        <w:rPr>
          <w:rFonts w:cs="宋体"/>
          <w:sz w:val="24"/>
          <w:szCs w:val="21"/>
        </w:rPr>
      </w:pPr>
      <w:r>
        <w:rPr>
          <w:rFonts w:hint="eastAsia" w:cs="宋体"/>
          <w:sz w:val="24"/>
          <w:szCs w:val="21"/>
        </w:rPr>
        <w:t>接下来以证书申请下载为例进行角色的用例说明，业务对象的需求进行用例描述如表3.4所示。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4</w:t>
      </w:r>
      <w:r>
        <w:rPr>
          <w:rFonts w:hint="eastAsia" w:ascii="黑体" w:hAnsi="黑体" w:eastAsia="黑体" w:cs="黑体"/>
          <w:szCs w:val="21"/>
          <w:lang w:eastAsia="zh-Hans"/>
        </w:rPr>
        <w:t xml:space="preserve"> </w:t>
      </w:r>
      <w:r>
        <w:rPr>
          <w:rFonts w:hint="eastAsia" w:ascii="黑体" w:hAnsi="黑体" w:eastAsia="黑体" w:cs="黑体"/>
          <w:szCs w:val="21"/>
        </w:rPr>
        <w:t>证书申请下载</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证书申请下载</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业务对象申请下载证书</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rPr>
            </w:pPr>
            <w:r>
              <w:rPr>
                <w:rFonts w:hint="eastAsia" w:ascii="宋体" w:hAnsi="宋体" w:cs="宋体"/>
                <w:szCs w:val="21"/>
              </w:rPr>
              <w:t>业务对象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RA认可此对象并向系统发出申请</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系统接收到RA的申请</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（1）申请未成功传到系统</w:t>
            </w:r>
          </w:p>
          <w:p>
            <w:pPr>
              <w:rPr>
                <w:rFonts w:ascii="宋体" w:hAnsi="宋体" w:cs="宋体"/>
                <w:szCs w:val="21"/>
              </w:rPr>
            </w:pPr>
            <w:r>
              <w:rPr>
                <w:rFonts w:hint="eastAsia" w:ascii="宋体" w:hAnsi="宋体" w:cs="宋体"/>
                <w:szCs w:val="21"/>
              </w:rPr>
              <w:t>（2）参数有问题，申请失败</w:t>
            </w:r>
          </w:p>
          <w:p>
            <w:pPr>
              <w:rPr>
                <w:rFonts w:ascii="宋体" w:hAnsi="宋体" w:cs="宋体"/>
                <w:szCs w:val="21"/>
              </w:rPr>
            </w:pPr>
            <w:r>
              <w:rPr>
                <w:rFonts w:hint="eastAsia" w:ascii="宋体" w:hAnsi="宋体" w:cs="宋体"/>
                <w:szCs w:val="21"/>
              </w:rPr>
              <w:t>（3）申请方证书过期，业务不合规</w:t>
            </w:r>
          </w:p>
        </w:tc>
      </w:tr>
    </w:tbl>
    <w:p>
      <w:pPr>
        <w:spacing w:before="480" w:after="120"/>
        <w:outlineLvl w:val="1"/>
        <w:rPr>
          <w:rFonts w:ascii="黑体" w:hAnsi="宋体" w:eastAsia="黑体"/>
          <w:color w:val="000000"/>
          <w:sz w:val="28"/>
          <w:szCs w:val="28"/>
        </w:rPr>
      </w:pPr>
      <w:bookmarkStart w:id="31" w:name="_Toc29612"/>
      <w:r>
        <w:rPr>
          <w:rFonts w:hint="eastAsia" w:ascii="黑体" w:hAnsi="宋体" w:eastAsia="黑体"/>
          <w:color w:val="000000"/>
          <w:sz w:val="28"/>
          <w:szCs w:val="28"/>
        </w:rPr>
        <w:t>3.4  非功能性需求</w:t>
      </w:r>
      <w:bookmarkEnd w:id="31"/>
    </w:p>
    <w:p>
      <w:pPr>
        <w:widowControl/>
        <w:spacing w:before="240" w:after="120"/>
        <w:jc w:val="left"/>
        <w:outlineLvl w:val="2"/>
        <w:rPr>
          <w:rFonts w:eastAsia="黑体" w:cs="黑体"/>
          <w:color w:val="000000"/>
          <w:kern w:val="0"/>
          <w:sz w:val="26"/>
          <w:lang w:bidi="ar"/>
        </w:rPr>
      </w:pPr>
      <w:bookmarkStart w:id="32" w:name="_Toc15175"/>
      <w:r>
        <w:rPr>
          <w:rFonts w:hint="eastAsia" w:eastAsia="黑体" w:cs="黑体"/>
          <w:color w:val="000000"/>
          <w:kern w:val="0"/>
          <w:sz w:val="26"/>
          <w:lang w:bidi="ar"/>
        </w:rPr>
        <w:t>3.4.1  性能需求</w:t>
      </w:r>
      <w:bookmarkEnd w:id="32"/>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12"/>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12"/>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12"/>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12"/>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12"/>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33" w:name="_Toc13661"/>
      <w:r>
        <w:rPr>
          <w:rFonts w:hint="eastAsia" w:eastAsia="黑体" w:cs="黑体"/>
          <w:color w:val="000000"/>
          <w:kern w:val="0"/>
          <w:sz w:val="26"/>
          <w:lang w:bidi="ar"/>
        </w:rPr>
        <w:t>3.4.2  可扩展性与可维护性</w:t>
      </w:r>
      <w:bookmarkEnd w:id="33"/>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34" w:name="_Toc21081"/>
      <w:r>
        <w:rPr>
          <w:rFonts w:hint="eastAsia" w:eastAsia="黑体" w:cs="黑体"/>
          <w:color w:val="000000"/>
          <w:kern w:val="0"/>
          <w:sz w:val="26"/>
          <w:lang w:bidi="ar"/>
        </w:rPr>
        <w:t>3.4.3  易用性与可执行性</w:t>
      </w:r>
      <w:bookmarkEnd w:id="34"/>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35" w:name="_Toc8160"/>
      <w:r>
        <w:rPr>
          <w:rFonts w:hint="eastAsia" w:eastAsia="黑体" w:cs="黑体"/>
          <w:color w:val="000000"/>
          <w:kern w:val="0"/>
          <w:sz w:val="26"/>
          <w:lang w:bidi="ar"/>
        </w:rPr>
        <w:t>3.4.4  安全性需求</w:t>
      </w:r>
      <w:bookmarkEnd w:id="35"/>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36" w:name="_Toc14148"/>
      <w:r>
        <w:rPr>
          <w:rFonts w:hint="eastAsia" w:ascii="黑体" w:hAnsi="宋体" w:eastAsia="黑体"/>
          <w:color w:val="000000"/>
          <w:sz w:val="28"/>
          <w:szCs w:val="28"/>
        </w:rPr>
        <w:t>3.5  本章小结</w:t>
      </w:r>
      <w:bookmarkEnd w:id="36"/>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7" w:name="_Toc26843"/>
      <w:r>
        <w:rPr>
          <w:rFonts w:hint="eastAsia" w:ascii="黑体" w:hAnsi="黑体" w:eastAsia="黑体"/>
          <w:color w:val="000000"/>
          <w:sz w:val="32"/>
          <w:szCs w:val="32"/>
        </w:rPr>
        <w:t>第4章  系统概要设计</w:t>
      </w:r>
      <w:bookmarkEnd w:id="37"/>
    </w:p>
    <w:p>
      <w:pPr>
        <w:spacing w:before="480" w:after="120"/>
        <w:outlineLvl w:val="1"/>
        <w:rPr>
          <w:rFonts w:ascii="黑体" w:hAnsi="宋体" w:eastAsia="黑体"/>
          <w:color w:val="000000"/>
          <w:sz w:val="28"/>
          <w:szCs w:val="28"/>
        </w:rPr>
      </w:pPr>
      <w:bookmarkStart w:id="38" w:name="_Toc17859"/>
      <w:r>
        <w:rPr>
          <w:rFonts w:hint="eastAsia" w:ascii="黑体" w:hAnsi="宋体" w:eastAsia="黑体"/>
          <w:color w:val="000000"/>
          <w:sz w:val="28"/>
          <w:szCs w:val="28"/>
        </w:rPr>
        <w:t>4.1  系统设计目标和原则</w:t>
      </w:r>
      <w:bookmarkEnd w:id="38"/>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9" w:name="_Toc3896"/>
      <w:r>
        <w:rPr>
          <w:rFonts w:hint="eastAsia" w:ascii="黑体" w:hAnsi="宋体" w:eastAsia="黑体"/>
          <w:color w:val="000000"/>
          <w:sz w:val="28"/>
          <w:szCs w:val="28"/>
        </w:rPr>
        <w:t>4.2  系统静态结构设计</w:t>
      </w:r>
      <w:bookmarkEnd w:id="39"/>
    </w:p>
    <w:p>
      <w:pPr>
        <w:widowControl/>
        <w:spacing w:before="240" w:after="120"/>
        <w:jc w:val="left"/>
        <w:outlineLvl w:val="2"/>
        <w:rPr>
          <w:rFonts w:eastAsia="黑体" w:cs="黑体"/>
          <w:color w:val="000000"/>
          <w:kern w:val="0"/>
          <w:sz w:val="26"/>
          <w:lang w:bidi="ar"/>
        </w:rPr>
      </w:pPr>
      <w:bookmarkStart w:id="40" w:name="_Toc12992"/>
      <w:r>
        <w:rPr>
          <w:rFonts w:hint="eastAsia" w:eastAsia="黑体" w:cs="黑体"/>
          <w:color w:val="000000"/>
          <w:kern w:val="0"/>
          <w:sz w:val="26"/>
          <w:lang w:bidi="ar"/>
        </w:rPr>
        <w:t>4.2.1  拓扑结构设计</w:t>
      </w:r>
      <w:bookmarkEnd w:id="40"/>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1"/>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41" w:name="_Toc10015"/>
      <w:r>
        <w:rPr>
          <w:rFonts w:hint="eastAsia" w:eastAsia="黑体" w:cs="黑体"/>
          <w:color w:val="000000"/>
          <w:kern w:val="0"/>
          <w:sz w:val="26"/>
          <w:lang w:bidi="ar"/>
        </w:rPr>
        <w:t>4.2.2  管理子系统设计</w:t>
      </w:r>
      <w:bookmarkEnd w:id="41"/>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3"/>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3"/>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3"/>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2"/>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42" w:name="_Toc20746"/>
      <w:r>
        <w:rPr>
          <w:rFonts w:hint="eastAsia" w:eastAsia="黑体" w:cs="黑体"/>
          <w:color w:val="000000"/>
          <w:kern w:val="0"/>
          <w:sz w:val="26"/>
          <w:lang w:bidi="ar"/>
        </w:rPr>
        <w:t>4.2.3  业务子系统设计</w:t>
      </w:r>
      <w:bookmarkEnd w:id="42"/>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3"/>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43" w:name="_Toc4706"/>
      <w:r>
        <w:rPr>
          <w:rFonts w:hint="eastAsia" w:ascii="黑体" w:hAnsi="宋体" w:eastAsia="黑体"/>
          <w:color w:val="000000"/>
          <w:sz w:val="28"/>
          <w:szCs w:val="28"/>
        </w:rPr>
        <w:t>4.3  系统动态结构设计</w:t>
      </w:r>
      <w:bookmarkEnd w:id="43"/>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44" w:name="_Toc21628"/>
      <w:r>
        <w:rPr>
          <w:rFonts w:hint="eastAsia" w:eastAsia="黑体" w:cs="黑体"/>
          <w:color w:val="000000"/>
          <w:kern w:val="0"/>
          <w:sz w:val="26"/>
          <w:lang w:bidi="ar"/>
        </w:rPr>
        <w:t>4.3.1  管理子系统动态结构</w:t>
      </w:r>
      <w:bookmarkEnd w:id="44"/>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4"/>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45" w:name="_Toc29049"/>
      <w:r>
        <w:rPr>
          <w:rFonts w:hint="eastAsia" w:eastAsia="黑体" w:cs="黑体"/>
          <w:color w:val="000000"/>
          <w:kern w:val="0"/>
          <w:sz w:val="26"/>
          <w:lang w:bidi="ar"/>
        </w:rPr>
        <w:t>4.3.2  业务子系统动态结构</w:t>
      </w:r>
      <w:bookmarkEnd w:id="45"/>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5"/>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46" w:name="_Toc20369"/>
      <w:r>
        <w:rPr>
          <w:rFonts w:hint="eastAsia" w:ascii="黑体" w:hAnsi="宋体" w:eastAsia="黑体"/>
          <w:color w:val="000000"/>
          <w:sz w:val="28"/>
          <w:szCs w:val="28"/>
        </w:rPr>
        <w:t>4.4  本章小结</w:t>
      </w:r>
      <w:bookmarkEnd w:id="46"/>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7" w:name="_Toc14668"/>
      <w:r>
        <w:rPr>
          <w:rFonts w:hint="eastAsia" w:ascii="黑体" w:hAnsi="黑体" w:eastAsia="黑体"/>
          <w:color w:val="000000"/>
          <w:sz w:val="32"/>
          <w:szCs w:val="32"/>
        </w:rPr>
        <w:t>第5章  系统详细设计</w:t>
      </w:r>
      <w:bookmarkEnd w:id="47"/>
    </w:p>
    <w:p>
      <w:pPr>
        <w:spacing w:before="480" w:after="120"/>
        <w:outlineLvl w:val="1"/>
        <w:rPr>
          <w:rFonts w:ascii="黑体" w:hAnsi="宋体" w:eastAsia="黑体"/>
          <w:color w:val="000000"/>
          <w:sz w:val="28"/>
          <w:szCs w:val="28"/>
        </w:rPr>
      </w:pPr>
      <w:bookmarkStart w:id="48" w:name="_Toc18051"/>
      <w:r>
        <w:rPr>
          <w:rFonts w:hint="eastAsia" w:ascii="黑体" w:hAnsi="宋体" w:eastAsia="黑体"/>
          <w:color w:val="000000"/>
          <w:sz w:val="28"/>
          <w:szCs w:val="28"/>
        </w:rPr>
        <w:t>5.1  详细设计目标</w:t>
      </w:r>
      <w:bookmarkEnd w:id="4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9" w:name="_Toc31831"/>
      <w:r>
        <w:rPr>
          <w:rFonts w:hint="eastAsia" w:ascii="黑体" w:hAnsi="宋体" w:eastAsia="黑体"/>
          <w:color w:val="000000"/>
          <w:sz w:val="28"/>
          <w:szCs w:val="28"/>
        </w:rPr>
        <w:t>5.2  业务子系统设计</w:t>
      </w:r>
      <w:bookmarkEnd w:id="4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50" w:name="_Toc19550"/>
      <w:r>
        <w:rPr>
          <w:rFonts w:hint="eastAsia" w:eastAsia="黑体" w:cs="黑体"/>
          <w:color w:val="000000"/>
          <w:kern w:val="0"/>
          <w:sz w:val="26"/>
          <w:lang w:bidi="ar"/>
        </w:rPr>
        <w:t>5.2.1  安全认证逻辑设计</w:t>
      </w:r>
      <w:bookmarkEnd w:id="5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6"/>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51" w:name="_Toc10738"/>
      <w:r>
        <w:rPr>
          <w:rFonts w:hint="eastAsia" w:eastAsia="黑体" w:cs="黑体"/>
          <w:color w:val="000000"/>
          <w:kern w:val="0"/>
          <w:sz w:val="26"/>
          <w:lang w:bidi="ar"/>
        </w:rPr>
        <w:t>5.2.2  系统安全通信设计</w:t>
      </w:r>
      <w:bookmarkEnd w:id="5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7"/>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14"/>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14"/>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14"/>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14"/>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52" w:name="_Toc432"/>
      <w:r>
        <w:rPr>
          <w:rFonts w:hint="eastAsia" w:eastAsia="黑体" w:cs="黑体"/>
          <w:color w:val="000000"/>
          <w:kern w:val="0"/>
          <w:sz w:val="26"/>
          <w:lang w:bidi="ar"/>
        </w:rPr>
        <w:t>5.2.3  安全认证业务设计</w:t>
      </w:r>
      <w:bookmarkEnd w:id="5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15"/>
        </w:numPr>
        <w:spacing w:line="400" w:lineRule="exact"/>
        <w:ind w:firstLine="480"/>
        <w:rPr>
          <w:rFonts w:cs="宋体"/>
          <w:color w:val="000000"/>
          <w:sz w:val="24"/>
        </w:rPr>
      </w:pPr>
      <w:r>
        <w:rPr>
          <w:rFonts w:hint="eastAsia" w:cs="宋体"/>
          <w:color w:val="000000"/>
          <w:sz w:val="24"/>
        </w:rPr>
        <w:t>生成空白证书模板；</w:t>
      </w:r>
    </w:p>
    <w:p>
      <w:pPr>
        <w:numPr>
          <w:ilvl w:val="0"/>
          <w:numId w:val="15"/>
        </w:numPr>
        <w:spacing w:line="400" w:lineRule="exact"/>
        <w:ind w:firstLine="480"/>
        <w:rPr>
          <w:rFonts w:cs="宋体"/>
          <w:color w:val="000000"/>
          <w:sz w:val="24"/>
        </w:rPr>
      </w:pPr>
      <w:r>
        <w:rPr>
          <w:rFonts w:hint="eastAsia" w:cs="宋体"/>
          <w:color w:val="000000"/>
          <w:sz w:val="24"/>
        </w:rPr>
        <w:t>生成SM2算法的密钥对；</w:t>
      </w:r>
    </w:p>
    <w:p>
      <w:pPr>
        <w:numPr>
          <w:ilvl w:val="0"/>
          <w:numId w:val="15"/>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15"/>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15"/>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15"/>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15"/>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16"/>
        </w:numPr>
        <w:spacing w:line="400" w:lineRule="exact"/>
        <w:rPr>
          <w:rFonts w:cs="宋体"/>
          <w:color w:val="000000"/>
          <w:sz w:val="24"/>
        </w:rPr>
      </w:pPr>
      <w:r>
        <w:rPr>
          <w:rFonts w:hint="eastAsia" w:cs="宋体"/>
          <w:color w:val="000000"/>
          <w:sz w:val="24"/>
        </w:rPr>
        <w:t>异常行为管理机构识别到异常信息；</w:t>
      </w:r>
    </w:p>
    <w:p>
      <w:pPr>
        <w:numPr>
          <w:ilvl w:val="0"/>
          <w:numId w:val="16"/>
        </w:numPr>
        <w:spacing w:line="400" w:lineRule="exact"/>
        <w:rPr>
          <w:rFonts w:cs="宋体"/>
          <w:color w:val="000000"/>
          <w:sz w:val="24"/>
        </w:rPr>
      </w:pPr>
      <w:r>
        <w:rPr>
          <w:rFonts w:hint="eastAsia" w:cs="宋体"/>
          <w:color w:val="000000"/>
          <w:sz w:val="24"/>
        </w:rPr>
        <w:t>RA系统核实有问题后上报CA系统；</w:t>
      </w:r>
    </w:p>
    <w:p>
      <w:pPr>
        <w:numPr>
          <w:ilvl w:val="0"/>
          <w:numId w:val="16"/>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16"/>
        </w:numPr>
        <w:spacing w:line="400" w:lineRule="exact"/>
        <w:rPr>
          <w:rFonts w:cs="宋体"/>
          <w:color w:val="000000"/>
          <w:sz w:val="24"/>
        </w:rPr>
      </w:pPr>
      <w:r>
        <w:rPr>
          <w:rFonts w:hint="eastAsia" w:cs="宋体"/>
          <w:color w:val="000000"/>
          <w:sz w:val="24"/>
        </w:rPr>
        <w:t>RA系统申请下载当前CRL；</w:t>
      </w:r>
    </w:p>
    <w:p>
      <w:pPr>
        <w:numPr>
          <w:ilvl w:val="0"/>
          <w:numId w:val="16"/>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53" w:name="_Toc23737"/>
      <w:r>
        <w:rPr>
          <w:rFonts w:hint="eastAsia" w:ascii="黑体" w:hAnsi="宋体" w:eastAsia="黑体"/>
          <w:color w:val="000000"/>
          <w:sz w:val="28"/>
          <w:szCs w:val="28"/>
        </w:rPr>
        <w:t>5.3  安全管理员模块设计</w:t>
      </w:r>
      <w:bookmarkEnd w:id="5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54" w:name="_Toc18880"/>
      <w:r>
        <w:rPr>
          <w:rFonts w:hint="eastAsia" w:eastAsia="黑体" w:cs="黑体"/>
          <w:color w:val="000000"/>
          <w:kern w:val="0"/>
          <w:sz w:val="26"/>
          <w:lang w:bidi="ar"/>
        </w:rPr>
        <w:t>5.3.1  用户证书管理设计</w:t>
      </w:r>
      <w:bookmarkEnd w:id="5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8"/>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9"/>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55" w:name="_Toc22900"/>
      <w:r>
        <w:rPr>
          <w:rFonts w:hint="eastAsia" w:eastAsia="黑体" w:cs="黑体"/>
          <w:color w:val="000000"/>
          <w:kern w:val="0"/>
          <w:sz w:val="26"/>
          <w:lang w:bidi="ar"/>
        </w:rPr>
        <w:t>5.3.2  MCA管理设计</w:t>
      </w:r>
      <w:bookmarkEnd w:id="5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1"/>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56" w:name="_Toc29296"/>
      <w:r>
        <w:rPr>
          <w:rFonts w:hint="eastAsia" w:eastAsia="黑体" w:cs="黑体"/>
          <w:color w:val="000000"/>
          <w:kern w:val="0"/>
          <w:sz w:val="26"/>
          <w:lang w:bidi="ar"/>
        </w:rPr>
        <w:t>5.3.3  业务CA管理设计</w:t>
      </w:r>
      <w:bookmarkEnd w:id="5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3"/>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7" w:name="_Toc10725"/>
      <w:r>
        <w:rPr>
          <w:rFonts w:hint="eastAsia" w:eastAsia="黑体" w:cs="黑体"/>
          <w:color w:val="000000"/>
          <w:kern w:val="0"/>
          <w:sz w:val="26"/>
          <w:lang w:bidi="ar"/>
        </w:rPr>
        <w:t>5.3.4  系统安全功能设计</w:t>
      </w:r>
      <w:bookmarkEnd w:id="5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4"/>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5"/>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8" w:name="_Toc11317"/>
      <w:r>
        <w:rPr>
          <w:rFonts w:hint="eastAsia" w:ascii="黑体" w:hAnsi="宋体" w:eastAsia="黑体"/>
          <w:color w:val="000000"/>
          <w:sz w:val="28"/>
          <w:szCs w:val="28"/>
        </w:rPr>
        <w:t>5.4  业务员模块设计</w:t>
      </w:r>
      <w:bookmarkEnd w:id="5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9" w:name="_Toc23403"/>
      <w:r>
        <w:rPr>
          <w:rFonts w:hint="eastAsia" w:eastAsia="黑体" w:cs="黑体"/>
          <w:color w:val="000000"/>
          <w:kern w:val="0"/>
          <w:sz w:val="26"/>
          <w:lang w:bidi="ar"/>
        </w:rPr>
        <w:t>5.4.1  RA管理设计</w:t>
      </w:r>
      <w:bookmarkEnd w:id="5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6"/>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7"/>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60" w:name="_Toc23241"/>
      <w:r>
        <w:rPr>
          <w:rFonts w:hint="eastAsia" w:eastAsia="黑体" w:cs="黑体"/>
          <w:color w:val="000000"/>
          <w:kern w:val="0"/>
          <w:sz w:val="26"/>
          <w:lang w:bidi="ar"/>
        </w:rPr>
        <w:t>5.4.2  终端证书管理设计</w:t>
      </w:r>
      <w:bookmarkEnd w:id="6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9"/>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61" w:name="_Toc26460"/>
      <w:r>
        <w:rPr>
          <w:rFonts w:hint="eastAsia" w:eastAsia="黑体" w:cs="黑体"/>
          <w:color w:val="000000"/>
          <w:kern w:val="0"/>
          <w:sz w:val="26"/>
          <w:lang w:bidi="ar"/>
        </w:rPr>
        <w:t>5.4.3  证书模板管理设计</w:t>
      </w:r>
      <w:bookmarkEnd w:id="6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0"/>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1"/>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62" w:name="_Toc19594"/>
      <w:r>
        <w:rPr>
          <w:rFonts w:hint="eastAsia" w:eastAsia="黑体" w:cs="黑体"/>
          <w:color w:val="000000"/>
          <w:kern w:val="0"/>
          <w:sz w:val="26"/>
          <w:lang w:bidi="ar"/>
        </w:rPr>
        <w:t>5.4.4  互联信息管理设计</w:t>
      </w:r>
      <w:bookmarkEnd w:id="6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2"/>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3"/>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63" w:name="_Toc15229"/>
      <w:r>
        <w:rPr>
          <w:rFonts w:hint="eastAsia" w:eastAsia="黑体" w:cs="黑体"/>
          <w:color w:val="000000"/>
          <w:kern w:val="0"/>
          <w:sz w:val="26"/>
          <w:lang w:bidi="ar"/>
        </w:rPr>
        <w:t>5.4.5  系统业务功能设计</w:t>
      </w:r>
      <w:bookmarkEnd w:id="6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4"/>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5"/>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64" w:name="_Toc5532"/>
      <w:r>
        <w:rPr>
          <w:rFonts w:hint="eastAsia" w:ascii="黑体" w:hAnsi="宋体" w:eastAsia="黑体"/>
          <w:color w:val="000000"/>
          <w:sz w:val="28"/>
          <w:szCs w:val="28"/>
        </w:rPr>
        <w:t>5.5  数据库设计</w:t>
      </w:r>
      <w:bookmarkEnd w:id="6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65" w:name="_Toc19212"/>
      <w:r>
        <w:rPr>
          <w:rFonts w:hint="eastAsia" w:eastAsia="黑体" w:cs="黑体"/>
          <w:color w:val="000000"/>
          <w:kern w:val="0"/>
          <w:sz w:val="26"/>
          <w:lang w:bidi="ar"/>
        </w:rPr>
        <w:t>5.5.1  安全管理员数据模型设计</w:t>
      </w:r>
      <w:bookmarkEnd w:id="6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66" w:name="_Toc30020"/>
      <w:r>
        <w:rPr>
          <w:rFonts w:hint="eastAsia" w:eastAsia="黑体" w:cs="黑体"/>
          <w:color w:val="000000"/>
          <w:kern w:val="0"/>
          <w:sz w:val="26"/>
          <w:lang w:bidi="ar"/>
        </w:rPr>
        <w:t>5.5.2  业务员数据模型设计</w:t>
      </w:r>
      <w:bookmarkEnd w:id="6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17"/>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17"/>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7" w:name="_Toc5423"/>
      <w:r>
        <w:rPr>
          <w:rFonts w:hint="eastAsia" w:eastAsia="黑体" w:cs="黑体"/>
          <w:color w:val="000000"/>
          <w:kern w:val="0"/>
          <w:sz w:val="26"/>
          <w:lang w:bidi="ar"/>
        </w:rPr>
        <w:t>5.5.3  安全认证业务数据模型设计</w:t>
      </w:r>
      <w:bookmarkEnd w:id="6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8" w:name="_Toc13255"/>
      <w:r>
        <w:rPr>
          <w:rFonts w:hint="eastAsia" w:ascii="黑体" w:hAnsi="宋体" w:eastAsia="黑体"/>
          <w:color w:val="000000"/>
          <w:sz w:val="28"/>
          <w:szCs w:val="28"/>
        </w:rPr>
        <w:t>5.6  本章小结</w:t>
      </w:r>
      <w:bookmarkEnd w:id="6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9" w:name="_Toc20287"/>
      <w:r>
        <w:rPr>
          <w:rFonts w:hint="eastAsia" w:ascii="黑体" w:hAnsi="黑体" w:eastAsia="黑体"/>
          <w:color w:val="000000"/>
          <w:sz w:val="32"/>
          <w:szCs w:val="32"/>
        </w:rPr>
        <w:t>第6章  系统实现与测试</w:t>
      </w:r>
      <w:bookmarkEnd w:id="69"/>
    </w:p>
    <w:p>
      <w:pPr>
        <w:spacing w:before="480" w:after="120"/>
        <w:outlineLvl w:val="1"/>
        <w:rPr>
          <w:rFonts w:ascii="黑体" w:hAnsi="宋体" w:eastAsia="黑体"/>
          <w:color w:val="000000"/>
          <w:sz w:val="28"/>
          <w:szCs w:val="28"/>
        </w:rPr>
      </w:pPr>
      <w:bookmarkStart w:id="70" w:name="_Toc24059"/>
      <w:r>
        <w:rPr>
          <w:rFonts w:hint="eastAsia" w:ascii="黑体" w:hAnsi="宋体" w:eastAsia="黑体"/>
          <w:color w:val="000000"/>
          <w:sz w:val="28"/>
          <w:szCs w:val="28"/>
        </w:rPr>
        <w:t>6.1  系统的部署实现</w:t>
      </w:r>
      <w:bookmarkEnd w:id="7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18"/>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18"/>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18"/>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9"/>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0"/>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1"/>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2"/>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71" w:name="_Toc1741"/>
      <w:r>
        <w:rPr>
          <w:rFonts w:hint="eastAsia" w:ascii="黑体" w:hAnsi="宋体" w:eastAsia="黑体"/>
          <w:color w:val="000000"/>
          <w:sz w:val="28"/>
          <w:szCs w:val="28"/>
        </w:rPr>
        <w:t>6.2  测试概要</w:t>
      </w:r>
      <w:bookmarkEnd w:id="71"/>
    </w:p>
    <w:p>
      <w:pPr>
        <w:widowControl/>
        <w:spacing w:before="240" w:after="120"/>
        <w:jc w:val="left"/>
        <w:outlineLvl w:val="2"/>
        <w:rPr>
          <w:rFonts w:eastAsia="黑体" w:cs="黑体"/>
          <w:color w:val="000000"/>
          <w:kern w:val="0"/>
          <w:sz w:val="26"/>
          <w:lang w:bidi="ar"/>
        </w:rPr>
      </w:pPr>
      <w:bookmarkStart w:id="72" w:name="_Toc25588"/>
      <w:r>
        <w:rPr>
          <w:rFonts w:hint="eastAsia" w:eastAsia="黑体" w:cs="黑体"/>
          <w:color w:val="000000"/>
          <w:kern w:val="0"/>
          <w:sz w:val="26"/>
          <w:lang w:bidi="ar"/>
        </w:rPr>
        <w:t>6.2.1  测试概述</w:t>
      </w:r>
      <w:bookmarkEnd w:id="7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73" w:name="_Toc405"/>
      <w:r>
        <w:rPr>
          <w:rFonts w:hint="eastAsia" w:eastAsia="黑体" w:cs="黑体"/>
          <w:color w:val="000000"/>
          <w:kern w:val="0"/>
          <w:sz w:val="26"/>
          <w:lang w:bidi="ar"/>
        </w:rPr>
        <w:t>6.2.2  测试环境</w:t>
      </w:r>
      <w:bookmarkEnd w:id="7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74" w:name="_Toc5539"/>
      <w:r>
        <w:rPr>
          <w:rFonts w:hint="eastAsia" w:ascii="黑体" w:hAnsi="宋体" w:eastAsia="黑体"/>
          <w:color w:val="000000"/>
          <w:sz w:val="28"/>
          <w:szCs w:val="28"/>
        </w:rPr>
        <w:t>6.3  系统功能测试</w:t>
      </w:r>
      <w:bookmarkEnd w:id="74"/>
    </w:p>
    <w:p>
      <w:pPr>
        <w:widowControl/>
        <w:spacing w:before="240" w:after="120"/>
        <w:jc w:val="left"/>
        <w:outlineLvl w:val="2"/>
        <w:rPr>
          <w:rFonts w:eastAsia="黑体" w:cs="黑体"/>
          <w:color w:val="000000"/>
          <w:kern w:val="0"/>
          <w:sz w:val="26"/>
          <w:lang w:bidi="ar"/>
        </w:rPr>
      </w:pPr>
      <w:bookmarkStart w:id="75" w:name="_Toc11802"/>
      <w:r>
        <w:rPr>
          <w:rFonts w:hint="eastAsia" w:eastAsia="黑体" w:cs="黑体"/>
          <w:color w:val="000000"/>
          <w:kern w:val="0"/>
          <w:sz w:val="26"/>
          <w:lang w:bidi="ar"/>
        </w:rPr>
        <w:t>6.3.1  测试需求</w:t>
      </w:r>
      <w:bookmarkEnd w:id="7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76" w:name="_Toc21637"/>
      <w:r>
        <w:rPr>
          <w:rFonts w:hint="eastAsia" w:eastAsia="黑体" w:cs="黑体"/>
          <w:color w:val="000000"/>
          <w:kern w:val="0"/>
          <w:sz w:val="26"/>
          <w:lang w:bidi="ar"/>
        </w:rPr>
        <w:t>6.3.2  测试设计</w:t>
      </w:r>
      <w:bookmarkEnd w:id="7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19"/>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19"/>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19"/>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1"/>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1"/>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1"/>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2"/>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3"/>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3"/>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7" w:name="_Toc2241"/>
      <w:r>
        <w:rPr>
          <w:rFonts w:hint="eastAsia" w:eastAsia="黑体" w:cs="黑体"/>
          <w:color w:val="000000"/>
          <w:kern w:val="0"/>
          <w:sz w:val="26"/>
          <w:lang w:bidi="ar"/>
        </w:rPr>
        <w:t>6.3.3  测试结果</w:t>
      </w:r>
      <w:bookmarkEnd w:id="7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8" w:name="_Toc20676"/>
      <w:r>
        <w:rPr>
          <w:rFonts w:hint="eastAsia" w:eastAsia="黑体" w:cs="黑体"/>
          <w:color w:val="000000"/>
          <w:kern w:val="0"/>
          <w:sz w:val="26"/>
          <w:lang w:bidi="ar"/>
        </w:rPr>
        <w:t>6.3.4  优化策略</w:t>
      </w:r>
      <w:bookmarkEnd w:id="7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9" w:name="_Toc30978"/>
      <w:r>
        <w:rPr>
          <w:rFonts w:hint="eastAsia" w:ascii="黑体" w:hAnsi="宋体" w:eastAsia="黑体"/>
          <w:color w:val="000000"/>
          <w:sz w:val="28"/>
          <w:szCs w:val="28"/>
        </w:rPr>
        <w:t>6.4  系统非功能测试</w:t>
      </w:r>
      <w:bookmarkEnd w:id="79"/>
    </w:p>
    <w:p>
      <w:pPr>
        <w:widowControl/>
        <w:spacing w:before="240" w:after="120"/>
        <w:jc w:val="left"/>
        <w:outlineLvl w:val="2"/>
        <w:rPr>
          <w:rFonts w:eastAsia="黑体" w:cs="黑体"/>
          <w:color w:val="000000"/>
          <w:kern w:val="0"/>
          <w:sz w:val="26"/>
          <w:lang w:bidi="ar"/>
        </w:rPr>
      </w:pPr>
      <w:bookmarkStart w:id="80" w:name="_Toc13353"/>
      <w:r>
        <w:rPr>
          <w:rFonts w:hint="eastAsia" w:eastAsia="黑体" w:cs="黑体"/>
          <w:color w:val="000000"/>
          <w:kern w:val="0"/>
          <w:sz w:val="26"/>
          <w:lang w:bidi="ar"/>
        </w:rPr>
        <w:t>6.4.1  测试需求</w:t>
      </w:r>
      <w:bookmarkEnd w:id="8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39"/>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39"/>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39"/>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39"/>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39"/>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81" w:name="_Toc2309"/>
      <w:r>
        <w:rPr>
          <w:rFonts w:hint="eastAsia" w:eastAsia="黑体" w:cs="黑体"/>
          <w:color w:val="000000"/>
          <w:kern w:val="0"/>
          <w:sz w:val="26"/>
          <w:lang w:bidi="ar"/>
        </w:rPr>
        <w:t>6.4.2  测试设计</w:t>
      </w:r>
      <w:bookmarkEnd w:id="8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3"/>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82" w:name="_Toc20910"/>
      <w:r>
        <w:rPr>
          <w:rFonts w:hint="eastAsia" w:eastAsia="黑体" w:cs="黑体"/>
          <w:color w:val="000000"/>
          <w:kern w:val="0"/>
          <w:sz w:val="26"/>
          <w:lang w:bidi="ar"/>
        </w:rPr>
        <w:t>6.4.3  测试结果</w:t>
      </w:r>
      <w:bookmarkEnd w:id="8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4"/>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5"/>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6"/>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7"/>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0"/>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0"/>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0"/>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0"/>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0"/>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83" w:name="_Toc21353"/>
      <w:r>
        <w:rPr>
          <w:rFonts w:hint="eastAsia" w:eastAsia="黑体" w:cs="黑体"/>
          <w:color w:val="000000"/>
          <w:kern w:val="0"/>
          <w:sz w:val="26"/>
          <w:lang w:bidi="ar"/>
        </w:rPr>
        <w:t>6.4.4  优化策略</w:t>
      </w:r>
      <w:bookmarkEnd w:id="8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84" w:name="_Toc26306"/>
      <w:r>
        <w:rPr>
          <w:rFonts w:hint="eastAsia" w:ascii="黑体" w:hAnsi="宋体" w:eastAsia="黑体"/>
          <w:color w:val="000000"/>
          <w:sz w:val="28"/>
          <w:szCs w:val="28"/>
        </w:rPr>
        <w:t>6.5  本章小结</w:t>
      </w:r>
      <w:bookmarkEnd w:id="8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85" w:name="_Toc8201"/>
      <w:r>
        <w:rPr>
          <w:rFonts w:hint="eastAsia" w:eastAsia="黑体"/>
          <w:b/>
          <w:bCs/>
          <w:color w:val="000000"/>
          <w:sz w:val="32"/>
          <w:szCs w:val="32"/>
        </w:rPr>
        <w:t>第7章  结 论</w:t>
      </w:r>
      <w:bookmarkEnd w:id="85"/>
    </w:p>
    <w:p>
      <w:pPr>
        <w:spacing w:before="480" w:after="120"/>
        <w:outlineLvl w:val="1"/>
        <w:rPr>
          <w:rFonts w:eastAsia="黑体"/>
          <w:color w:val="000000"/>
          <w:sz w:val="28"/>
          <w:szCs w:val="28"/>
        </w:rPr>
      </w:pPr>
      <w:bookmarkStart w:id="86" w:name="_Toc9075"/>
      <w:r>
        <w:rPr>
          <w:rFonts w:hint="eastAsia" w:eastAsia="黑体"/>
          <w:color w:val="000000"/>
          <w:sz w:val="28"/>
          <w:szCs w:val="28"/>
        </w:rPr>
        <w:t>7.1  工作总结</w:t>
      </w:r>
      <w:bookmarkEnd w:id="8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7" w:name="_Toc12265"/>
      <w:r>
        <w:rPr>
          <w:rFonts w:hint="eastAsia" w:eastAsia="黑体"/>
          <w:color w:val="000000"/>
          <w:sz w:val="28"/>
          <w:szCs w:val="28"/>
        </w:rPr>
        <w:t>7.2  课题展望</w:t>
      </w:r>
      <w:bookmarkEnd w:id="87"/>
    </w:p>
    <w:p>
      <w:pPr>
        <w:snapToGrid w:val="0"/>
        <w:spacing w:before="240" w:after="120"/>
        <w:outlineLvl w:val="2"/>
        <w:rPr>
          <w:rFonts w:eastAsia="黑体"/>
          <w:color w:val="000000"/>
          <w:sz w:val="26"/>
        </w:rPr>
      </w:pPr>
      <w:bookmarkStart w:id="88" w:name="_Toc6425"/>
      <w:r>
        <w:rPr>
          <w:rFonts w:hint="eastAsia" w:eastAsia="黑体"/>
          <w:color w:val="000000"/>
          <w:sz w:val="26"/>
        </w:rPr>
        <w:t>7.2.1  不足之处</w:t>
      </w:r>
      <w:bookmarkEnd w:id="8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9" w:name="_Toc31172"/>
      <w:r>
        <w:rPr>
          <w:rFonts w:hint="eastAsia" w:eastAsia="黑体"/>
          <w:color w:val="000000"/>
          <w:sz w:val="26"/>
        </w:rPr>
        <w:t>7.2.2  课题展望</w:t>
      </w:r>
      <w:bookmarkEnd w:id="8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90" w:name="_Toc27454"/>
      <w:r>
        <w:rPr>
          <w:rFonts w:hint="eastAsia" w:ascii="黑体" w:hAnsi="宋体" w:eastAsia="黑体"/>
          <w:b/>
          <w:color w:val="000000"/>
          <w:sz w:val="32"/>
          <w:szCs w:val="32"/>
        </w:rPr>
        <w:t>参 考 文 献</w:t>
      </w:r>
      <w:bookmarkEnd w:id="9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91" w:name="_Toc25551"/>
      <w:r>
        <w:rPr>
          <w:rFonts w:hint="eastAsia" w:ascii="黑体" w:eastAsia="黑体"/>
          <w:b/>
          <w:bCs/>
          <w:color w:val="000000"/>
          <w:sz w:val="32"/>
          <w:szCs w:val="32"/>
        </w:rPr>
        <w:t>致    谢</w:t>
      </w:r>
      <w:bookmarkEnd w:id="9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9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9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A2871D14"/>
    <w:multiLevelType w:val="singleLevel"/>
    <w:tmpl w:val="A2871D14"/>
    <w:lvl w:ilvl="0" w:tentative="0">
      <w:start w:val="1"/>
      <w:numFmt w:val="decimal"/>
      <w:lvlText w:val="%1."/>
      <w:lvlJc w:val="left"/>
      <w:pPr>
        <w:tabs>
          <w:tab w:val="left" w:pos="312"/>
        </w:tabs>
      </w:pPr>
    </w:lvl>
  </w:abstractNum>
  <w:abstractNum w:abstractNumId="6">
    <w:nsid w:val="A499A8A9"/>
    <w:multiLevelType w:val="singleLevel"/>
    <w:tmpl w:val="A499A8A9"/>
    <w:lvl w:ilvl="0" w:tentative="0">
      <w:start w:val="1"/>
      <w:numFmt w:val="decimal"/>
      <w:lvlText w:val="%1."/>
      <w:lvlJc w:val="left"/>
      <w:pPr>
        <w:tabs>
          <w:tab w:val="left" w:pos="312"/>
        </w:tabs>
      </w:pPr>
    </w:lvl>
  </w:abstractNum>
  <w:abstractNum w:abstractNumId="7">
    <w:nsid w:val="A620954D"/>
    <w:multiLevelType w:val="singleLevel"/>
    <w:tmpl w:val="A620954D"/>
    <w:lvl w:ilvl="0" w:tentative="0">
      <w:start w:val="1"/>
      <w:numFmt w:val="decimal"/>
      <w:lvlText w:val="%1."/>
      <w:lvlJc w:val="left"/>
      <w:pPr>
        <w:tabs>
          <w:tab w:val="left" w:pos="312"/>
        </w:tabs>
      </w:pPr>
    </w:lvl>
  </w:abstractNum>
  <w:abstractNum w:abstractNumId="8">
    <w:nsid w:val="A9284455"/>
    <w:multiLevelType w:val="singleLevel"/>
    <w:tmpl w:val="A9284455"/>
    <w:lvl w:ilvl="0" w:tentative="0">
      <w:start w:val="1"/>
      <w:numFmt w:val="decimal"/>
      <w:suff w:val="nothing"/>
      <w:lvlText w:val="（%1）"/>
      <w:lvlJc w:val="left"/>
    </w:lvl>
  </w:abstractNum>
  <w:abstractNum w:abstractNumId="9">
    <w:nsid w:val="A9388E69"/>
    <w:multiLevelType w:val="singleLevel"/>
    <w:tmpl w:val="A9388E69"/>
    <w:lvl w:ilvl="0" w:tentative="0">
      <w:start w:val="1"/>
      <w:numFmt w:val="decimal"/>
      <w:lvlText w:val="%1."/>
      <w:lvlJc w:val="left"/>
      <w:pPr>
        <w:tabs>
          <w:tab w:val="left" w:pos="312"/>
        </w:tabs>
      </w:pPr>
    </w:lvl>
  </w:abstractNum>
  <w:abstractNum w:abstractNumId="10">
    <w:nsid w:val="AF65AD9E"/>
    <w:multiLevelType w:val="singleLevel"/>
    <w:tmpl w:val="AF65AD9E"/>
    <w:lvl w:ilvl="0" w:tentative="0">
      <w:start w:val="1"/>
      <w:numFmt w:val="decimal"/>
      <w:lvlText w:val="%1."/>
      <w:lvlJc w:val="left"/>
      <w:pPr>
        <w:tabs>
          <w:tab w:val="left" w:pos="312"/>
        </w:tabs>
      </w:pPr>
    </w:lvl>
  </w:abstractNum>
  <w:abstractNum w:abstractNumId="11">
    <w:nsid w:val="AFA93D17"/>
    <w:multiLevelType w:val="singleLevel"/>
    <w:tmpl w:val="AFA93D17"/>
    <w:lvl w:ilvl="0" w:tentative="0">
      <w:start w:val="1"/>
      <w:numFmt w:val="decimal"/>
      <w:lvlText w:val="%1."/>
      <w:lvlJc w:val="left"/>
      <w:pPr>
        <w:tabs>
          <w:tab w:val="left" w:pos="312"/>
        </w:tabs>
      </w:pPr>
    </w:lvl>
  </w:abstractNum>
  <w:abstractNum w:abstractNumId="12">
    <w:nsid w:val="AFFC7802"/>
    <w:multiLevelType w:val="singleLevel"/>
    <w:tmpl w:val="AFFC7802"/>
    <w:lvl w:ilvl="0" w:tentative="0">
      <w:start w:val="1"/>
      <w:numFmt w:val="decimal"/>
      <w:suff w:val="nothing"/>
      <w:lvlText w:val="（%1）"/>
      <w:lvlJc w:val="left"/>
    </w:lvl>
  </w:abstractNum>
  <w:abstractNum w:abstractNumId="13">
    <w:nsid w:val="B3FED548"/>
    <w:multiLevelType w:val="singleLevel"/>
    <w:tmpl w:val="B3FED548"/>
    <w:lvl w:ilvl="0" w:tentative="0">
      <w:start w:val="1"/>
      <w:numFmt w:val="decimal"/>
      <w:suff w:val="nothing"/>
      <w:lvlText w:val="（%1）"/>
      <w:lvlJc w:val="left"/>
    </w:lvl>
  </w:abstractNum>
  <w:abstractNum w:abstractNumId="14">
    <w:nsid w:val="B6D99740"/>
    <w:multiLevelType w:val="singleLevel"/>
    <w:tmpl w:val="B6D99740"/>
    <w:lvl w:ilvl="0" w:tentative="0">
      <w:start w:val="1"/>
      <w:numFmt w:val="decimal"/>
      <w:lvlText w:val="%1."/>
      <w:lvlJc w:val="left"/>
      <w:pPr>
        <w:tabs>
          <w:tab w:val="left" w:pos="312"/>
        </w:tabs>
      </w:pPr>
    </w:lvl>
  </w:abstractNum>
  <w:abstractNum w:abstractNumId="15">
    <w:nsid w:val="BDE587AE"/>
    <w:multiLevelType w:val="singleLevel"/>
    <w:tmpl w:val="BDE587AE"/>
    <w:lvl w:ilvl="0" w:tentative="0">
      <w:start w:val="1"/>
      <w:numFmt w:val="decimal"/>
      <w:lvlText w:val="%1."/>
      <w:lvlJc w:val="left"/>
      <w:pPr>
        <w:tabs>
          <w:tab w:val="left" w:pos="312"/>
        </w:tabs>
      </w:pPr>
    </w:lvl>
  </w:abstractNum>
  <w:abstractNum w:abstractNumId="16">
    <w:nsid w:val="BF4ED3C4"/>
    <w:multiLevelType w:val="singleLevel"/>
    <w:tmpl w:val="BF4ED3C4"/>
    <w:lvl w:ilvl="0" w:tentative="0">
      <w:start w:val="1"/>
      <w:numFmt w:val="decimal"/>
      <w:suff w:val="nothing"/>
      <w:lvlText w:val="（%1）"/>
      <w:lvlJc w:val="left"/>
      <w:pPr>
        <w:ind w:left="-60"/>
      </w:pPr>
    </w:lvl>
  </w:abstractNum>
  <w:abstractNum w:abstractNumId="17">
    <w:nsid w:val="BFF7EB16"/>
    <w:multiLevelType w:val="singleLevel"/>
    <w:tmpl w:val="BFF7EB16"/>
    <w:lvl w:ilvl="0" w:tentative="0">
      <w:start w:val="1"/>
      <w:numFmt w:val="decimal"/>
      <w:suff w:val="nothing"/>
      <w:lvlText w:val="（%1）"/>
      <w:lvlJc w:val="left"/>
    </w:lvl>
  </w:abstractNum>
  <w:abstractNum w:abstractNumId="18">
    <w:nsid w:val="BFF8534B"/>
    <w:multiLevelType w:val="singleLevel"/>
    <w:tmpl w:val="BFF8534B"/>
    <w:lvl w:ilvl="0" w:tentative="0">
      <w:start w:val="1"/>
      <w:numFmt w:val="decimal"/>
      <w:lvlText w:val="%1."/>
      <w:lvlJc w:val="left"/>
      <w:pPr>
        <w:tabs>
          <w:tab w:val="left" w:pos="312"/>
        </w:tabs>
      </w:pPr>
    </w:lvl>
  </w:abstractNum>
  <w:abstractNum w:abstractNumId="19">
    <w:nsid w:val="BFFF9A97"/>
    <w:multiLevelType w:val="singleLevel"/>
    <w:tmpl w:val="BFFF9A97"/>
    <w:lvl w:ilvl="0" w:tentative="0">
      <w:start w:val="2"/>
      <w:numFmt w:val="decimal"/>
      <w:suff w:val="nothing"/>
      <w:lvlText w:val="（%1）"/>
      <w:lvlJc w:val="left"/>
    </w:lvl>
  </w:abstractNum>
  <w:abstractNum w:abstractNumId="20">
    <w:nsid w:val="C5DFBD9B"/>
    <w:multiLevelType w:val="singleLevel"/>
    <w:tmpl w:val="C5DFBD9B"/>
    <w:lvl w:ilvl="0" w:tentative="0">
      <w:start w:val="3"/>
      <w:numFmt w:val="decimal"/>
      <w:suff w:val="nothing"/>
      <w:lvlText w:val="（%1）"/>
      <w:lvlJc w:val="left"/>
    </w:lvl>
  </w:abstractNum>
  <w:abstractNum w:abstractNumId="21">
    <w:nsid w:val="C6F613FA"/>
    <w:multiLevelType w:val="singleLevel"/>
    <w:tmpl w:val="C6F613FA"/>
    <w:lvl w:ilvl="0" w:tentative="0">
      <w:start w:val="1"/>
      <w:numFmt w:val="decimal"/>
      <w:suff w:val="nothing"/>
      <w:lvlText w:val="（%1）"/>
      <w:lvlJc w:val="left"/>
    </w:lvl>
  </w:abstractNum>
  <w:abstractNum w:abstractNumId="22">
    <w:nsid w:val="CC49A2AF"/>
    <w:multiLevelType w:val="singleLevel"/>
    <w:tmpl w:val="CC49A2AF"/>
    <w:lvl w:ilvl="0" w:tentative="0">
      <w:start w:val="1"/>
      <w:numFmt w:val="decimal"/>
      <w:lvlText w:val="%1."/>
      <w:lvlJc w:val="left"/>
      <w:pPr>
        <w:tabs>
          <w:tab w:val="left" w:pos="312"/>
        </w:tabs>
      </w:pPr>
    </w:lvl>
  </w:abstractNum>
  <w:abstractNum w:abstractNumId="23">
    <w:nsid w:val="DF170E3D"/>
    <w:multiLevelType w:val="singleLevel"/>
    <w:tmpl w:val="DF170E3D"/>
    <w:lvl w:ilvl="0" w:tentative="0">
      <w:start w:val="1"/>
      <w:numFmt w:val="decimal"/>
      <w:suff w:val="nothing"/>
      <w:lvlText w:val="（%1）"/>
      <w:lvlJc w:val="left"/>
      <w:pPr>
        <w:ind w:left="420"/>
      </w:pPr>
    </w:lvl>
  </w:abstractNum>
  <w:abstractNum w:abstractNumId="24">
    <w:nsid w:val="EAFF42CC"/>
    <w:multiLevelType w:val="singleLevel"/>
    <w:tmpl w:val="EAFF42CC"/>
    <w:lvl w:ilvl="0" w:tentative="0">
      <w:start w:val="2"/>
      <w:numFmt w:val="decimal"/>
      <w:suff w:val="nothing"/>
      <w:lvlText w:val="（%1）"/>
      <w:lvlJc w:val="left"/>
    </w:lvl>
  </w:abstractNum>
  <w:abstractNum w:abstractNumId="25">
    <w:nsid w:val="ED1664F0"/>
    <w:multiLevelType w:val="singleLevel"/>
    <w:tmpl w:val="ED1664F0"/>
    <w:lvl w:ilvl="0" w:tentative="0">
      <w:start w:val="1"/>
      <w:numFmt w:val="decimal"/>
      <w:suff w:val="nothing"/>
      <w:lvlText w:val="（%1）"/>
      <w:lvlJc w:val="left"/>
    </w:lvl>
  </w:abstractNum>
  <w:abstractNum w:abstractNumId="26">
    <w:nsid w:val="F6B3FF0D"/>
    <w:multiLevelType w:val="singleLevel"/>
    <w:tmpl w:val="F6B3FF0D"/>
    <w:lvl w:ilvl="0" w:tentative="0">
      <w:start w:val="1"/>
      <w:numFmt w:val="decimal"/>
      <w:lvlText w:val="%1."/>
      <w:lvlJc w:val="left"/>
      <w:pPr>
        <w:tabs>
          <w:tab w:val="left" w:pos="312"/>
        </w:tabs>
      </w:pPr>
    </w:lvl>
  </w:abstractNum>
  <w:abstractNum w:abstractNumId="27">
    <w:nsid w:val="FC74F208"/>
    <w:multiLevelType w:val="singleLevel"/>
    <w:tmpl w:val="FC74F208"/>
    <w:lvl w:ilvl="0" w:tentative="0">
      <w:start w:val="1"/>
      <w:numFmt w:val="decimal"/>
      <w:suff w:val="nothing"/>
      <w:lvlText w:val="%1）"/>
      <w:lvlJc w:val="left"/>
    </w:lvl>
  </w:abstractNum>
  <w:abstractNum w:abstractNumId="28">
    <w:nsid w:val="FFFFB285"/>
    <w:multiLevelType w:val="singleLevel"/>
    <w:tmpl w:val="FFFFB285"/>
    <w:lvl w:ilvl="0" w:tentative="0">
      <w:start w:val="1"/>
      <w:numFmt w:val="decimal"/>
      <w:suff w:val="nothing"/>
      <w:lvlText w:val="（%1）"/>
      <w:lvlJc w:val="left"/>
    </w:lvl>
  </w:abstractNum>
  <w:abstractNum w:abstractNumId="29">
    <w:nsid w:val="0A1FFE84"/>
    <w:multiLevelType w:val="singleLevel"/>
    <w:tmpl w:val="0A1FFE84"/>
    <w:lvl w:ilvl="0" w:tentative="0">
      <w:start w:val="1"/>
      <w:numFmt w:val="decimal"/>
      <w:lvlText w:val="%1."/>
      <w:lvlJc w:val="left"/>
      <w:pPr>
        <w:tabs>
          <w:tab w:val="left" w:pos="312"/>
        </w:tabs>
      </w:pPr>
    </w:lvl>
  </w:abstractNum>
  <w:abstractNum w:abstractNumId="30">
    <w:nsid w:val="100F4C05"/>
    <w:multiLevelType w:val="singleLevel"/>
    <w:tmpl w:val="100F4C05"/>
    <w:lvl w:ilvl="0" w:tentative="0">
      <w:start w:val="1"/>
      <w:numFmt w:val="decimal"/>
      <w:lvlText w:val="%1."/>
      <w:lvlJc w:val="left"/>
      <w:pPr>
        <w:tabs>
          <w:tab w:val="left" w:pos="312"/>
        </w:tabs>
      </w:pPr>
    </w:lvl>
  </w:abstractNum>
  <w:abstractNum w:abstractNumId="31">
    <w:nsid w:val="1EE86B5D"/>
    <w:multiLevelType w:val="singleLevel"/>
    <w:tmpl w:val="1EE86B5D"/>
    <w:lvl w:ilvl="0" w:tentative="0">
      <w:start w:val="1"/>
      <w:numFmt w:val="decimal"/>
      <w:lvlText w:val="%1."/>
      <w:lvlJc w:val="left"/>
      <w:pPr>
        <w:tabs>
          <w:tab w:val="left" w:pos="312"/>
        </w:tabs>
      </w:pPr>
    </w:lvl>
  </w:abstractNum>
  <w:abstractNum w:abstractNumId="32">
    <w:nsid w:val="3723140B"/>
    <w:multiLevelType w:val="singleLevel"/>
    <w:tmpl w:val="3723140B"/>
    <w:lvl w:ilvl="0" w:tentative="0">
      <w:start w:val="1"/>
      <w:numFmt w:val="decimal"/>
      <w:suff w:val="nothing"/>
      <w:lvlText w:val="（%1）"/>
      <w:lvlJc w:val="left"/>
    </w:lvl>
  </w:abstractNum>
  <w:abstractNum w:abstractNumId="33">
    <w:nsid w:val="3F58D486"/>
    <w:multiLevelType w:val="singleLevel"/>
    <w:tmpl w:val="3F58D486"/>
    <w:lvl w:ilvl="0" w:tentative="0">
      <w:start w:val="1"/>
      <w:numFmt w:val="decimal"/>
      <w:suff w:val="space"/>
      <w:lvlText w:val="（%1）"/>
      <w:lvlJc w:val="left"/>
    </w:lvl>
  </w:abstractNum>
  <w:abstractNum w:abstractNumId="34">
    <w:nsid w:val="4C14F343"/>
    <w:multiLevelType w:val="singleLevel"/>
    <w:tmpl w:val="4C14F343"/>
    <w:lvl w:ilvl="0" w:tentative="0">
      <w:start w:val="1"/>
      <w:numFmt w:val="decimal"/>
      <w:lvlText w:val="%1."/>
      <w:lvlJc w:val="left"/>
      <w:pPr>
        <w:tabs>
          <w:tab w:val="left" w:pos="312"/>
        </w:tabs>
      </w:pPr>
    </w:lvl>
  </w:abstractNum>
  <w:abstractNum w:abstractNumId="35">
    <w:nsid w:val="56F2D59C"/>
    <w:multiLevelType w:val="singleLevel"/>
    <w:tmpl w:val="56F2D59C"/>
    <w:lvl w:ilvl="0" w:tentative="0">
      <w:start w:val="1"/>
      <w:numFmt w:val="decimal"/>
      <w:lvlText w:val="%1."/>
      <w:lvlJc w:val="left"/>
      <w:pPr>
        <w:tabs>
          <w:tab w:val="left" w:pos="312"/>
        </w:tabs>
      </w:pPr>
    </w:lvl>
  </w:abstractNum>
  <w:abstractNum w:abstractNumId="36">
    <w:nsid w:val="65CCF13E"/>
    <w:multiLevelType w:val="singleLevel"/>
    <w:tmpl w:val="65CCF13E"/>
    <w:lvl w:ilvl="0" w:tentative="0">
      <w:start w:val="1"/>
      <w:numFmt w:val="decimal"/>
      <w:suff w:val="nothing"/>
      <w:lvlText w:val="（%1）"/>
      <w:lvlJc w:val="left"/>
      <w:pPr>
        <w:ind w:left="360"/>
      </w:pPr>
    </w:lvl>
  </w:abstractNum>
  <w:abstractNum w:abstractNumId="37">
    <w:nsid w:val="757EC989"/>
    <w:multiLevelType w:val="singleLevel"/>
    <w:tmpl w:val="757EC989"/>
    <w:lvl w:ilvl="0" w:tentative="0">
      <w:start w:val="1"/>
      <w:numFmt w:val="decimal"/>
      <w:lvlText w:val="%1."/>
      <w:lvlJc w:val="left"/>
      <w:pPr>
        <w:tabs>
          <w:tab w:val="left" w:pos="312"/>
        </w:tabs>
      </w:pPr>
    </w:lvl>
  </w:abstractNum>
  <w:abstractNum w:abstractNumId="38">
    <w:nsid w:val="7E092ABC"/>
    <w:multiLevelType w:val="singleLevel"/>
    <w:tmpl w:val="7E092ABC"/>
    <w:lvl w:ilvl="0" w:tentative="0">
      <w:start w:val="1"/>
      <w:numFmt w:val="decimal"/>
      <w:lvlText w:val="%1."/>
      <w:lvlJc w:val="left"/>
      <w:pPr>
        <w:tabs>
          <w:tab w:val="left" w:pos="312"/>
        </w:tabs>
      </w:pPr>
    </w:lvl>
  </w:abstractNum>
  <w:abstractNum w:abstractNumId="39">
    <w:nsid w:val="7FFD534B"/>
    <w:multiLevelType w:val="singleLevel"/>
    <w:tmpl w:val="7FFD534B"/>
    <w:lvl w:ilvl="0" w:tentative="0">
      <w:start w:val="1"/>
      <w:numFmt w:val="decimal"/>
      <w:suff w:val="nothing"/>
      <w:lvlText w:val="%1）"/>
      <w:lvlJc w:val="left"/>
    </w:lvl>
  </w:abstractNum>
  <w:num w:numId="1">
    <w:abstractNumId w:val="39"/>
  </w:num>
  <w:num w:numId="2">
    <w:abstractNumId w:val="24"/>
  </w:num>
  <w:num w:numId="3">
    <w:abstractNumId w:val="20"/>
  </w:num>
  <w:num w:numId="4">
    <w:abstractNumId w:val="19"/>
  </w:num>
  <w:num w:numId="5">
    <w:abstractNumId w:val="27"/>
  </w:num>
  <w:num w:numId="6">
    <w:abstractNumId w:val="17"/>
  </w:num>
  <w:num w:numId="7">
    <w:abstractNumId w:val="13"/>
  </w:num>
  <w:num w:numId="8">
    <w:abstractNumId w:val="25"/>
  </w:num>
  <w:num w:numId="9">
    <w:abstractNumId w:val="12"/>
  </w:num>
  <w:num w:numId="10">
    <w:abstractNumId w:val="28"/>
  </w:num>
  <w:num w:numId="11">
    <w:abstractNumId w:val="21"/>
  </w:num>
  <w:num w:numId="12">
    <w:abstractNumId w:val="32"/>
  </w:num>
  <w:num w:numId="13">
    <w:abstractNumId w:val="36"/>
  </w:num>
  <w:num w:numId="14">
    <w:abstractNumId w:val="2"/>
  </w:num>
  <w:num w:numId="15">
    <w:abstractNumId w:val="16"/>
  </w:num>
  <w:num w:numId="16">
    <w:abstractNumId w:val="23"/>
  </w:num>
  <w:num w:numId="17">
    <w:abstractNumId w:val="8"/>
  </w:num>
  <w:num w:numId="18">
    <w:abstractNumId w:val="0"/>
  </w:num>
  <w:num w:numId="19">
    <w:abstractNumId w:val="18"/>
  </w:num>
  <w:num w:numId="20">
    <w:abstractNumId w:val="6"/>
  </w:num>
  <w:num w:numId="21">
    <w:abstractNumId w:val="38"/>
  </w:num>
  <w:num w:numId="22">
    <w:abstractNumId w:val="34"/>
  </w:num>
  <w:num w:numId="23">
    <w:abstractNumId w:val="11"/>
  </w:num>
  <w:num w:numId="24">
    <w:abstractNumId w:val="1"/>
  </w:num>
  <w:num w:numId="25">
    <w:abstractNumId w:val="3"/>
  </w:num>
  <w:num w:numId="26">
    <w:abstractNumId w:val="9"/>
  </w:num>
  <w:num w:numId="27">
    <w:abstractNumId w:val="5"/>
  </w:num>
  <w:num w:numId="28">
    <w:abstractNumId w:val="30"/>
  </w:num>
  <w:num w:numId="29">
    <w:abstractNumId w:val="31"/>
  </w:num>
  <w:num w:numId="30">
    <w:abstractNumId w:val="15"/>
  </w:num>
  <w:num w:numId="31">
    <w:abstractNumId w:val="22"/>
  </w:num>
  <w:num w:numId="32">
    <w:abstractNumId w:val="37"/>
  </w:num>
  <w:num w:numId="33">
    <w:abstractNumId w:val="7"/>
  </w:num>
  <w:num w:numId="34">
    <w:abstractNumId w:val="14"/>
  </w:num>
  <w:num w:numId="35">
    <w:abstractNumId w:val="29"/>
  </w:num>
  <w:num w:numId="36">
    <w:abstractNumId w:val="10"/>
  </w:num>
  <w:num w:numId="37">
    <w:abstractNumId w:val="35"/>
  </w:num>
  <w:num w:numId="38">
    <w:abstractNumId w:val="26"/>
  </w:num>
  <w:num w:numId="39">
    <w:abstractNumId w:val="4"/>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6"/>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8FAC2A"/>
    <w:rsid w:val="1DBFC502"/>
    <w:rsid w:val="1E060722"/>
    <w:rsid w:val="1E385DC6"/>
    <w:rsid w:val="1E392EFE"/>
    <w:rsid w:val="1EA428C0"/>
    <w:rsid w:val="1EE9111B"/>
    <w:rsid w:val="1EFF2D39"/>
    <w:rsid w:val="1F1707DB"/>
    <w:rsid w:val="1F17128B"/>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DF63D4"/>
    <w:rsid w:val="2BE35AD1"/>
    <w:rsid w:val="2BFF79BC"/>
    <w:rsid w:val="2C4D30F3"/>
    <w:rsid w:val="2C974187"/>
    <w:rsid w:val="2CB04EDE"/>
    <w:rsid w:val="2CC058CE"/>
    <w:rsid w:val="2D581143"/>
    <w:rsid w:val="2DAF318D"/>
    <w:rsid w:val="2DDD7DB9"/>
    <w:rsid w:val="2DFF04E8"/>
    <w:rsid w:val="2DFFFFE9"/>
    <w:rsid w:val="2E39CE26"/>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741EBE"/>
    <w:rsid w:val="37CEF692"/>
    <w:rsid w:val="37F2E66D"/>
    <w:rsid w:val="37FBDF16"/>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F18AD"/>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F291C"/>
    <w:rsid w:val="3F7F5186"/>
    <w:rsid w:val="3F7FCA3C"/>
    <w:rsid w:val="3F887E3A"/>
    <w:rsid w:val="3F8BD84F"/>
    <w:rsid w:val="3FB43636"/>
    <w:rsid w:val="3FB752AA"/>
    <w:rsid w:val="3FCA805C"/>
    <w:rsid w:val="3FD3AC1E"/>
    <w:rsid w:val="3FD7A3D5"/>
    <w:rsid w:val="3FE319A3"/>
    <w:rsid w:val="3FF778B3"/>
    <w:rsid w:val="3FF85681"/>
    <w:rsid w:val="3FFB143F"/>
    <w:rsid w:val="3FFFFC03"/>
    <w:rsid w:val="400161EC"/>
    <w:rsid w:val="40171C42"/>
    <w:rsid w:val="40502609"/>
    <w:rsid w:val="407D02E1"/>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444A88"/>
    <w:rsid w:val="4B8A0446"/>
    <w:rsid w:val="4BBF54FB"/>
    <w:rsid w:val="4BDF33D5"/>
    <w:rsid w:val="4BEF5947"/>
    <w:rsid w:val="4BEF7472"/>
    <w:rsid w:val="4C4C6B0D"/>
    <w:rsid w:val="4CA318F1"/>
    <w:rsid w:val="4CAD2B19"/>
    <w:rsid w:val="4CBC72ED"/>
    <w:rsid w:val="4D427081"/>
    <w:rsid w:val="4D4633AB"/>
    <w:rsid w:val="4DFF1B05"/>
    <w:rsid w:val="4EA62912"/>
    <w:rsid w:val="4EC608C3"/>
    <w:rsid w:val="4EE54C93"/>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7044CC0"/>
    <w:rsid w:val="57095D28"/>
    <w:rsid w:val="572C4BBA"/>
    <w:rsid w:val="575D1218"/>
    <w:rsid w:val="57A7A1D7"/>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F9B7F5"/>
    <w:rsid w:val="5C3F4133"/>
    <w:rsid w:val="5C8375A0"/>
    <w:rsid w:val="5D7FD280"/>
    <w:rsid w:val="5D9729B5"/>
    <w:rsid w:val="5D9B7470"/>
    <w:rsid w:val="5DACD7B6"/>
    <w:rsid w:val="5DB7112B"/>
    <w:rsid w:val="5DBD142B"/>
    <w:rsid w:val="5DD2766C"/>
    <w:rsid w:val="5DDEAA67"/>
    <w:rsid w:val="5DEFFFDA"/>
    <w:rsid w:val="5DFB8145"/>
    <w:rsid w:val="5DFDBA3A"/>
    <w:rsid w:val="5DFFC60B"/>
    <w:rsid w:val="5EBF2FC8"/>
    <w:rsid w:val="5EBF4372"/>
    <w:rsid w:val="5EFF576A"/>
    <w:rsid w:val="5F199BAF"/>
    <w:rsid w:val="5F3F7E66"/>
    <w:rsid w:val="5F41F9F9"/>
    <w:rsid w:val="5F607481"/>
    <w:rsid w:val="5F67639D"/>
    <w:rsid w:val="5F687CB5"/>
    <w:rsid w:val="5F6BE4C9"/>
    <w:rsid w:val="5F7BCDF8"/>
    <w:rsid w:val="5F7E8C88"/>
    <w:rsid w:val="5F99C1DC"/>
    <w:rsid w:val="5FB272B3"/>
    <w:rsid w:val="5FBB142C"/>
    <w:rsid w:val="5FBF04E1"/>
    <w:rsid w:val="5FCA10ED"/>
    <w:rsid w:val="5FD43DF7"/>
    <w:rsid w:val="5FDF72E9"/>
    <w:rsid w:val="5FDF9268"/>
    <w:rsid w:val="5FEF7A22"/>
    <w:rsid w:val="5FF71D42"/>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7722CE"/>
    <w:rsid w:val="6677789F"/>
    <w:rsid w:val="66D14508"/>
    <w:rsid w:val="66FD6E0A"/>
    <w:rsid w:val="671F68AC"/>
    <w:rsid w:val="673F4001"/>
    <w:rsid w:val="67B9FDBC"/>
    <w:rsid w:val="67F39C19"/>
    <w:rsid w:val="67F3DB82"/>
    <w:rsid w:val="67FF5B3E"/>
    <w:rsid w:val="67FFD3B9"/>
    <w:rsid w:val="693B220F"/>
    <w:rsid w:val="6972003D"/>
    <w:rsid w:val="69CD6356"/>
    <w:rsid w:val="69F22AE2"/>
    <w:rsid w:val="6B677268"/>
    <w:rsid w:val="6B7BF71E"/>
    <w:rsid w:val="6B7DF15A"/>
    <w:rsid w:val="6BB25535"/>
    <w:rsid w:val="6BB66E44"/>
    <w:rsid w:val="6BCBB934"/>
    <w:rsid w:val="6BDDA4F3"/>
    <w:rsid w:val="6BEE66F0"/>
    <w:rsid w:val="6C522B9B"/>
    <w:rsid w:val="6C907204"/>
    <w:rsid w:val="6C9474B4"/>
    <w:rsid w:val="6C967A0D"/>
    <w:rsid w:val="6CB7CFA5"/>
    <w:rsid w:val="6D1D4F10"/>
    <w:rsid w:val="6D250DCB"/>
    <w:rsid w:val="6D7EC9CB"/>
    <w:rsid w:val="6D857548"/>
    <w:rsid w:val="6D951588"/>
    <w:rsid w:val="6DCD72AE"/>
    <w:rsid w:val="6DE63E59"/>
    <w:rsid w:val="6DFE6EE4"/>
    <w:rsid w:val="6DFF7FD4"/>
    <w:rsid w:val="6E6D4335"/>
    <w:rsid w:val="6EDD0FA6"/>
    <w:rsid w:val="6EF81E8B"/>
    <w:rsid w:val="6F2EF821"/>
    <w:rsid w:val="6F444B83"/>
    <w:rsid w:val="6F7724CA"/>
    <w:rsid w:val="6FB60B83"/>
    <w:rsid w:val="6FB760DC"/>
    <w:rsid w:val="6FCE393B"/>
    <w:rsid w:val="6FDB0BCE"/>
    <w:rsid w:val="6FDF3D46"/>
    <w:rsid w:val="6FE5F87B"/>
    <w:rsid w:val="6FE9C5C8"/>
    <w:rsid w:val="6FF77695"/>
    <w:rsid w:val="6FFB7B68"/>
    <w:rsid w:val="6FFC4F6C"/>
    <w:rsid w:val="6FFF9FCB"/>
    <w:rsid w:val="6FFFF0D2"/>
    <w:rsid w:val="70B723E0"/>
    <w:rsid w:val="70C970B0"/>
    <w:rsid w:val="71481830"/>
    <w:rsid w:val="71CD04B5"/>
    <w:rsid w:val="71F728CB"/>
    <w:rsid w:val="72124C80"/>
    <w:rsid w:val="721F43F1"/>
    <w:rsid w:val="723AC656"/>
    <w:rsid w:val="72563CA1"/>
    <w:rsid w:val="725D461A"/>
    <w:rsid w:val="72FF8437"/>
    <w:rsid w:val="72FFFC51"/>
    <w:rsid w:val="735E06F7"/>
    <w:rsid w:val="73761A7E"/>
    <w:rsid w:val="73BB2919"/>
    <w:rsid w:val="73D73FE6"/>
    <w:rsid w:val="73E79625"/>
    <w:rsid w:val="73F473F3"/>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F91BA"/>
    <w:rsid w:val="76E72691"/>
    <w:rsid w:val="76F60CC8"/>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B3C0B"/>
    <w:rsid w:val="77BEFE31"/>
    <w:rsid w:val="77BFFF00"/>
    <w:rsid w:val="77C32AB1"/>
    <w:rsid w:val="77DDA115"/>
    <w:rsid w:val="77DEF566"/>
    <w:rsid w:val="77DFA599"/>
    <w:rsid w:val="77E59552"/>
    <w:rsid w:val="77E7090D"/>
    <w:rsid w:val="77EDBCCD"/>
    <w:rsid w:val="77F5979E"/>
    <w:rsid w:val="77F72283"/>
    <w:rsid w:val="77FD1D15"/>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E722D6"/>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67DCF9"/>
    <w:rsid w:val="7E684C17"/>
    <w:rsid w:val="7E75D461"/>
    <w:rsid w:val="7E7E7809"/>
    <w:rsid w:val="7E9A36DD"/>
    <w:rsid w:val="7EA66245"/>
    <w:rsid w:val="7EA729C5"/>
    <w:rsid w:val="7EB40E9C"/>
    <w:rsid w:val="7EB52E28"/>
    <w:rsid w:val="7EBFFC36"/>
    <w:rsid w:val="7EC0284A"/>
    <w:rsid w:val="7EC6CDB1"/>
    <w:rsid w:val="7EDD4060"/>
    <w:rsid w:val="7EDF31A0"/>
    <w:rsid w:val="7EED5D0E"/>
    <w:rsid w:val="7EEE7FE4"/>
    <w:rsid w:val="7EEFA524"/>
    <w:rsid w:val="7EF6734E"/>
    <w:rsid w:val="7EF67D28"/>
    <w:rsid w:val="7EF7F35D"/>
    <w:rsid w:val="7EFD8533"/>
    <w:rsid w:val="7EFDE5B3"/>
    <w:rsid w:val="7EFFA8CD"/>
    <w:rsid w:val="7F1701B1"/>
    <w:rsid w:val="7F490149"/>
    <w:rsid w:val="7F4C3CDD"/>
    <w:rsid w:val="7F4D05E1"/>
    <w:rsid w:val="7F564EB8"/>
    <w:rsid w:val="7F5ED501"/>
    <w:rsid w:val="7F5F5314"/>
    <w:rsid w:val="7F690514"/>
    <w:rsid w:val="7F6D3133"/>
    <w:rsid w:val="7F777280"/>
    <w:rsid w:val="7F7C9B66"/>
    <w:rsid w:val="7F7DE94B"/>
    <w:rsid w:val="7F7FD0BE"/>
    <w:rsid w:val="7F8F37FE"/>
    <w:rsid w:val="7F9BB98E"/>
    <w:rsid w:val="7F9BE662"/>
    <w:rsid w:val="7FA72D9A"/>
    <w:rsid w:val="7FAFA257"/>
    <w:rsid w:val="7FB721F8"/>
    <w:rsid w:val="7FB7665D"/>
    <w:rsid w:val="7FBF128D"/>
    <w:rsid w:val="7FC5D692"/>
    <w:rsid w:val="7FDE065F"/>
    <w:rsid w:val="7FDF17DC"/>
    <w:rsid w:val="7FDF9BCB"/>
    <w:rsid w:val="7FDFF045"/>
    <w:rsid w:val="7FE14CD4"/>
    <w:rsid w:val="7FE35AF9"/>
    <w:rsid w:val="7FE3E2F9"/>
    <w:rsid w:val="7FE4A5DD"/>
    <w:rsid w:val="7FEAAAC8"/>
    <w:rsid w:val="7FEB36E9"/>
    <w:rsid w:val="7FEC221A"/>
    <w:rsid w:val="7FF126FC"/>
    <w:rsid w:val="7FF37141"/>
    <w:rsid w:val="7FF4AE70"/>
    <w:rsid w:val="7FF58BEF"/>
    <w:rsid w:val="7FF7EE23"/>
    <w:rsid w:val="7FFB0078"/>
    <w:rsid w:val="7FFB785D"/>
    <w:rsid w:val="7FFB8326"/>
    <w:rsid w:val="7FFCF52C"/>
    <w:rsid w:val="7FFD434B"/>
    <w:rsid w:val="7FFDE59F"/>
    <w:rsid w:val="7FFE4DFC"/>
    <w:rsid w:val="7FFE6271"/>
    <w:rsid w:val="7FFE67A8"/>
    <w:rsid w:val="7FFEB6E7"/>
    <w:rsid w:val="7FFEC0E5"/>
    <w:rsid w:val="7FFF199B"/>
    <w:rsid w:val="7FFF3530"/>
    <w:rsid w:val="7FFF5666"/>
    <w:rsid w:val="7FFFA202"/>
    <w:rsid w:val="7FFFF12E"/>
    <w:rsid w:val="879D957E"/>
    <w:rsid w:val="87FF773E"/>
    <w:rsid w:val="89DA2EEC"/>
    <w:rsid w:val="8B679F78"/>
    <w:rsid w:val="8DFF549B"/>
    <w:rsid w:val="8FB8952C"/>
    <w:rsid w:val="8FF72C0B"/>
    <w:rsid w:val="936FEE95"/>
    <w:rsid w:val="938FAC4F"/>
    <w:rsid w:val="93A5CC63"/>
    <w:rsid w:val="9577C65F"/>
    <w:rsid w:val="95EFC009"/>
    <w:rsid w:val="96BE2C03"/>
    <w:rsid w:val="96FF4351"/>
    <w:rsid w:val="97BBA347"/>
    <w:rsid w:val="97DBE5CF"/>
    <w:rsid w:val="999D07E6"/>
    <w:rsid w:val="99F65CA2"/>
    <w:rsid w:val="99FF491B"/>
    <w:rsid w:val="9AF5A36E"/>
    <w:rsid w:val="9BEF9F59"/>
    <w:rsid w:val="9BFF7D52"/>
    <w:rsid w:val="9CF37C49"/>
    <w:rsid w:val="9D7BFADC"/>
    <w:rsid w:val="9DAFC0A9"/>
    <w:rsid w:val="9E2F2238"/>
    <w:rsid w:val="9EDE2AE3"/>
    <w:rsid w:val="9FBF9D7D"/>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FFC455"/>
    <w:rsid w:val="AFB3E272"/>
    <w:rsid w:val="AFBBF37D"/>
    <w:rsid w:val="AFFB00C9"/>
    <w:rsid w:val="AFFBA072"/>
    <w:rsid w:val="AFFEE5C0"/>
    <w:rsid w:val="AFFF091E"/>
    <w:rsid w:val="AFFF80A8"/>
    <w:rsid w:val="B2DF1D51"/>
    <w:rsid w:val="B3744DDC"/>
    <w:rsid w:val="B5CF3624"/>
    <w:rsid w:val="B5D9CDCA"/>
    <w:rsid w:val="B5DF2CB3"/>
    <w:rsid w:val="B64739C0"/>
    <w:rsid w:val="B67E5837"/>
    <w:rsid w:val="B6FF9E9E"/>
    <w:rsid w:val="B7A0313D"/>
    <w:rsid w:val="B7DD58DF"/>
    <w:rsid w:val="B7EBFE27"/>
    <w:rsid w:val="B7EF5524"/>
    <w:rsid w:val="B7F7C05F"/>
    <w:rsid w:val="B7FB2D5B"/>
    <w:rsid w:val="B7FB92B9"/>
    <w:rsid w:val="B94BF061"/>
    <w:rsid w:val="BABF8010"/>
    <w:rsid w:val="BB3EF1B1"/>
    <w:rsid w:val="BB7FBD5F"/>
    <w:rsid w:val="BB9B5D46"/>
    <w:rsid w:val="BBBD4418"/>
    <w:rsid w:val="BBBFED61"/>
    <w:rsid w:val="BBDD305F"/>
    <w:rsid w:val="BBEFE667"/>
    <w:rsid w:val="BBF496C6"/>
    <w:rsid w:val="BBFB6D02"/>
    <w:rsid w:val="BC95C367"/>
    <w:rsid w:val="BCB79680"/>
    <w:rsid w:val="BCCD67A5"/>
    <w:rsid w:val="BCD5E4DA"/>
    <w:rsid w:val="BCED3D13"/>
    <w:rsid w:val="BCEED4F7"/>
    <w:rsid w:val="BD3FBDD0"/>
    <w:rsid w:val="BD5FCAC2"/>
    <w:rsid w:val="BD777E06"/>
    <w:rsid w:val="BDFB69EE"/>
    <w:rsid w:val="BE77B86B"/>
    <w:rsid w:val="BE7ED786"/>
    <w:rsid w:val="BE7FFFE3"/>
    <w:rsid w:val="BEA96DE4"/>
    <w:rsid w:val="BEBCD753"/>
    <w:rsid w:val="BEBF75D4"/>
    <w:rsid w:val="BEEF1AC5"/>
    <w:rsid w:val="BEF8D162"/>
    <w:rsid w:val="BEFB523B"/>
    <w:rsid w:val="BEFFD981"/>
    <w:rsid w:val="BF0ECA84"/>
    <w:rsid w:val="BF5387D9"/>
    <w:rsid w:val="BF5C431F"/>
    <w:rsid w:val="BF5D39C5"/>
    <w:rsid w:val="BF7F7F0E"/>
    <w:rsid w:val="BF9ED908"/>
    <w:rsid w:val="BFB5EC12"/>
    <w:rsid w:val="BFBE4404"/>
    <w:rsid w:val="BFD2E4F5"/>
    <w:rsid w:val="BFDAFEF1"/>
    <w:rsid w:val="BFDFCF6F"/>
    <w:rsid w:val="BFEBE407"/>
    <w:rsid w:val="BFF02670"/>
    <w:rsid w:val="BFFB0211"/>
    <w:rsid w:val="BFFD7427"/>
    <w:rsid w:val="C7B41E1C"/>
    <w:rsid w:val="C7FFE71A"/>
    <w:rsid w:val="CBF70D76"/>
    <w:rsid w:val="CBFA74AC"/>
    <w:rsid w:val="CDDD8EDB"/>
    <w:rsid w:val="CDFFA4CA"/>
    <w:rsid w:val="CF45158F"/>
    <w:rsid w:val="CF7D8BE1"/>
    <w:rsid w:val="CFBD1627"/>
    <w:rsid w:val="D13E0CBF"/>
    <w:rsid w:val="D1EB2765"/>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DD61ECE"/>
    <w:rsid w:val="DDFD42AE"/>
    <w:rsid w:val="DDFFAF02"/>
    <w:rsid w:val="DE7DE3A9"/>
    <w:rsid w:val="DE9F45B9"/>
    <w:rsid w:val="DEBBBACC"/>
    <w:rsid w:val="DEDF58F7"/>
    <w:rsid w:val="DEFBA4C6"/>
    <w:rsid w:val="DF4B365C"/>
    <w:rsid w:val="DF6D3DA2"/>
    <w:rsid w:val="DF7EAE43"/>
    <w:rsid w:val="DF999262"/>
    <w:rsid w:val="DF9DE299"/>
    <w:rsid w:val="DFABCEF3"/>
    <w:rsid w:val="DFAE5131"/>
    <w:rsid w:val="DFBBB7BD"/>
    <w:rsid w:val="DFC5C4FD"/>
    <w:rsid w:val="DFDB7B89"/>
    <w:rsid w:val="DFDCC01C"/>
    <w:rsid w:val="DFE7E80C"/>
    <w:rsid w:val="DFF4C9BD"/>
    <w:rsid w:val="DFF696AE"/>
    <w:rsid w:val="DFF739C1"/>
    <w:rsid w:val="DFF9001D"/>
    <w:rsid w:val="DFFA9BDD"/>
    <w:rsid w:val="DFFB6D38"/>
    <w:rsid w:val="DFFC13F7"/>
    <w:rsid w:val="DFFD038F"/>
    <w:rsid w:val="DFFE2720"/>
    <w:rsid w:val="E0FA2432"/>
    <w:rsid w:val="E3D766FE"/>
    <w:rsid w:val="E47D5950"/>
    <w:rsid w:val="E5CAE4E2"/>
    <w:rsid w:val="E5CEDE9B"/>
    <w:rsid w:val="E636E1FA"/>
    <w:rsid w:val="E679D313"/>
    <w:rsid w:val="E6FDD701"/>
    <w:rsid w:val="E7B71741"/>
    <w:rsid w:val="E7BC953B"/>
    <w:rsid w:val="E7BF56E5"/>
    <w:rsid w:val="E7DF0108"/>
    <w:rsid w:val="E7F529F1"/>
    <w:rsid w:val="E7FF3BE2"/>
    <w:rsid w:val="E7FF9A5F"/>
    <w:rsid w:val="E91C676C"/>
    <w:rsid w:val="E9BFD536"/>
    <w:rsid w:val="E9FD6DC0"/>
    <w:rsid w:val="EA3E469C"/>
    <w:rsid w:val="EAFF1AF1"/>
    <w:rsid w:val="EB5E3CB2"/>
    <w:rsid w:val="EBCA4121"/>
    <w:rsid w:val="EBCE7211"/>
    <w:rsid w:val="EBDE81AE"/>
    <w:rsid w:val="EBEFA672"/>
    <w:rsid w:val="EBFE8B27"/>
    <w:rsid w:val="ED3D0747"/>
    <w:rsid w:val="ED978444"/>
    <w:rsid w:val="EDF7289F"/>
    <w:rsid w:val="EDF97518"/>
    <w:rsid w:val="EDFBADD6"/>
    <w:rsid w:val="EE8EFDEC"/>
    <w:rsid w:val="EEAF7242"/>
    <w:rsid w:val="EEDB5E28"/>
    <w:rsid w:val="EEDF28AA"/>
    <w:rsid w:val="EEEED758"/>
    <w:rsid w:val="EEFE8DBE"/>
    <w:rsid w:val="EF13DE54"/>
    <w:rsid w:val="EF4F9723"/>
    <w:rsid w:val="EF67A073"/>
    <w:rsid w:val="EF6F8F31"/>
    <w:rsid w:val="EF6FA278"/>
    <w:rsid w:val="EF7D8ABA"/>
    <w:rsid w:val="EF7F03C5"/>
    <w:rsid w:val="EF7FCE1C"/>
    <w:rsid w:val="EF8E405A"/>
    <w:rsid w:val="EF9C9E68"/>
    <w:rsid w:val="EFBF55DC"/>
    <w:rsid w:val="EFDEF807"/>
    <w:rsid w:val="EFDF51E2"/>
    <w:rsid w:val="EFF0AC50"/>
    <w:rsid w:val="EFF57E73"/>
    <w:rsid w:val="EFFAAB69"/>
    <w:rsid w:val="EFFE35CC"/>
    <w:rsid w:val="EFFF8FAE"/>
    <w:rsid w:val="EFFF9FB4"/>
    <w:rsid w:val="EFFFD03D"/>
    <w:rsid w:val="F0EFA174"/>
    <w:rsid w:val="F1AF4E16"/>
    <w:rsid w:val="F1D8F34F"/>
    <w:rsid w:val="F1FECEF6"/>
    <w:rsid w:val="F297A469"/>
    <w:rsid w:val="F37F1A6B"/>
    <w:rsid w:val="F3D63749"/>
    <w:rsid w:val="F3F5A866"/>
    <w:rsid w:val="F3FBDEB7"/>
    <w:rsid w:val="F3FF5BB4"/>
    <w:rsid w:val="F3FFCF25"/>
    <w:rsid w:val="F46FAD98"/>
    <w:rsid w:val="F4FE255C"/>
    <w:rsid w:val="F59F9348"/>
    <w:rsid w:val="F5AD9AB3"/>
    <w:rsid w:val="F5B70854"/>
    <w:rsid w:val="F5E37445"/>
    <w:rsid w:val="F5ED776E"/>
    <w:rsid w:val="F5FBF73C"/>
    <w:rsid w:val="F66E28C5"/>
    <w:rsid w:val="F6B5EB19"/>
    <w:rsid w:val="F6BF8ABA"/>
    <w:rsid w:val="F6EBABEE"/>
    <w:rsid w:val="F7539ED6"/>
    <w:rsid w:val="F75586CC"/>
    <w:rsid w:val="F757BE1B"/>
    <w:rsid w:val="F77F4DE8"/>
    <w:rsid w:val="F7C51E90"/>
    <w:rsid w:val="F7D8FE52"/>
    <w:rsid w:val="F7EF3847"/>
    <w:rsid w:val="F7EFC247"/>
    <w:rsid w:val="F7F627DC"/>
    <w:rsid w:val="F7F6BE77"/>
    <w:rsid w:val="F7F9E291"/>
    <w:rsid w:val="F7FA8869"/>
    <w:rsid w:val="F7FD7969"/>
    <w:rsid w:val="F7FEF956"/>
    <w:rsid w:val="F7FF25CC"/>
    <w:rsid w:val="F8BFB7AD"/>
    <w:rsid w:val="F8E86A9F"/>
    <w:rsid w:val="F8F50656"/>
    <w:rsid w:val="F95FF6D4"/>
    <w:rsid w:val="F96974A4"/>
    <w:rsid w:val="F96B2CFE"/>
    <w:rsid w:val="F98F06C5"/>
    <w:rsid w:val="F9B7DC72"/>
    <w:rsid w:val="F9DB51E2"/>
    <w:rsid w:val="F9DF5CED"/>
    <w:rsid w:val="F9FB0670"/>
    <w:rsid w:val="FA5E03B6"/>
    <w:rsid w:val="FA7F1D70"/>
    <w:rsid w:val="FA955BCC"/>
    <w:rsid w:val="FB5FB189"/>
    <w:rsid w:val="FB602046"/>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9B9CB"/>
    <w:rsid w:val="FBFBE0E5"/>
    <w:rsid w:val="FBFBEB82"/>
    <w:rsid w:val="FBFF8324"/>
    <w:rsid w:val="FBFFD768"/>
    <w:rsid w:val="FBFFF823"/>
    <w:rsid w:val="FC7FB26B"/>
    <w:rsid w:val="FCBF2E03"/>
    <w:rsid w:val="FD2BA9A1"/>
    <w:rsid w:val="FD2FA0EB"/>
    <w:rsid w:val="FD3E4B9C"/>
    <w:rsid w:val="FD52EE52"/>
    <w:rsid w:val="FD6F7635"/>
    <w:rsid w:val="FD9A135E"/>
    <w:rsid w:val="FD9F3ACB"/>
    <w:rsid w:val="FD9F88ED"/>
    <w:rsid w:val="FDA39AA1"/>
    <w:rsid w:val="FDA6D35D"/>
    <w:rsid w:val="FDAF1EE6"/>
    <w:rsid w:val="FDB5308D"/>
    <w:rsid w:val="FDBB51CB"/>
    <w:rsid w:val="FDBF4B7B"/>
    <w:rsid w:val="FDBF4E2D"/>
    <w:rsid w:val="FDBFE6F0"/>
    <w:rsid w:val="FDD7341B"/>
    <w:rsid w:val="FDEF4B0E"/>
    <w:rsid w:val="FDF34DA2"/>
    <w:rsid w:val="FDF496D1"/>
    <w:rsid w:val="FDFCFB85"/>
    <w:rsid w:val="FDFE5E87"/>
    <w:rsid w:val="FE374326"/>
    <w:rsid w:val="FE39E98B"/>
    <w:rsid w:val="FE6158C9"/>
    <w:rsid w:val="FE6BFD21"/>
    <w:rsid w:val="FE6F2352"/>
    <w:rsid w:val="FE7187B9"/>
    <w:rsid w:val="FE77EE29"/>
    <w:rsid w:val="FE7A0AD7"/>
    <w:rsid w:val="FE7F23A3"/>
    <w:rsid w:val="FEBDA84F"/>
    <w:rsid w:val="FED74D73"/>
    <w:rsid w:val="FEDE8939"/>
    <w:rsid w:val="FEEB8154"/>
    <w:rsid w:val="FEF5E285"/>
    <w:rsid w:val="FEFBDE7D"/>
    <w:rsid w:val="FEFECA47"/>
    <w:rsid w:val="FF2DBD96"/>
    <w:rsid w:val="FF2FC968"/>
    <w:rsid w:val="FF32E4FA"/>
    <w:rsid w:val="FF4709B7"/>
    <w:rsid w:val="FF5E3B10"/>
    <w:rsid w:val="FF5F8099"/>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F8302"/>
    <w:rsid w:val="FFC7AECA"/>
    <w:rsid w:val="FFCFEACA"/>
    <w:rsid w:val="FFD7A005"/>
    <w:rsid w:val="FFDA3A54"/>
    <w:rsid w:val="FFDC302C"/>
    <w:rsid w:val="FFDF14C5"/>
    <w:rsid w:val="FFDF8759"/>
    <w:rsid w:val="FFE5D90C"/>
    <w:rsid w:val="FFEADEC7"/>
    <w:rsid w:val="FFEBC6FB"/>
    <w:rsid w:val="FFEE7CB6"/>
    <w:rsid w:val="FFEF1D97"/>
    <w:rsid w:val="FFEF2274"/>
    <w:rsid w:val="FFEFE9B5"/>
    <w:rsid w:val="FFF07CCE"/>
    <w:rsid w:val="FFF5A7F4"/>
    <w:rsid w:val="FFF77317"/>
    <w:rsid w:val="FFF7C599"/>
    <w:rsid w:val="FFFA6A64"/>
    <w:rsid w:val="FFFABAD1"/>
    <w:rsid w:val="FFFB22C5"/>
    <w:rsid w:val="FFFB341B"/>
    <w:rsid w:val="FFFB431B"/>
    <w:rsid w:val="FFFC4F8A"/>
    <w:rsid w:val="FFFEBFCB"/>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3.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png"/><Relationship Id="rId83" Type="http://schemas.openxmlformats.org/officeDocument/2006/relationships/image" Target="media/image40.jpe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png"/><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wmf"/><Relationship Id="rId5" Type="http://schemas.openxmlformats.org/officeDocument/2006/relationships/header" Target="header1.xml"/><Relationship Id="rId49" Type="http://schemas.openxmlformats.org/officeDocument/2006/relationships/image" Target="media/image6.wmf"/><Relationship Id="rId48" Type="http://schemas.openxmlformats.org/officeDocument/2006/relationships/image" Target="media/image5.wmf"/><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150</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2023-05-28T16:31:40Z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