
<file path=[Content_Types].xml><?xml version="1.0" encoding="utf-8"?>
<Types xmlns="http://schemas.openxmlformats.org/package/2006/content-types">
  <Default Extension="xml" ContentType="application/xml"/>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5"/>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18"/>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18"/>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18"/>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18"/>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18"/>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eastAsia="宋体"/>
          <w:sz w:val="24"/>
        </w:rPr>
      </w:pP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5"/>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6"/>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7"/>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w:t>
      </w:r>
      <w:bookmarkStart w:id="93" w:name="_GoBack"/>
      <w:bookmarkEnd w:id="93"/>
      <w:r>
        <w:rPr>
          <w:rFonts w:hint="default"/>
          <w:sz w:val="24"/>
        </w:rPr>
        <w:t>尽可能降低后期开发维护成本。</w:t>
      </w:r>
    </w:p>
    <w:p>
      <w:pPr>
        <w:spacing w:before="480" w:after="120"/>
        <w:outlineLvl w:val="1"/>
        <w:rPr>
          <w:rFonts w:ascii="黑体" w:hAnsi="宋体" w:eastAsia="黑体"/>
          <w:color w:val="000000"/>
          <w:sz w:val="28"/>
          <w:szCs w:val="28"/>
        </w:rPr>
      </w:pPr>
      <w:bookmarkStart w:id="21" w:name="_Toc27326"/>
      <w:r>
        <w:rPr>
          <w:rFonts w:hint="eastAsia" w:ascii="黑体" w:hAnsi="宋体" w:eastAsia="黑体"/>
          <w:color w:val="000000"/>
          <w:sz w:val="28"/>
          <w:szCs w:val="28"/>
        </w:rPr>
        <w:t>3.2  需求导出</w:t>
      </w:r>
      <w:bookmarkEnd w:id="21"/>
    </w:p>
    <w:p>
      <w:pPr>
        <w:spacing w:line="400" w:lineRule="exact"/>
        <w:ind w:firstLine="480" w:firstLineChars="200"/>
        <w:rPr>
          <w:sz w:val="24"/>
        </w:rPr>
      </w:pPr>
      <w:r>
        <w:rPr>
          <w:rFonts w:hint="eastAsia"/>
          <w:sz w:val="24"/>
        </w:rPr>
        <w:t>本次课题设计的车联网安全认证管理系统面向的对象是车联网平台中安全认证业务相关的专业人员，因此需要从认证业务和系统管理的角度来考虑系统各方面的需求。为了得出明确有效的系统需求，在课题设计的前期阶段通过市场现有产品考察、推送调研问卷、与合作车企举办洽谈会，收集系统相关的各方管理人员、业务人员和业务对象对系统的详细需求，并进行专业化梳理与汇总，对系统需求进行初步说明。</w:t>
      </w:r>
    </w:p>
    <w:p>
      <w:pPr>
        <w:spacing w:line="400" w:lineRule="exact"/>
        <w:ind w:firstLine="480" w:firstLineChars="200"/>
        <w:rPr>
          <w:sz w:val="24"/>
        </w:rPr>
      </w:pPr>
      <w:r>
        <w:rPr>
          <w:rFonts w:hint="eastAsia"/>
          <w:sz w:val="24"/>
        </w:rPr>
        <w:t>高效便捷地对车联网安全业务相关信息进行管理是使用者对本系统最基本的期望之一。由于车联网平台较为庞大复杂，从业人员较多，根据自身职责和管理级别的不同对系统有不同的使用需求。除了通用需求之外，还应考虑安全认证业务中各角色的功能特点。</w:t>
      </w:r>
    </w:p>
    <w:p>
      <w:pPr>
        <w:widowControl/>
        <w:spacing w:before="240" w:after="120"/>
        <w:jc w:val="left"/>
        <w:outlineLvl w:val="2"/>
        <w:rPr>
          <w:rFonts w:eastAsia="黑体" w:cs="黑体"/>
          <w:color w:val="000000"/>
          <w:kern w:val="0"/>
          <w:sz w:val="26"/>
          <w:lang w:bidi="ar"/>
        </w:rPr>
      </w:pPr>
      <w:bookmarkStart w:id="22" w:name="_Toc9443"/>
      <w:r>
        <w:rPr>
          <w:rFonts w:hint="eastAsia" w:eastAsia="黑体" w:cs="黑体"/>
          <w:color w:val="000000"/>
          <w:kern w:val="0"/>
          <w:sz w:val="26"/>
          <w:lang w:bidi="ar"/>
        </w:rPr>
        <w:t>3.2.1  通用需求导出</w:t>
      </w:r>
      <w:bookmarkEnd w:id="22"/>
    </w:p>
    <w:p>
      <w:pPr>
        <w:spacing w:line="400" w:lineRule="exact"/>
        <w:ind w:firstLine="480" w:firstLineChars="200"/>
        <w:rPr>
          <w:sz w:val="24"/>
        </w:rPr>
      </w:pPr>
      <w:r>
        <w:rPr>
          <w:rFonts w:hint="eastAsia"/>
          <w:sz w:val="24"/>
        </w:rPr>
        <w:t>通用需求，指的是不分使用对象、所有系统操作员都会用到的一般功能需求。这方面需求主要集中在系统的初始化和登录方面，重点在于相关操作的稳定性与安全性。</w:t>
      </w:r>
    </w:p>
    <w:p>
      <w:pPr>
        <w:spacing w:line="400" w:lineRule="exact"/>
        <w:ind w:firstLine="480" w:firstLineChars="200"/>
        <w:rPr>
          <w:sz w:val="24"/>
        </w:rPr>
      </w:pPr>
      <w:r>
        <w:rPr>
          <w:rFonts w:hint="eastAsia"/>
          <w:sz w:val="24"/>
        </w:rPr>
        <w:t>（</w:t>
      </w:r>
      <w:r>
        <w:rPr>
          <w:sz w:val="24"/>
        </w:rPr>
        <w:t>1</w:t>
      </w:r>
      <w:r>
        <w:rPr>
          <w:rFonts w:hint="eastAsia"/>
          <w:sz w:val="24"/>
        </w:rPr>
        <w:t>）初始化：主要需求在于进行数据库、加密机等软硬件的参数配置并初始化整个系统。操作人员第一次使用前系统必须先执行初始化，初始化成功后才能对外服务，管理服务。</w:t>
      </w:r>
    </w:p>
    <w:p>
      <w:pPr>
        <w:spacing w:line="400" w:lineRule="exact"/>
        <w:ind w:firstLine="480" w:firstLineChars="200"/>
        <w:rPr>
          <w:sz w:val="24"/>
        </w:rPr>
      </w:pPr>
      <w:r>
        <w:rPr>
          <w:rFonts w:hint="eastAsia"/>
          <w:sz w:val="24"/>
        </w:rPr>
        <w:t>（</w:t>
      </w:r>
      <w:r>
        <w:rPr>
          <w:sz w:val="24"/>
        </w:rPr>
        <w:t>2</w:t>
      </w:r>
      <w:r>
        <w:rPr>
          <w:rFonts w:hint="eastAsia"/>
          <w:sz w:val="24"/>
        </w:rPr>
        <w:t>）登录：需根据使用者在系统中角色的不同提供常规登录入口或安全管理员登录入口。常规登录入口为用户提供采用管理员证书对密码本</w:t>
      </w:r>
      <w:r>
        <w:rPr>
          <w:sz w:val="24"/>
        </w:rPr>
        <w:t>id</w:t>
      </w:r>
      <w:r>
        <w:rPr>
          <w:rFonts w:hint="eastAsia"/>
          <w:sz w:val="24"/>
        </w:rPr>
        <w:t>签名的方式登录，密码本用一次后删除，登录后显示所有业务</w:t>
      </w:r>
      <w:r>
        <w:rPr>
          <w:sz w:val="24"/>
        </w:rPr>
        <w:t>CA</w:t>
      </w:r>
      <w:r>
        <w:rPr>
          <w:rFonts w:hint="eastAsia"/>
          <w:sz w:val="24"/>
        </w:rPr>
        <w:t>，及每个业务</w:t>
      </w:r>
      <w:r>
        <w:rPr>
          <w:sz w:val="24"/>
        </w:rPr>
        <w:t>CA</w:t>
      </w:r>
      <w:r>
        <w:rPr>
          <w:rFonts w:hint="eastAsia"/>
          <w:sz w:val="24"/>
        </w:rPr>
        <w:t>的信息，以及当前管理员在每个</w:t>
      </w:r>
      <w:r>
        <w:rPr>
          <w:sz w:val="24"/>
        </w:rPr>
        <w:t>CA</w:t>
      </w:r>
      <w:r>
        <w:rPr>
          <w:rFonts w:hint="eastAsia"/>
          <w:sz w:val="24"/>
        </w:rPr>
        <w:t>下的角色权限，供管理员选择一个有效的</w:t>
      </w:r>
      <w:r>
        <w:rPr>
          <w:sz w:val="24"/>
        </w:rPr>
        <w:t>CA</w:t>
      </w:r>
      <w:r>
        <w:rPr>
          <w:rFonts w:hint="eastAsia"/>
          <w:sz w:val="24"/>
        </w:rPr>
        <w:t>进入，管理其事物；特殊登录入口中，</w:t>
      </w:r>
      <w:r>
        <w:rPr>
          <w:sz w:val="24"/>
        </w:rPr>
        <w:t>CA</w:t>
      </w:r>
      <w:r>
        <w:rPr>
          <w:rFonts w:hint="eastAsia"/>
          <w:sz w:val="24"/>
        </w:rPr>
        <w:t>管理端提供给安全管理员登录，使用用户名</w:t>
      </w:r>
      <w:r>
        <w:rPr>
          <w:sz w:val="24"/>
        </w:rPr>
        <w:t>+</w:t>
      </w:r>
      <w:r>
        <w:rPr>
          <w:rFonts w:hint="eastAsia"/>
          <w:sz w:val="24"/>
        </w:rPr>
        <w:t>口令的方式登录</w:t>
      </w:r>
      <w:r>
        <w:rPr>
          <w:sz w:val="24"/>
        </w:rPr>
        <w:t>CA</w:t>
      </w:r>
      <w:r>
        <w:rPr>
          <w:rFonts w:hint="eastAsia"/>
          <w:sz w:val="24"/>
        </w:rPr>
        <w:t>系统，此操作无签名，口令采用密码本加密，一次一密。</w:t>
      </w:r>
    </w:p>
    <w:p>
      <w:pPr>
        <w:widowControl/>
        <w:spacing w:before="240" w:after="120"/>
        <w:jc w:val="left"/>
        <w:outlineLvl w:val="2"/>
        <w:rPr>
          <w:rFonts w:eastAsia="黑体" w:cs="黑体"/>
          <w:color w:val="000000"/>
          <w:kern w:val="0"/>
          <w:sz w:val="26"/>
          <w:lang w:bidi="ar"/>
        </w:rPr>
      </w:pPr>
      <w:bookmarkStart w:id="23" w:name="_Toc748"/>
      <w:r>
        <w:rPr>
          <w:rFonts w:hint="eastAsia" w:eastAsia="黑体" w:cs="黑体"/>
          <w:color w:val="000000"/>
          <w:kern w:val="0"/>
          <w:sz w:val="26"/>
          <w:lang w:bidi="ar"/>
        </w:rPr>
        <w:t>3.2.2  管理员需求导出</w:t>
      </w:r>
      <w:bookmarkEnd w:id="23"/>
    </w:p>
    <w:p>
      <w:pPr>
        <w:spacing w:line="400" w:lineRule="exact"/>
        <w:ind w:firstLine="480" w:firstLineChars="200"/>
        <w:rPr>
          <w:rFonts w:cs="宋体"/>
          <w:color w:val="000000"/>
          <w:kern w:val="0"/>
          <w:sz w:val="20"/>
          <w:szCs w:val="20"/>
          <w:lang w:bidi="ar"/>
        </w:rPr>
      </w:pPr>
      <w:r>
        <w:rPr>
          <w:rFonts w:hint="eastAsia"/>
          <w:sz w:val="24"/>
        </w:rPr>
        <w:t>系统管理员依据现行制度大致可分为超级管理员、审计管理员、业务管理员及安全管理员。前三类管理员都是针对系统角色的信息和权限进行管理，而安全管理员负责的是系统安全和业务相关的操作，属于系统中的核心角色。</w:t>
      </w:r>
    </w:p>
    <w:p>
      <w:pPr>
        <w:spacing w:line="400" w:lineRule="exact"/>
        <w:ind w:firstLine="480" w:firstLineChars="200"/>
        <w:rPr>
          <w:sz w:val="24"/>
        </w:rPr>
      </w:pPr>
      <w:r>
        <w:rPr>
          <w:rFonts w:hint="eastAsia"/>
          <w:sz w:val="24"/>
        </w:rPr>
        <w:t>（1）超级管理员在</w:t>
      </w:r>
      <w:r>
        <w:rPr>
          <w:sz w:val="24"/>
        </w:rPr>
        <w:t>CA</w:t>
      </w:r>
      <w:r>
        <w:rPr>
          <w:rFonts w:hint="eastAsia"/>
          <w:sz w:val="24"/>
        </w:rPr>
        <w:t>系统中主要负责对业务管理员的管理，其核心业务需求主要集中在对系统中管理员信息的操作以及权限分配，超级管理员可以对权限内的所有管理员信息进行新增，查看业务管理员详情，停用、启用业务管理员。同时超级管理员可对其他角色的身份信息进行修改。超级管理员还可以对已经确定分管业务的业务管理员进行授权操作，在系统上授予其在安全认证管理系统中的管理及操作权限，以便其开展相关工作；同理，当其他管理员工作发生变动时，可以利用此功能撤销对此管理员的权限授予。</w:t>
      </w:r>
    </w:p>
    <w:p>
      <w:pPr>
        <w:spacing w:line="400" w:lineRule="exact"/>
        <w:ind w:firstLine="480" w:firstLineChars="200"/>
        <w:rPr>
          <w:sz w:val="24"/>
        </w:rPr>
      </w:pPr>
      <w:r>
        <w:rPr>
          <w:rFonts w:hint="eastAsia"/>
          <w:sz w:val="24"/>
        </w:rPr>
        <w:t>（2）审计管理员在</w:t>
      </w:r>
      <w:r>
        <w:rPr>
          <w:sz w:val="24"/>
        </w:rPr>
        <w:t>CA</w:t>
      </w:r>
      <w:r>
        <w:rPr>
          <w:rFonts w:hint="eastAsia"/>
          <w:sz w:val="24"/>
        </w:rPr>
        <w:t>系统中主要负责对审计员的管理，其核心业务需求主要集中在对系统中审计员信息的操作以及权限分配，审计管理员可以对权限内的所有审计员信息进行新增，查看审计员详情。每个用户在</w:t>
      </w:r>
      <w:r>
        <w:rPr>
          <w:sz w:val="24"/>
        </w:rPr>
        <w:t>CA</w:t>
      </w:r>
      <w:r>
        <w:rPr>
          <w:rFonts w:hint="eastAsia"/>
          <w:sz w:val="24"/>
        </w:rPr>
        <w:t>系统中最多拥有一个角色，审计员可以选择一个类型为已登录的用户与当前系统进行关联，设置其角色为新审计员，同时审计管理员可对其身份信息进行修改。审计管理员还可以对已经确定岗位职责的审计员进行授权操作，在系统上授予其在系统日志审计业务中的特定权限；同理，当审计员工作发生变动时，可以利用此功能撤销对此员工的审计权限授予。</w:t>
      </w:r>
    </w:p>
    <w:p>
      <w:pPr>
        <w:spacing w:line="400" w:lineRule="exact"/>
        <w:ind w:firstLine="480" w:firstLineChars="200"/>
        <w:rPr>
          <w:sz w:val="24"/>
        </w:rPr>
      </w:pPr>
      <w:r>
        <w:rPr>
          <w:rFonts w:hint="eastAsia"/>
          <w:sz w:val="24"/>
        </w:rPr>
        <w:t>（3）业务管理员在</w:t>
      </w:r>
      <w:r>
        <w:rPr>
          <w:sz w:val="24"/>
        </w:rPr>
        <w:t>CA</w:t>
      </w:r>
      <w:r>
        <w:rPr>
          <w:rFonts w:hint="eastAsia"/>
          <w:sz w:val="24"/>
        </w:rPr>
        <w:t>系统中主要负责对业务员的管理，其核心业务需求主要集中在对系统中业务员信息的操作以及权限分配。业务管理员可以对权限内的所有业务员信息进行新增，查看业务员详情，更新、删除、停用、启用业务员。每个用户在</w:t>
      </w:r>
      <w:r>
        <w:rPr>
          <w:sz w:val="24"/>
        </w:rPr>
        <w:t>CA</w:t>
      </w:r>
      <w:r>
        <w:rPr>
          <w:rFonts w:hint="eastAsia"/>
          <w:sz w:val="24"/>
        </w:rPr>
        <w:t>系统中最多拥有一个角色，业务员可以选择一个类型为已登录的用户与一个业务</w:t>
      </w:r>
      <w:r>
        <w:rPr>
          <w:sz w:val="24"/>
        </w:rPr>
        <w:t>CA</w:t>
      </w:r>
      <w:r>
        <w:rPr>
          <w:rFonts w:hint="eastAsia"/>
          <w:sz w:val="24"/>
        </w:rPr>
        <w:t>进行关联，默认设置其角色为新业务员，权限默认为空，状态默认启用。同时业务管理员可对其身份信息进行修改。业务管理员可以对已经确定岗位职责的业务员进行授权操作，在系统上授予其在安全认证业务中的特定权限；同理，当业务员工作发生变动时，可以利用此功能撤销对此业务员的权限授予。</w:t>
      </w:r>
    </w:p>
    <w:p>
      <w:pPr>
        <w:spacing w:line="400" w:lineRule="exact"/>
        <w:ind w:firstLine="480" w:firstLineChars="200"/>
        <w:rPr>
          <w:sz w:val="24"/>
        </w:rPr>
      </w:pPr>
      <w:r>
        <w:rPr>
          <w:rFonts w:hint="eastAsia"/>
          <w:sz w:val="24"/>
        </w:rPr>
        <w:t>（4）安全管理员是整个安全认证业务的关键角色之一，管理用户证书等安全相关数据，同时还可以进行系统级重要操作。安全管理员是唯一一个可以在系统未激活情况下进行登录的操作员，在密钥持有者的配合下可以进行系统的激活操作。安全管理员可以对管理CA（MCA）信息和</w:t>
      </w:r>
      <w:r>
        <w:rPr>
          <w:sz w:val="24"/>
        </w:rPr>
        <w:t>MCA</w:t>
      </w:r>
      <w:r>
        <w:rPr>
          <w:rFonts w:hint="eastAsia"/>
          <w:sz w:val="24"/>
        </w:rPr>
        <w:t>身份证书信息进行相关操作，但不可以对算法进行修改。安全管理员可以对用户证书进行操作。还可通过系统对业务</w:t>
      </w:r>
      <w:r>
        <w:rPr>
          <w:sz w:val="24"/>
        </w:rPr>
        <w:t>CA</w:t>
      </w:r>
      <w:r>
        <w:rPr>
          <w:rFonts w:hint="eastAsia"/>
          <w:sz w:val="24"/>
        </w:rPr>
        <w:t>进行签发、导入、查询及其他基础操作。此外，在得到旧持有者的确认下，安全管理员可以对密钥持有者进行更新。</w:t>
      </w:r>
    </w:p>
    <w:p>
      <w:pPr>
        <w:widowControl/>
        <w:spacing w:before="240" w:after="120"/>
        <w:jc w:val="left"/>
        <w:outlineLvl w:val="2"/>
        <w:rPr>
          <w:rFonts w:eastAsia="黑体" w:cs="黑体"/>
          <w:color w:val="000000"/>
          <w:kern w:val="0"/>
          <w:sz w:val="26"/>
          <w:lang w:bidi="ar"/>
        </w:rPr>
      </w:pPr>
      <w:bookmarkStart w:id="24" w:name="_Toc9748"/>
      <w:r>
        <w:rPr>
          <w:rFonts w:hint="eastAsia" w:eastAsia="黑体" w:cs="黑体"/>
          <w:color w:val="000000"/>
          <w:kern w:val="0"/>
          <w:sz w:val="26"/>
          <w:lang w:bidi="ar"/>
        </w:rPr>
        <w:t>3.2.3  业务人员需求导出</w:t>
      </w:r>
      <w:bookmarkEnd w:id="24"/>
    </w:p>
    <w:p>
      <w:pPr>
        <w:spacing w:line="400" w:lineRule="exact"/>
        <w:ind w:firstLine="480" w:firstLineChars="200"/>
        <w:rPr>
          <w:sz w:val="24"/>
        </w:rPr>
      </w:pPr>
      <w:r>
        <w:rPr>
          <w:rFonts w:hint="eastAsia"/>
          <w:sz w:val="24"/>
        </w:rPr>
        <w:t>业务人员主要分为审计员和业务员。其中业务员负责关键的认证业务及相关信息管理，属于系统的核心角色。</w:t>
      </w:r>
    </w:p>
    <w:p>
      <w:pPr>
        <w:spacing w:line="400" w:lineRule="exact"/>
        <w:ind w:firstLine="480" w:firstLineChars="200"/>
        <w:rPr>
          <w:sz w:val="24"/>
        </w:rPr>
      </w:pPr>
      <w:r>
        <w:rPr>
          <w:rFonts w:hint="eastAsia"/>
          <w:sz w:val="24"/>
        </w:rPr>
        <w:t>（1）审计员在</w:t>
      </w:r>
      <w:r>
        <w:rPr>
          <w:sz w:val="24"/>
        </w:rPr>
        <w:t>CA</w:t>
      </w:r>
      <w:r>
        <w:rPr>
          <w:rFonts w:hint="eastAsia"/>
          <w:sz w:val="24"/>
        </w:rPr>
        <w:t>系统中对日志信息进行管理。在管理员进行管理操作和业务模块处理业务请求的时候，都会产生相应的日志审计员可以查看系统中生成的各项日志。日志中包含的各项信息，如操作者、操作类型等对审计员应当都是公开的，以便审计员可以确认日志状态。审计员需要对系统生成的大量日志进行审理，判断系统记录是否出错以及相关人员操作是否合规。对于审计通过的日志则可进行归档操作。根据所选的时间段进行归档，被归档的日志需要从日志表和审计表中删除，日志信息和审计信息全部转移到归档表中，作为历史日志留存。对于需要另作用途的或是需要保存到磁盘的日志，审计员可以利用系统将相关文件下载到计算机里，以便在离线状态进行查看和分享。</w:t>
      </w:r>
    </w:p>
    <w:p>
      <w:pPr>
        <w:spacing w:line="400" w:lineRule="exact"/>
        <w:ind w:firstLine="480" w:firstLineChars="200"/>
        <w:rPr>
          <w:sz w:val="24"/>
        </w:rPr>
      </w:pPr>
      <w:r>
        <w:rPr>
          <w:rFonts w:hint="eastAsia"/>
          <w:sz w:val="24"/>
        </w:rPr>
        <w:t>（2）业务员是整个安全认证业务的关键角色之一，和安全管理员一样需要承担整个安全认证系统中最核心的工作内容。业务员</w:t>
      </w:r>
      <w:r>
        <w:rPr>
          <w:sz w:val="24"/>
        </w:rPr>
        <w:t>RA</w:t>
      </w:r>
      <w:r>
        <w:rPr>
          <w:rFonts w:hint="eastAsia"/>
          <w:sz w:val="24"/>
        </w:rPr>
        <w:t>管理的基本操作包括对</w:t>
      </w:r>
      <w:r>
        <w:rPr>
          <w:sz w:val="24"/>
        </w:rPr>
        <w:t>RA</w:t>
      </w:r>
      <w:r>
        <w:rPr>
          <w:rFonts w:hint="eastAsia"/>
          <w:sz w:val="24"/>
        </w:rPr>
        <w:t>的增删改查，此外，业务员可以对</w:t>
      </w:r>
      <w:r>
        <w:rPr>
          <w:sz w:val="24"/>
        </w:rPr>
        <w:t>RA</w:t>
      </w:r>
      <w:r>
        <w:rPr>
          <w:rFonts w:hint="eastAsia"/>
          <w:sz w:val="24"/>
        </w:rPr>
        <w:t>进行权限授予与收回，还能启用</w:t>
      </w:r>
      <w:r>
        <w:rPr>
          <w:sz w:val="24"/>
        </w:rPr>
        <w:t>/</w:t>
      </w:r>
      <w:r>
        <w:rPr>
          <w:rFonts w:hint="eastAsia"/>
          <w:sz w:val="24"/>
        </w:rPr>
        <w:t>停用任一</w:t>
      </w:r>
      <w:r>
        <w:rPr>
          <w:sz w:val="24"/>
        </w:rPr>
        <w:t>RA</w:t>
      </w:r>
      <w:r>
        <w:rPr>
          <w:rFonts w:hint="eastAsia"/>
          <w:sz w:val="24"/>
        </w:rPr>
        <w:t>。业务员可以对终端证书进行查询与作废操作。终端证书由安全管理员进行签发，业务员可查询其相关信息，在终端证书出现问题的情况下可将其作废。根据实际需求，业务员可对系统中的模板进行管理操作，以便业务的顺利推进。业务员还承担了车联网平台中系统间互联信息的管理工作。业务员应当能够对相关互联信息进行增加、删除、修改和查找等操作。此外，业务员还可通过系统配置业务</w:t>
      </w:r>
      <w:r>
        <w:rPr>
          <w:sz w:val="24"/>
        </w:rPr>
        <w:t>CA</w:t>
      </w:r>
      <w:r>
        <w:rPr>
          <w:rFonts w:hint="eastAsia"/>
          <w:sz w:val="24"/>
        </w:rPr>
        <w:t>的</w:t>
      </w:r>
      <w:r>
        <w:rPr>
          <w:sz w:val="24"/>
        </w:rPr>
        <w:t>CRL</w:t>
      </w:r>
      <w:r>
        <w:rPr>
          <w:rFonts w:hint="eastAsia"/>
          <w:sz w:val="24"/>
        </w:rPr>
        <w:t>、对业务</w:t>
      </w:r>
      <w:r>
        <w:rPr>
          <w:sz w:val="24"/>
        </w:rPr>
        <w:t>CA</w:t>
      </w:r>
      <w:r>
        <w:rPr>
          <w:rFonts w:hint="eastAsia"/>
          <w:sz w:val="24"/>
        </w:rPr>
        <w:t>的证书归档策略进行选择与配置等。</w:t>
      </w:r>
    </w:p>
    <w:p>
      <w:pPr>
        <w:widowControl/>
        <w:spacing w:before="240" w:after="120"/>
        <w:jc w:val="left"/>
        <w:outlineLvl w:val="2"/>
        <w:rPr>
          <w:rFonts w:eastAsia="黑体" w:cs="黑体"/>
          <w:color w:val="000000"/>
          <w:kern w:val="0"/>
          <w:sz w:val="26"/>
          <w:lang w:bidi="ar"/>
        </w:rPr>
      </w:pPr>
      <w:bookmarkStart w:id="25" w:name="_Toc7357"/>
      <w:r>
        <w:rPr>
          <w:rFonts w:hint="eastAsia" w:eastAsia="黑体" w:cs="黑体"/>
          <w:color w:val="000000"/>
          <w:kern w:val="0"/>
          <w:sz w:val="26"/>
          <w:lang w:bidi="ar"/>
        </w:rPr>
        <w:t>3.2.4  业务对象需求导出</w:t>
      </w:r>
      <w:bookmarkEnd w:id="25"/>
    </w:p>
    <w:p>
      <w:pPr>
        <w:spacing w:line="400" w:lineRule="exact"/>
        <w:ind w:firstLine="480" w:firstLineChars="200"/>
        <w:rPr>
          <w:sz w:val="24"/>
        </w:rPr>
      </w:pPr>
      <w:r>
        <w:rPr>
          <w:rFonts w:hint="eastAsia"/>
          <w:sz w:val="24"/>
        </w:rPr>
        <w:t>本系统的业务对象指的是需要得到系统认证并进行业务执行的各类实体，如注册审批机构、异常行为机构等。业务对象不能直接操作并使用系统，但是它们是系统核心业务的服务对象，故而其需求应当成为系统开发时着重考虑的因素。当前业务对象对车联网安全认证管理系统的核心需求如下：</w:t>
      </w:r>
    </w:p>
    <w:p>
      <w:pPr>
        <w:numPr>
          <w:ilvl w:val="0"/>
          <w:numId w:val="11"/>
        </w:numPr>
        <w:spacing w:line="400" w:lineRule="exact"/>
        <w:ind w:firstLine="480" w:firstLineChars="200"/>
        <w:rPr>
          <w:sz w:val="24"/>
        </w:rPr>
      </w:pPr>
      <w:r>
        <w:rPr>
          <w:rFonts w:hint="eastAsia"/>
          <w:sz w:val="24"/>
        </w:rPr>
        <w:t>证书种类：根据车联网信息安全的制度，本系统需要为业务对象提供注册证书、假名证书、身份证书和应用证书这四类数字证书，从而满足智能设备在车联网体系中安全通信和数据交互的需求；</w:t>
      </w:r>
    </w:p>
    <w:p>
      <w:pPr>
        <w:numPr>
          <w:ilvl w:val="0"/>
          <w:numId w:val="11"/>
        </w:numPr>
        <w:spacing w:line="400" w:lineRule="exact"/>
        <w:ind w:firstLine="480" w:firstLineChars="200"/>
        <w:rPr>
          <w:sz w:val="24"/>
        </w:rPr>
      </w:pPr>
      <w:r>
        <w:rPr>
          <w:rFonts w:hint="eastAsia"/>
          <w:sz w:val="24"/>
        </w:rPr>
        <w:t>证书服务：对上文提到的四种证书，系统应提供签发、申请下载、更新下载、违规作废以及详细资料查询的相关服务接口，同时还应对签发后的证书做资料留存，以便必要时进行安全核验。</w:t>
      </w:r>
    </w:p>
    <w:p>
      <w:pPr>
        <w:spacing w:before="480" w:after="120"/>
        <w:outlineLvl w:val="1"/>
        <w:rPr>
          <w:rFonts w:ascii="黑体" w:hAnsi="宋体" w:eastAsia="黑体"/>
          <w:color w:val="000000"/>
          <w:sz w:val="28"/>
          <w:szCs w:val="28"/>
        </w:rPr>
      </w:pPr>
      <w:bookmarkStart w:id="26" w:name="_Toc4243"/>
      <w:r>
        <w:rPr>
          <w:rFonts w:hint="eastAsia" w:ascii="黑体" w:hAnsi="宋体" w:eastAsia="黑体"/>
          <w:color w:val="000000"/>
          <w:sz w:val="28"/>
          <w:szCs w:val="28"/>
        </w:rPr>
        <w:t>3.3  功能性需求</w:t>
      </w:r>
      <w:bookmarkEnd w:id="26"/>
    </w:p>
    <w:p>
      <w:pPr>
        <w:spacing w:line="400" w:lineRule="exact"/>
        <w:ind w:firstLine="480" w:firstLineChars="200"/>
        <w:rPr>
          <w:sz w:val="24"/>
        </w:rPr>
      </w:pPr>
      <w:r>
        <w:rPr>
          <w:rFonts w:hint="eastAsia"/>
          <w:sz w:val="24"/>
        </w:rPr>
        <w:t>根据上一部分对系统的需求进行初步分析与导出，整个车联网安全认证管理系统的核心业务在于管理员对系统的管理、业务员对系统主要功能的日常操作以及系统向外部业务对象提供安全认证业务。本节围绕着安全认证管理的核心业务描述系统的功能性需求。</w:t>
      </w:r>
    </w:p>
    <w:p>
      <w:pPr>
        <w:spacing w:line="400" w:lineRule="exact"/>
        <w:ind w:firstLine="480" w:firstLineChars="200"/>
        <w:rPr>
          <w:sz w:val="24"/>
        </w:rPr>
      </w:pPr>
      <w:r>
        <w:rPr>
          <w:rFonts w:hint="eastAsia"/>
          <w:sz w:val="24"/>
        </w:rPr>
        <w:t>首先可得出核心需求描述列表如表3.1所示。</w:t>
      </w:r>
    </w:p>
    <w:p>
      <w:pPr>
        <w:spacing w:before="120" w:after="120"/>
        <w:jc w:val="center"/>
        <w:rPr>
          <w:rFonts w:ascii="黑体" w:hAnsi="黑体" w:eastAsia="黑体" w:cs="黑体"/>
          <w:szCs w:val="21"/>
          <w:lang w:eastAsia="zh-Hans"/>
        </w:rPr>
      </w:pP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 xml:space="preserve">.1 </w:t>
      </w:r>
      <w:r>
        <w:rPr>
          <w:rFonts w:hint="eastAsia" w:ascii="黑体" w:hAnsi="黑体" w:eastAsia="黑体" w:cs="黑体"/>
          <w:szCs w:val="21"/>
        </w:rPr>
        <w:t>核心</w:t>
      </w:r>
      <w:r>
        <w:rPr>
          <w:rFonts w:hint="eastAsia" w:ascii="黑体" w:hAnsi="黑体" w:eastAsia="黑体" w:cs="黑体"/>
          <w:szCs w:val="21"/>
          <w:lang w:eastAsia="zh-Hans"/>
        </w:rPr>
        <w:t>需求描述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97"/>
        <w:gridCol w:w="1930"/>
        <w:gridCol w:w="1357"/>
        <w:gridCol w:w="3938"/>
      </w:tblGrid>
      <w:tr>
        <w:trPr>
          <w:tblHeader/>
        </w:trPr>
        <w:tc>
          <w:tcPr>
            <w:tcW w:w="1297"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需求编号</w:t>
            </w:r>
          </w:p>
        </w:tc>
        <w:tc>
          <w:tcPr>
            <w:tcW w:w="1930"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名称</w:t>
            </w:r>
          </w:p>
        </w:tc>
        <w:tc>
          <w:tcPr>
            <w:tcW w:w="1357"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参与者</w:t>
            </w:r>
          </w:p>
        </w:tc>
        <w:tc>
          <w:tcPr>
            <w:tcW w:w="3938"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说明</w:t>
            </w:r>
          </w:p>
        </w:tc>
      </w:tr>
      <w:tr>
        <w:tc>
          <w:tcPr>
            <w:tcW w:w="1297" w:type="dxa"/>
            <w:tcBorders>
              <w:top w:val="single" w:color="auto" w:sz="4" w:space="0"/>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R1</w:t>
            </w:r>
          </w:p>
        </w:tc>
        <w:tc>
          <w:tcPr>
            <w:tcW w:w="1930"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MCA管理</w:t>
            </w:r>
          </w:p>
        </w:tc>
        <w:tc>
          <w:tcPr>
            <w:tcW w:w="1357"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安全管理员</w:t>
            </w:r>
          </w:p>
        </w:tc>
        <w:tc>
          <w:tcPr>
            <w:tcW w:w="3938" w:type="dxa"/>
            <w:tcBorders>
              <w:top w:val="single" w:color="auto" w:sz="4" w:space="0"/>
              <w:tl2br w:val="nil"/>
              <w:tr2bl w:val="nil"/>
            </w:tcBorders>
          </w:tcPr>
          <w:p>
            <w:pPr>
              <w:spacing w:line="360" w:lineRule="auto"/>
              <w:rPr>
                <w:rFonts w:ascii="宋体" w:hAnsi="宋体" w:cs="宋体"/>
              </w:rPr>
            </w:pPr>
            <w:r>
              <w:rPr>
                <w:rFonts w:hint="eastAsia" w:ascii="宋体" w:hAnsi="宋体" w:cs="宋体"/>
              </w:rPr>
              <w:t>对MCA的信息进行管理</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R2</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用户证书管理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安全管理员</w:t>
            </w:r>
          </w:p>
        </w:tc>
        <w:tc>
          <w:tcPr>
            <w:tcW w:w="3938" w:type="dxa"/>
            <w:tcBorders>
              <w:tl2br w:val="nil"/>
              <w:tr2bl w:val="nil"/>
            </w:tcBorders>
          </w:tcPr>
          <w:p>
            <w:pPr>
              <w:spacing w:line="360" w:lineRule="auto"/>
              <w:rPr>
                <w:rFonts w:ascii="宋体" w:hAnsi="宋体" w:cs="宋体"/>
              </w:rPr>
            </w:pPr>
            <w:r>
              <w:rPr>
                <w:rFonts w:hint="eastAsia" w:ascii="宋体" w:hAnsi="宋体" w:cs="宋体"/>
              </w:rPr>
              <w:t>对用户证书主题、内容等进行管理</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R3</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业务CA管理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安全管理员</w:t>
            </w:r>
          </w:p>
        </w:tc>
        <w:tc>
          <w:tcPr>
            <w:tcW w:w="3938" w:type="dxa"/>
            <w:tcBorders>
              <w:tl2br w:val="nil"/>
              <w:tr2bl w:val="nil"/>
            </w:tcBorders>
          </w:tcPr>
          <w:p>
            <w:pPr>
              <w:spacing w:line="360" w:lineRule="auto"/>
              <w:rPr>
                <w:rFonts w:ascii="宋体" w:hAnsi="宋体" w:cs="宋体"/>
              </w:rPr>
            </w:pPr>
            <w:r>
              <w:rPr>
                <w:rFonts w:hint="eastAsia" w:ascii="宋体" w:hAnsi="宋体" w:cs="宋体"/>
              </w:rPr>
              <w:t>对业务CA进行签发、导入等操作</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R4</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其他管理功能</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安全管理员</w:t>
            </w:r>
          </w:p>
        </w:tc>
        <w:tc>
          <w:tcPr>
            <w:tcW w:w="3938" w:type="dxa"/>
            <w:tcBorders>
              <w:tl2br w:val="nil"/>
              <w:tr2bl w:val="nil"/>
            </w:tcBorders>
          </w:tcPr>
          <w:p>
            <w:pPr>
              <w:spacing w:line="360" w:lineRule="auto"/>
              <w:rPr>
                <w:rFonts w:ascii="宋体" w:hAnsi="宋体" w:cs="宋体"/>
              </w:rPr>
            </w:pPr>
            <w:r>
              <w:rPr>
                <w:rFonts w:hint="eastAsia" w:ascii="宋体" w:hAnsi="宋体" w:cs="宋体"/>
              </w:rPr>
              <w:t>口令更新、系统激活等其他安全相关的业务</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R5</w:t>
            </w:r>
          </w:p>
        </w:tc>
        <w:tc>
          <w:tcPr>
            <w:tcW w:w="1930"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RA</w:t>
            </w:r>
            <w:r>
              <w:rPr>
                <w:rFonts w:hint="eastAsia" w:ascii="宋体" w:hAnsi="宋体" w:cs="宋体"/>
                <w:lang w:eastAsia="zh-Hans"/>
              </w:rPr>
              <w:t>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业务</w:t>
            </w:r>
            <w:r>
              <w:rPr>
                <w:rFonts w:hint="eastAsia" w:ascii="宋体" w:hAnsi="宋体" w:cs="宋体"/>
                <w:lang w:eastAsia="zh-Hans"/>
              </w:rPr>
              <w:t>员</w:t>
            </w:r>
          </w:p>
        </w:tc>
        <w:tc>
          <w:tcPr>
            <w:tcW w:w="3938" w:type="dxa"/>
            <w:tcBorders>
              <w:tl2br w:val="nil"/>
              <w:tr2bl w:val="nil"/>
            </w:tcBorders>
          </w:tcPr>
          <w:p>
            <w:pPr>
              <w:spacing w:line="360" w:lineRule="auto"/>
              <w:rPr>
                <w:rFonts w:ascii="宋体" w:hAnsi="宋体" w:cs="宋体"/>
              </w:rPr>
            </w:pPr>
            <w:r>
              <w:rPr>
                <w:rFonts w:hint="eastAsia" w:ascii="宋体" w:hAnsi="宋体" w:cs="宋体"/>
              </w:rPr>
              <w:t>对RA信息进行业务处理</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R6</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终端证书管理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业务</w:t>
            </w:r>
            <w:r>
              <w:rPr>
                <w:rFonts w:hint="eastAsia" w:ascii="宋体" w:hAnsi="宋体" w:cs="宋体"/>
                <w:lang w:eastAsia="zh-Hans"/>
              </w:rPr>
              <w:t>员</w:t>
            </w:r>
          </w:p>
        </w:tc>
        <w:tc>
          <w:tcPr>
            <w:tcW w:w="3938" w:type="dxa"/>
            <w:tcBorders>
              <w:tl2br w:val="nil"/>
              <w:tr2bl w:val="nil"/>
            </w:tcBorders>
          </w:tcPr>
          <w:p>
            <w:pPr>
              <w:spacing w:line="360" w:lineRule="auto"/>
              <w:rPr>
                <w:rFonts w:ascii="宋体" w:hAnsi="宋体" w:cs="宋体"/>
              </w:rPr>
            </w:pPr>
            <w:r>
              <w:rPr>
                <w:rFonts w:hint="eastAsia" w:ascii="宋体" w:hAnsi="宋体" w:cs="宋体"/>
              </w:rPr>
              <w:t>管理已有的终端证书</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R7</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证书模板管理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业务</w:t>
            </w:r>
            <w:r>
              <w:rPr>
                <w:rFonts w:hint="eastAsia" w:ascii="宋体" w:hAnsi="宋体" w:cs="宋体"/>
                <w:lang w:eastAsia="zh-Hans"/>
              </w:rPr>
              <w:t>员</w:t>
            </w:r>
          </w:p>
        </w:tc>
        <w:tc>
          <w:tcPr>
            <w:tcW w:w="3938" w:type="dxa"/>
            <w:tcBorders>
              <w:tl2br w:val="nil"/>
              <w:tr2bl w:val="nil"/>
            </w:tcBorders>
          </w:tcPr>
          <w:p>
            <w:pPr>
              <w:spacing w:line="360" w:lineRule="auto"/>
              <w:rPr>
                <w:rFonts w:ascii="宋体" w:hAnsi="宋体" w:cs="宋体"/>
              </w:rPr>
            </w:pPr>
            <w:r>
              <w:rPr>
                <w:rFonts w:hint="eastAsia" w:ascii="宋体" w:hAnsi="宋体" w:cs="宋体"/>
              </w:rPr>
              <w:t>管理系统现有证书模板</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R8</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互联信息管理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业务</w:t>
            </w:r>
            <w:r>
              <w:rPr>
                <w:rFonts w:hint="eastAsia" w:ascii="宋体" w:hAnsi="宋体" w:cs="宋体"/>
                <w:lang w:eastAsia="zh-Hans"/>
              </w:rPr>
              <w:t>员</w:t>
            </w:r>
          </w:p>
        </w:tc>
        <w:tc>
          <w:tcPr>
            <w:tcW w:w="3938" w:type="dxa"/>
            <w:tcBorders>
              <w:tl2br w:val="nil"/>
              <w:tr2bl w:val="nil"/>
            </w:tcBorders>
          </w:tcPr>
          <w:p>
            <w:pPr>
              <w:spacing w:line="360" w:lineRule="auto"/>
              <w:rPr>
                <w:rFonts w:ascii="宋体" w:hAnsi="宋体" w:cs="宋体"/>
              </w:rPr>
            </w:pPr>
            <w:r>
              <w:rPr>
                <w:rFonts w:hint="eastAsia" w:ascii="宋体" w:hAnsi="宋体" w:cs="宋体"/>
              </w:rPr>
              <w:t>管理车联网各系统间互联信息</w:t>
            </w:r>
          </w:p>
        </w:tc>
      </w:tr>
    </w:tbl>
    <w:p>
      <w:pPr>
        <w:spacing w:before="120" w:after="120"/>
        <w:jc w:val="center"/>
        <w:rPr>
          <w:rFonts w:ascii="黑体" w:hAnsi="黑体" w:eastAsia="黑体" w:cs="黑体"/>
          <w:szCs w:val="21"/>
          <w:lang w:eastAsia="zh-Hans"/>
        </w:rPr>
      </w:pPr>
      <w:bookmarkStart w:id="27" w:name="_Toc31238"/>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 xml:space="preserve">.1 </w:t>
      </w:r>
      <w:r>
        <w:rPr>
          <w:rFonts w:hint="eastAsia" w:ascii="黑体" w:hAnsi="黑体" w:eastAsia="黑体" w:cs="黑体"/>
          <w:szCs w:val="21"/>
        </w:rPr>
        <w:t>核心</w:t>
      </w:r>
      <w:r>
        <w:rPr>
          <w:rFonts w:hint="eastAsia" w:ascii="黑体" w:hAnsi="黑体" w:eastAsia="黑体" w:cs="黑体"/>
          <w:szCs w:val="21"/>
          <w:lang w:eastAsia="zh-Hans"/>
        </w:rPr>
        <w:t>需求描述</w:t>
      </w:r>
      <w:bookmarkEnd w:id="27"/>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97"/>
        <w:gridCol w:w="1930"/>
        <w:gridCol w:w="1357"/>
        <w:gridCol w:w="3938"/>
      </w:tblGrid>
      <w:tr>
        <w:tc>
          <w:tcPr>
            <w:tcW w:w="1297" w:type="dxa"/>
            <w:tcBorders>
              <w:bottom w:val="single" w:color="auto" w:sz="4" w:space="0"/>
            </w:tcBorders>
            <w:vAlign w:val="center"/>
          </w:tcPr>
          <w:p>
            <w:pPr>
              <w:spacing w:line="360" w:lineRule="auto"/>
              <w:jc w:val="center"/>
              <w:rPr>
                <w:rFonts w:ascii="宋体" w:hAnsi="宋体" w:cs="宋体"/>
              </w:rPr>
            </w:pPr>
            <w:r>
              <w:rPr>
                <w:rFonts w:hint="eastAsia" w:ascii="宋体" w:hAnsi="宋体" w:cs="宋体"/>
                <w:lang w:eastAsia="zh-Hans"/>
              </w:rPr>
              <w:t>需求编号</w:t>
            </w:r>
          </w:p>
        </w:tc>
        <w:tc>
          <w:tcPr>
            <w:tcW w:w="1930" w:type="dxa"/>
            <w:tcBorders>
              <w:bottom w:val="single" w:color="auto" w:sz="4" w:space="0"/>
            </w:tcBorders>
            <w:vAlign w:val="center"/>
          </w:tcPr>
          <w:p>
            <w:pPr>
              <w:spacing w:line="360" w:lineRule="auto"/>
              <w:jc w:val="center"/>
              <w:rPr>
                <w:rFonts w:ascii="宋体" w:hAnsi="宋体" w:cs="宋体"/>
              </w:rPr>
            </w:pPr>
            <w:r>
              <w:rPr>
                <w:rFonts w:hint="eastAsia" w:ascii="宋体" w:hAnsi="宋体" w:cs="宋体"/>
                <w:lang w:eastAsia="zh-Hans"/>
              </w:rPr>
              <w:t>名称</w:t>
            </w:r>
          </w:p>
        </w:tc>
        <w:tc>
          <w:tcPr>
            <w:tcW w:w="1357"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参与者</w:t>
            </w:r>
          </w:p>
        </w:tc>
        <w:tc>
          <w:tcPr>
            <w:tcW w:w="3938" w:type="dxa"/>
            <w:tcBorders>
              <w:bottom w:val="single" w:color="auto" w:sz="4" w:space="0"/>
            </w:tcBorders>
            <w:vAlign w:val="center"/>
          </w:tcPr>
          <w:p>
            <w:pPr>
              <w:spacing w:line="360" w:lineRule="auto"/>
              <w:jc w:val="center"/>
              <w:rPr>
                <w:rFonts w:ascii="宋体" w:hAnsi="宋体" w:cs="宋体"/>
              </w:rPr>
            </w:pPr>
            <w:r>
              <w:rPr>
                <w:rFonts w:hint="eastAsia" w:ascii="宋体" w:hAnsi="宋体" w:cs="宋体"/>
                <w:lang w:eastAsia="zh-Hans"/>
              </w:rPr>
              <w:t>说明</w:t>
            </w:r>
          </w:p>
        </w:tc>
      </w:tr>
      <w:tr>
        <w:tc>
          <w:tcPr>
            <w:tcW w:w="1297"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R9</w:t>
            </w:r>
          </w:p>
        </w:tc>
        <w:tc>
          <w:tcPr>
            <w:tcW w:w="1930"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其他功能</w:t>
            </w:r>
          </w:p>
        </w:tc>
        <w:tc>
          <w:tcPr>
            <w:tcW w:w="1357"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业务</w:t>
            </w:r>
            <w:r>
              <w:rPr>
                <w:rFonts w:hint="eastAsia" w:ascii="宋体" w:hAnsi="宋体" w:cs="宋体"/>
                <w:lang w:eastAsia="zh-Hans"/>
              </w:rPr>
              <w:t>员</w:t>
            </w:r>
          </w:p>
        </w:tc>
        <w:tc>
          <w:tcPr>
            <w:tcW w:w="3938" w:type="dxa"/>
            <w:tcBorders>
              <w:top w:val="single" w:color="auto" w:sz="4" w:space="0"/>
              <w:tl2br w:val="nil"/>
              <w:tr2bl w:val="nil"/>
            </w:tcBorders>
          </w:tcPr>
          <w:p>
            <w:pPr>
              <w:spacing w:line="360" w:lineRule="auto"/>
              <w:rPr>
                <w:rFonts w:ascii="宋体" w:hAnsi="宋体" w:cs="宋体"/>
              </w:rPr>
            </w:pPr>
            <w:r>
              <w:rPr>
                <w:rFonts w:hint="eastAsia" w:ascii="宋体" w:hAnsi="宋体" w:cs="宋体"/>
              </w:rPr>
              <w:t>CRL配置、硬件信息等其他业务功能</w:t>
            </w:r>
          </w:p>
        </w:tc>
      </w:tr>
      <w:tr>
        <w:tc>
          <w:tcPr>
            <w:tcW w:w="1297" w:type="dxa"/>
            <w:tcBorders>
              <w:tl2br w:val="nil"/>
              <w:tr2bl w:val="nil"/>
            </w:tcBorders>
            <w:vAlign w:val="center"/>
          </w:tcPr>
          <w:p>
            <w:pPr>
              <w:spacing w:line="360" w:lineRule="auto"/>
              <w:jc w:val="center"/>
              <w:rPr>
                <w:rFonts w:ascii="宋体" w:hAnsi="宋体" w:cs="宋体"/>
              </w:rPr>
            </w:pPr>
            <w:r>
              <w:rPr>
                <w:rFonts w:hint="eastAsia" w:ascii="宋体" w:hAnsi="宋体" w:cs="宋体"/>
              </w:rPr>
              <w:t>R10</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证书申请下载</w:t>
            </w:r>
          </w:p>
        </w:tc>
        <w:tc>
          <w:tcPr>
            <w:tcW w:w="1357"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业务对象</w:t>
            </w:r>
          </w:p>
        </w:tc>
        <w:tc>
          <w:tcPr>
            <w:tcW w:w="3938" w:type="dxa"/>
            <w:tcBorders>
              <w:tl2br w:val="nil"/>
              <w:tr2bl w:val="nil"/>
            </w:tcBorders>
          </w:tcPr>
          <w:p>
            <w:pPr>
              <w:spacing w:line="360" w:lineRule="auto"/>
              <w:rPr>
                <w:rFonts w:ascii="宋体" w:hAnsi="宋体" w:cs="宋体"/>
              </w:rPr>
            </w:pPr>
            <w:r>
              <w:rPr>
                <w:rFonts w:hint="eastAsia" w:ascii="宋体" w:hAnsi="宋体" w:cs="宋体"/>
              </w:rPr>
              <w:t>申请签发相关证书并下载保存</w:t>
            </w:r>
          </w:p>
        </w:tc>
      </w:tr>
      <w:tr>
        <w:tc>
          <w:tcPr>
            <w:tcW w:w="1297" w:type="dxa"/>
            <w:tcBorders>
              <w:tl2br w:val="nil"/>
              <w:tr2bl w:val="nil"/>
            </w:tcBorders>
            <w:vAlign w:val="center"/>
          </w:tcPr>
          <w:p>
            <w:pPr>
              <w:spacing w:line="360" w:lineRule="auto"/>
              <w:jc w:val="center"/>
              <w:rPr>
                <w:rFonts w:ascii="宋体" w:hAnsi="宋体" w:cs="宋体"/>
              </w:rPr>
            </w:pPr>
            <w:r>
              <w:rPr>
                <w:rFonts w:hint="eastAsia" w:ascii="宋体" w:hAnsi="宋体" w:cs="宋体"/>
              </w:rPr>
              <w:t>R11</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证书更新下载</w:t>
            </w:r>
          </w:p>
        </w:tc>
        <w:tc>
          <w:tcPr>
            <w:tcW w:w="1357"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业务对象</w:t>
            </w:r>
          </w:p>
        </w:tc>
        <w:tc>
          <w:tcPr>
            <w:tcW w:w="3938" w:type="dxa"/>
            <w:tcBorders>
              <w:tl2br w:val="nil"/>
              <w:tr2bl w:val="nil"/>
            </w:tcBorders>
          </w:tcPr>
          <w:p>
            <w:pPr>
              <w:spacing w:line="360" w:lineRule="auto"/>
              <w:rPr>
                <w:rFonts w:ascii="宋体" w:hAnsi="宋体" w:cs="宋体"/>
              </w:rPr>
            </w:pPr>
            <w:r>
              <w:rPr>
                <w:rFonts w:hint="eastAsia" w:ascii="宋体" w:hAnsi="宋体" w:cs="宋体"/>
              </w:rPr>
              <w:t>下载更新后的注册证书</w:t>
            </w:r>
          </w:p>
        </w:tc>
      </w:tr>
      <w:tr>
        <w:tc>
          <w:tcPr>
            <w:tcW w:w="1297" w:type="dxa"/>
            <w:tcBorders>
              <w:tl2br w:val="nil"/>
              <w:tr2bl w:val="nil"/>
            </w:tcBorders>
            <w:vAlign w:val="center"/>
          </w:tcPr>
          <w:p>
            <w:pPr>
              <w:spacing w:line="360" w:lineRule="auto"/>
              <w:jc w:val="center"/>
              <w:rPr>
                <w:rFonts w:ascii="宋体" w:hAnsi="宋体" w:cs="宋体"/>
              </w:rPr>
            </w:pPr>
            <w:r>
              <w:rPr>
                <w:rFonts w:hint="eastAsia" w:ascii="宋体" w:hAnsi="宋体" w:cs="宋体"/>
              </w:rPr>
              <w:t>R12</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证书作废</w:t>
            </w:r>
          </w:p>
        </w:tc>
        <w:tc>
          <w:tcPr>
            <w:tcW w:w="1357"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业务对象</w:t>
            </w:r>
          </w:p>
        </w:tc>
        <w:tc>
          <w:tcPr>
            <w:tcW w:w="3938" w:type="dxa"/>
            <w:tcBorders>
              <w:tl2br w:val="nil"/>
              <w:tr2bl w:val="nil"/>
            </w:tcBorders>
          </w:tcPr>
          <w:p>
            <w:pPr>
              <w:spacing w:line="360" w:lineRule="auto"/>
              <w:rPr>
                <w:rFonts w:ascii="宋体" w:hAnsi="宋体" w:cs="宋体"/>
              </w:rPr>
            </w:pPr>
            <w:r>
              <w:rPr>
                <w:rFonts w:hint="eastAsia" w:ascii="宋体" w:hAnsi="宋体" w:cs="宋体"/>
              </w:rPr>
              <w:t>作废过期或不合法的证书</w:t>
            </w:r>
          </w:p>
        </w:tc>
      </w:tr>
      <w:tr>
        <w:tc>
          <w:tcPr>
            <w:tcW w:w="1297" w:type="dxa"/>
            <w:tcBorders>
              <w:tl2br w:val="nil"/>
              <w:tr2bl w:val="nil"/>
            </w:tcBorders>
            <w:vAlign w:val="center"/>
          </w:tcPr>
          <w:p>
            <w:pPr>
              <w:spacing w:line="360" w:lineRule="auto"/>
              <w:jc w:val="center"/>
              <w:rPr>
                <w:rFonts w:ascii="宋体" w:hAnsi="宋体" w:cs="宋体"/>
              </w:rPr>
            </w:pPr>
            <w:r>
              <w:rPr>
                <w:rFonts w:hint="eastAsia" w:ascii="宋体" w:hAnsi="宋体" w:cs="宋体"/>
              </w:rPr>
              <w:t>R13</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证书查询</w:t>
            </w:r>
          </w:p>
        </w:tc>
        <w:tc>
          <w:tcPr>
            <w:tcW w:w="1357"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业务对象</w:t>
            </w:r>
          </w:p>
        </w:tc>
        <w:tc>
          <w:tcPr>
            <w:tcW w:w="3938" w:type="dxa"/>
            <w:tcBorders>
              <w:tl2br w:val="nil"/>
              <w:tr2bl w:val="nil"/>
            </w:tcBorders>
          </w:tcPr>
          <w:p>
            <w:pPr>
              <w:spacing w:line="360" w:lineRule="auto"/>
              <w:rPr>
                <w:rFonts w:ascii="宋体" w:hAnsi="宋体" w:cs="宋体"/>
              </w:rPr>
            </w:pPr>
            <w:r>
              <w:rPr>
                <w:rFonts w:hint="eastAsia" w:ascii="宋体" w:hAnsi="宋体" w:cs="宋体"/>
              </w:rPr>
              <w:t>业务对象查询证书相关信息</w:t>
            </w:r>
          </w:p>
        </w:tc>
      </w:tr>
    </w:tbl>
    <w:p>
      <w:pPr>
        <w:widowControl/>
        <w:spacing w:before="240" w:after="120"/>
        <w:jc w:val="left"/>
        <w:outlineLvl w:val="2"/>
        <w:rPr>
          <w:rFonts w:eastAsia="黑体" w:cs="黑体"/>
          <w:color w:val="000000"/>
          <w:kern w:val="0"/>
          <w:sz w:val="26"/>
          <w:lang w:bidi="ar"/>
        </w:rPr>
      </w:pPr>
      <w:bookmarkStart w:id="28" w:name="_Toc1297"/>
      <w:r>
        <w:rPr>
          <w:rFonts w:hint="eastAsia" w:eastAsia="黑体" w:cs="黑体"/>
          <w:color w:val="000000"/>
          <w:kern w:val="0"/>
          <w:sz w:val="26"/>
          <w:lang w:bidi="ar"/>
        </w:rPr>
        <w:t>3.3.1  安全管理员核心用例</w:t>
      </w:r>
      <w:bookmarkEnd w:id="28"/>
    </w:p>
    <w:p>
      <w:pPr>
        <w:spacing w:line="400" w:lineRule="exact"/>
        <w:ind w:firstLine="480" w:firstLineChars="200"/>
        <w:rPr>
          <w:sz w:val="24"/>
        </w:rPr>
      </w:pPr>
      <w:r>
        <w:rPr>
          <w:rFonts w:hint="eastAsia"/>
          <w:sz w:val="24"/>
        </w:rPr>
        <w:t>安全管理员是整个安全认证业务的关键角色之一，通过指定的特殊登录入口登入系统，管理用户证书等安全相关数据，同时还可以进行口令更改、系统激活等重要操作。经过前期的调研，其主要需求可罗列如下：</w:t>
      </w:r>
    </w:p>
    <w:p>
      <w:pPr>
        <w:spacing w:line="400" w:lineRule="exact"/>
        <w:ind w:firstLine="480" w:firstLineChars="200"/>
        <w:rPr>
          <w:sz w:val="24"/>
        </w:rPr>
      </w:pPr>
      <w:r>
        <w:rPr>
          <w:rFonts w:hint="eastAsia"/>
          <w:sz w:val="24"/>
        </w:rPr>
        <w:t>（</w:t>
      </w:r>
      <w:r>
        <w:rPr>
          <w:sz w:val="24"/>
        </w:rPr>
        <w:t>1</w:t>
      </w:r>
      <w:r>
        <w:rPr>
          <w:rFonts w:hint="eastAsia"/>
          <w:sz w:val="24"/>
        </w:rPr>
        <w:t>）</w:t>
      </w:r>
      <w:r>
        <w:rPr>
          <w:sz w:val="24"/>
        </w:rPr>
        <w:t>MCA</w:t>
      </w:r>
      <w:r>
        <w:rPr>
          <w:rFonts w:hint="eastAsia"/>
          <w:sz w:val="24"/>
        </w:rPr>
        <w:t>管理：安全管理员可以对</w:t>
      </w:r>
      <w:r>
        <w:rPr>
          <w:sz w:val="24"/>
        </w:rPr>
        <w:t>MCA</w:t>
      </w:r>
      <w:r>
        <w:rPr>
          <w:rFonts w:hint="eastAsia"/>
          <w:sz w:val="24"/>
        </w:rPr>
        <w:t>信息进行更新操作，同时可更新一些基本信息，如是否对响应签名，以及可选更新根证书、更新有效期、可选更新更证书密钥，但不可以对算法进行修改。此外，还可以更新</w:t>
      </w:r>
      <w:r>
        <w:rPr>
          <w:sz w:val="24"/>
        </w:rPr>
        <w:t>MCA</w:t>
      </w:r>
      <w:r>
        <w:rPr>
          <w:rFonts w:hint="eastAsia"/>
          <w:sz w:val="24"/>
        </w:rPr>
        <w:t xml:space="preserve">身份证书信息，可进行身份证书有效期更新、密钥更新，算法不可更新。新的身份证书采用 </w:t>
      </w:r>
      <w:r>
        <w:rPr>
          <w:sz w:val="24"/>
        </w:rPr>
        <w:t xml:space="preserve">MCA </w:t>
      </w:r>
      <w:r>
        <w:rPr>
          <w:rFonts w:hint="eastAsia"/>
          <w:sz w:val="24"/>
        </w:rPr>
        <w:t>根证书签发，且需校验根证书有效性。</w:t>
      </w:r>
    </w:p>
    <w:p>
      <w:pPr>
        <w:spacing w:line="400" w:lineRule="exact"/>
        <w:ind w:firstLine="480" w:firstLineChars="200"/>
        <w:rPr>
          <w:sz w:val="24"/>
        </w:rPr>
      </w:pPr>
      <w:r>
        <w:rPr>
          <w:rFonts w:hint="eastAsia"/>
          <w:sz w:val="24"/>
        </w:rPr>
        <w:t>（</w:t>
      </w:r>
      <w:r>
        <w:rPr>
          <w:sz w:val="24"/>
        </w:rPr>
        <w:t>2</w:t>
      </w:r>
      <w:r>
        <w:rPr>
          <w:rFonts w:hint="eastAsia"/>
          <w:sz w:val="24"/>
        </w:rPr>
        <w:t>）用户证书管理：安全管理员可以对用户证书进行增删改查的基础操作。新增时用户证书使用</w:t>
      </w:r>
      <w:r>
        <w:rPr>
          <w:sz w:val="24"/>
        </w:rPr>
        <w:t>MCA</w:t>
      </w:r>
      <w:r>
        <w:rPr>
          <w:rFonts w:hint="eastAsia"/>
          <w:sz w:val="24"/>
        </w:rPr>
        <w:t>根证书签发，用户证书有效期不能大于根证书，且证书类型分为系统证书和登录证书，系统证书为</w:t>
      </w:r>
      <w:r>
        <w:rPr>
          <w:sz w:val="24"/>
        </w:rPr>
        <w:t>RA</w:t>
      </w:r>
      <w:r>
        <w:rPr>
          <w:rFonts w:hint="eastAsia"/>
          <w:sz w:val="24"/>
        </w:rPr>
        <w:t>使用，登录证书为管理员使用；查询时可对用户证书信息以列表方式进行结果查询；修改时除证书主题、用途外，可对任一信息进行更改；删除时删除用户证书信息后删除其作为登录证书赋予的角色，同时删除作为系统证书关联的</w:t>
      </w:r>
      <w:r>
        <w:rPr>
          <w:sz w:val="24"/>
        </w:rPr>
        <w:t>RA</w:t>
      </w:r>
      <w:r>
        <w:rPr>
          <w:rFonts w:hint="eastAsia"/>
          <w:sz w:val="24"/>
        </w:rPr>
        <w:t>。</w:t>
      </w:r>
    </w:p>
    <w:p>
      <w:pPr>
        <w:spacing w:line="400" w:lineRule="exact"/>
        <w:ind w:firstLine="480" w:firstLineChars="200"/>
        <w:rPr>
          <w:sz w:val="24"/>
        </w:rPr>
      </w:pPr>
      <w:r>
        <w:rPr>
          <w:rFonts w:hint="eastAsia"/>
          <w:sz w:val="24"/>
        </w:rPr>
        <w:t>（</w:t>
      </w:r>
      <w:r>
        <w:rPr>
          <w:sz w:val="24"/>
        </w:rPr>
        <w:t>3</w:t>
      </w:r>
      <w:r>
        <w:rPr>
          <w:rFonts w:hint="eastAsia"/>
          <w:sz w:val="24"/>
        </w:rPr>
        <w:t>）业务</w:t>
      </w:r>
      <w:r>
        <w:rPr>
          <w:sz w:val="24"/>
        </w:rPr>
        <w:t>CA</w:t>
      </w:r>
      <w:r>
        <w:rPr>
          <w:rFonts w:hint="eastAsia"/>
          <w:sz w:val="24"/>
        </w:rPr>
        <w:t>管理：安全管理员可通过系统对业务</w:t>
      </w:r>
      <w:r>
        <w:rPr>
          <w:sz w:val="24"/>
        </w:rPr>
        <w:t>CA</w:t>
      </w:r>
      <w:r>
        <w:rPr>
          <w:rFonts w:hint="eastAsia"/>
          <w:sz w:val="24"/>
        </w:rPr>
        <w:t>进行签发、导入、查询及其他基础操作。签发业务</w:t>
      </w:r>
      <w:r>
        <w:rPr>
          <w:sz w:val="24"/>
        </w:rPr>
        <w:t>CA</w:t>
      </w:r>
      <w:r>
        <w:rPr>
          <w:rFonts w:hint="eastAsia"/>
          <w:sz w:val="24"/>
        </w:rPr>
        <w:t>时，证书模板类型需要与所选的</w:t>
      </w:r>
      <w:r>
        <w:rPr>
          <w:sz w:val="24"/>
        </w:rPr>
        <w:t>CA</w:t>
      </w:r>
      <w:r>
        <w:rPr>
          <w:rFonts w:hint="eastAsia"/>
          <w:sz w:val="24"/>
        </w:rPr>
        <w:t xml:space="preserve">类型对应，模板需要初始化之后，后台预置到数据库中，且需要配置好其超级管理员和审计管理员；导入证书时，导入的证书需要与该 </w:t>
      </w:r>
      <w:r>
        <w:rPr>
          <w:sz w:val="24"/>
        </w:rPr>
        <w:t xml:space="preserve">CA </w:t>
      </w:r>
      <w:r>
        <w:rPr>
          <w:rFonts w:hint="eastAsia"/>
          <w:sz w:val="24"/>
        </w:rPr>
        <w:t>匹配，主题名相同，类型相同，该</w:t>
      </w:r>
      <w:r>
        <w:rPr>
          <w:sz w:val="24"/>
        </w:rPr>
        <w:t>CA</w:t>
      </w:r>
      <w:r>
        <w:rPr>
          <w:rFonts w:hint="eastAsia"/>
          <w:sz w:val="24"/>
        </w:rPr>
        <w:t>的私钥签名，导入的证书的公钥能验签；查询证书时可对</w:t>
      </w:r>
      <w:r>
        <w:rPr>
          <w:sz w:val="24"/>
        </w:rPr>
        <w:t>CA</w:t>
      </w:r>
      <w:r>
        <w:rPr>
          <w:rFonts w:hint="eastAsia"/>
          <w:sz w:val="24"/>
        </w:rPr>
        <w:t>证书信息以列表方式进行结果查询；此外，还能对证书进行更新、作废等基础操作。</w:t>
      </w:r>
    </w:p>
    <w:p>
      <w:pPr>
        <w:spacing w:line="400" w:lineRule="exact"/>
        <w:ind w:firstLine="480" w:firstLineChars="200"/>
        <w:rPr>
          <w:rFonts w:ascii="宋体" w:hAnsi="宋体" w:cs="宋体"/>
          <w:sz w:val="24"/>
          <w:szCs w:val="21"/>
        </w:rPr>
      </w:pPr>
      <w:r>
        <w:rPr>
          <w:rFonts w:hint="eastAsia"/>
          <w:sz w:val="24"/>
        </w:rPr>
        <w:t>（</w:t>
      </w:r>
      <w:r>
        <w:rPr>
          <w:sz w:val="24"/>
        </w:rPr>
        <w:t>4</w:t>
      </w:r>
      <w:r>
        <w:rPr>
          <w:rFonts w:hint="eastAsia"/>
          <w:sz w:val="24"/>
        </w:rPr>
        <w:t>）系统安全功能需求：在得到旧持有者的确认下，</w:t>
      </w:r>
      <w:r>
        <w:rPr>
          <w:sz w:val="24"/>
        </w:rPr>
        <w:t>CA</w:t>
      </w:r>
      <w:r>
        <w:rPr>
          <w:rFonts w:hint="eastAsia"/>
          <w:sz w:val="24"/>
        </w:rPr>
        <w:t>管理端安全管理员可以对密钥持有者进行更新；安全管理员还可以更新安全口令来确保系统的安全；此外，安全管理员是唯一一个可以在系统未激活情况下进行登录的操作员，在密钥持有者的配合下可以进行系统的激活操作。</w:t>
      </w:r>
    </w:p>
    <w:p>
      <w:pPr>
        <w:spacing w:line="400" w:lineRule="exact"/>
        <w:ind w:firstLine="480" w:firstLineChars="200"/>
        <w:rPr>
          <w:rFonts w:ascii="宋体" w:hAnsi="宋体" w:cs="宋体"/>
          <w:szCs w:val="21"/>
        </w:rPr>
      </w:pPr>
      <w:r>
        <w:rPr>
          <w:rFonts w:hint="eastAsia" w:ascii="宋体" w:hAnsi="宋体" w:cs="宋体"/>
          <w:sz w:val="24"/>
          <w:szCs w:val="21"/>
        </w:rPr>
        <w:t>根据上文内容，绘出安全管理员核心用例图如图3.1所示。</w:t>
      </w:r>
    </w:p>
    <w:p>
      <w:pPr>
        <w:spacing w:before="120" w:after="240"/>
        <w:jc w:val="center"/>
        <w:rPr>
          <w:rFonts w:ascii="宋体" w:hAnsi="宋体" w:cs="宋体"/>
          <w:szCs w:val="21"/>
        </w:rPr>
      </w:pPr>
      <w:r>
        <w:rPr>
          <w:rFonts w:hint="eastAsia" w:ascii="宋体" w:hAnsi="宋体" w:cs="宋体"/>
          <w:szCs w:val="21"/>
        </w:rPr>
        <w:drawing>
          <wp:inline distT="0" distB="0" distL="114300" distR="114300">
            <wp:extent cx="5090160" cy="4785360"/>
            <wp:effectExtent l="0" t="0" r="15240" b="15240"/>
            <wp:docPr id="8" name="图片 8" descr="安全管理员用例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安全管理员用例图 新"/>
                    <pic:cNvPicPr>
                      <a:picLocks noChangeAspect="1"/>
                    </pic:cNvPicPr>
                  </pic:nvPicPr>
                  <pic:blipFill>
                    <a:blip r:embed="rId48"/>
                    <a:stretch>
                      <a:fillRect/>
                    </a:stretch>
                  </pic:blipFill>
                  <pic:spPr>
                    <a:xfrm>
                      <a:off x="0" y="0"/>
                      <a:ext cx="5090160" cy="478536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图3.1 安全管理员用例图</w:t>
      </w:r>
    </w:p>
    <w:p>
      <w:pPr>
        <w:spacing w:line="400" w:lineRule="exact"/>
        <w:ind w:firstLine="480" w:firstLineChars="200"/>
        <w:rPr>
          <w:rFonts w:cs="宋体"/>
          <w:sz w:val="24"/>
          <w:szCs w:val="21"/>
        </w:rPr>
      </w:pPr>
      <w:r>
        <w:rPr>
          <w:rFonts w:hint="eastAsia" w:cs="宋体"/>
          <w:sz w:val="24"/>
          <w:szCs w:val="21"/>
        </w:rPr>
        <w:t>接下来以业务CA管理为例进行此角色的用例说明，安全管理员的需求进行用例描述如表3.2所示。</w:t>
      </w:r>
    </w:p>
    <w:p>
      <w:pPr>
        <w:spacing w:before="120" w:after="120"/>
        <w:jc w:val="center"/>
        <w:rPr>
          <w:rFonts w:ascii="黑体" w:hAnsi="黑体" w:eastAsia="黑体" w:cs="黑体"/>
          <w:szCs w:val="21"/>
          <w:lang w:eastAsia="zh-Hans"/>
        </w:rPr>
      </w:pP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 xml:space="preserve">.2 </w:t>
      </w:r>
      <w:r>
        <w:rPr>
          <w:rFonts w:hint="eastAsia" w:ascii="黑体" w:hAnsi="黑体" w:eastAsia="黑体" w:cs="黑体"/>
          <w:szCs w:val="21"/>
        </w:rPr>
        <w:t>业务CA管理</w:t>
      </w:r>
      <w:r>
        <w:rPr>
          <w:rFonts w:hint="eastAsia" w:ascii="黑体" w:hAnsi="黑体" w:eastAsia="黑体" w:cs="黑体"/>
          <w:szCs w:val="21"/>
          <w:lang w:eastAsia="zh-Hans"/>
        </w:rPr>
        <w:t>用例描述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ascii="宋体" w:hAnsi="宋体" w:cs="宋体"/>
                <w:szCs w:val="21"/>
              </w:rPr>
            </w:pPr>
            <w:r>
              <w:rPr>
                <w:rFonts w:hint="eastAsia" w:ascii="宋体" w:hAnsi="宋体" w:cs="宋体"/>
                <w:szCs w:val="21"/>
              </w:rPr>
              <w:t>业务CA管理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ascii="宋体" w:hAnsi="宋体" w:cs="宋体"/>
                <w:szCs w:val="21"/>
              </w:rPr>
            </w:pPr>
            <w:r>
              <w:rPr>
                <w:rFonts w:hint="eastAsia" w:ascii="宋体" w:hAnsi="宋体" w:cs="宋体"/>
                <w:szCs w:val="21"/>
              </w:rPr>
              <w:t>安全</w:t>
            </w:r>
            <w:r>
              <w:rPr>
                <w:rFonts w:hint="eastAsia" w:ascii="宋体" w:hAnsi="宋体" w:cs="宋体"/>
                <w:szCs w:val="21"/>
                <w:lang w:eastAsia="zh-Hans"/>
              </w:rPr>
              <w:t>管理员</w:t>
            </w:r>
            <w:r>
              <w:rPr>
                <w:rFonts w:hint="eastAsia" w:ascii="宋体" w:hAnsi="宋体" w:cs="宋体"/>
                <w:szCs w:val="21"/>
              </w:rPr>
              <w:t>管理业务CA</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安全</w:t>
            </w:r>
            <w:r>
              <w:rPr>
                <w:rFonts w:hint="eastAsia" w:ascii="宋体" w:hAnsi="宋体" w:cs="宋体"/>
                <w:szCs w:val="21"/>
                <w:lang w:eastAsia="zh-Hans"/>
              </w:rPr>
              <w:t>管理员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ascii="宋体" w:hAnsi="宋体" w:cs="宋体"/>
                <w:szCs w:val="21"/>
              </w:rPr>
            </w:pPr>
            <w:r>
              <w:rPr>
                <w:rFonts w:hint="eastAsia" w:ascii="宋体" w:hAnsi="宋体" w:cs="宋体"/>
                <w:szCs w:val="21"/>
                <w:lang w:eastAsia="zh-Hans"/>
              </w:rPr>
              <w:t>管理员点击</w:t>
            </w:r>
            <w:r>
              <w:rPr>
                <w:rFonts w:hint="eastAsia" w:ascii="宋体" w:hAnsi="宋体" w:cs="宋体"/>
                <w:szCs w:val="21"/>
              </w:rPr>
              <w:t>管理界面相应按钮</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rPr>
                <w:rFonts w:ascii="宋体" w:hAnsi="宋体" w:cs="宋体"/>
                <w:szCs w:val="21"/>
              </w:rPr>
            </w:pPr>
            <w:r>
              <w:rPr>
                <w:rFonts w:hint="eastAsia" w:ascii="宋体" w:hAnsi="宋体" w:cs="宋体"/>
                <w:szCs w:val="21"/>
                <w:lang w:eastAsia="zh-Hans"/>
              </w:rPr>
              <w:t>进入</w:t>
            </w:r>
            <w:r>
              <w:rPr>
                <w:rFonts w:hint="eastAsia" w:ascii="宋体" w:hAnsi="宋体" w:cs="宋体"/>
                <w:szCs w:val="21"/>
              </w:rPr>
              <w:t>业务CA界面</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color w:val="000000"/>
                <w:szCs w:val="21"/>
                <w:lang w:eastAsia="zh-Hans"/>
              </w:rPr>
              <w:t>基本事件流</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（1）管理员选择要操作的业务CA</w:t>
            </w:r>
          </w:p>
          <w:p>
            <w:pPr>
              <w:rPr>
                <w:rFonts w:ascii="宋体" w:hAnsi="宋体" w:cs="宋体"/>
                <w:szCs w:val="21"/>
                <w:lang w:eastAsia="zh-Hans"/>
              </w:rPr>
            </w:pPr>
            <w:r>
              <w:rPr>
                <w:rFonts w:hint="eastAsia" w:ascii="宋体" w:hAnsi="宋体" w:cs="宋体"/>
                <w:szCs w:val="21"/>
              </w:rPr>
              <w:t>（2）</w:t>
            </w:r>
            <w:r>
              <w:rPr>
                <w:rFonts w:hint="eastAsia" w:ascii="宋体" w:hAnsi="宋体" w:cs="宋体"/>
                <w:szCs w:val="21"/>
                <w:lang w:eastAsia="zh-Hans"/>
              </w:rPr>
              <w:t>点击</w:t>
            </w:r>
            <w:r>
              <w:rPr>
                <w:rFonts w:hint="eastAsia" w:ascii="宋体" w:hAnsi="宋体" w:cs="宋体"/>
                <w:szCs w:val="21"/>
              </w:rPr>
              <w:t>要执行的功能</w:t>
            </w:r>
          </w:p>
          <w:p>
            <w:pPr>
              <w:rPr>
                <w:rFonts w:ascii="宋体" w:hAnsi="宋体" w:cs="宋体"/>
                <w:szCs w:val="21"/>
                <w:lang w:eastAsia="zh-Hans"/>
              </w:rPr>
            </w:pPr>
            <w:r>
              <w:rPr>
                <w:rFonts w:hint="eastAsia" w:ascii="宋体" w:hAnsi="宋体" w:cs="宋体"/>
                <w:szCs w:val="21"/>
              </w:rPr>
              <w:t>（3）填写必要字段补足信息</w:t>
            </w:r>
          </w:p>
          <w:p>
            <w:pPr>
              <w:rPr>
                <w:rFonts w:ascii="宋体" w:hAnsi="宋体" w:cs="宋体"/>
                <w:szCs w:val="21"/>
                <w:lang w:eastAsia="zh-Hans"/>
              </w:rPr>
            </w:pPr>
            <w:r>
              <w:rPr>
                <w:rFonts w:hint="eastAsia" w:ascii="宋体" w:hAnsi="宋体" w:cs="宋体"/>
                <w:szCs w:val="21"/>
              </w:rPr>
              <w:t>（4）点击确认</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eastAsia" w:ascii="宋体" w:hAnsi="宋体" w:cs="宋体"/>
                <w:szCs w:val="21"/>
              </w:rPr>
              <w:t>目标CA异常</w:t>
            </w:r>
            <w:r>
              <w:rPr>
                <w:rFonts w:hint="eastAsia" w:ascii="宋体" w:hAnsi="宋体" w:cs="宋体"/>
                <w:szCs w:val="21"/>
                <w:lang w:eastAsia="zh-Hans"/>
              </w:rPr>
              <w:t>，无法</w:t>
            </w:r>
            <w:r>
              <w:rPr>
                <w:rFonts w:hint="eastAsia" w:ascii="宋体" w:hAnsi="宋体" w:cs="宋体"/>
                <w:szCs w:val="21"/>
              </w:rPr>
              <w:t>执行业务</w:t>
            </w:r>
          </w:p>
        </w:tc>
      </w:tr>
    </w:tbl>
    <w:p>
      <w:pPr>
        <w:widowControl/>
        <w:spacing w:before="240" w:after="120"/>
        <w:jc w:val="left"/>
        <w:outlineLvl w:val="2"/>
        <w:rPr>
          <w:rFonts w:eastAsia="黑体" w:cs="黑体"/>
          <w:color w:val="000000"/>
          <w:kern w:val="0"/>
          <w:sz w:val="26"/>
          <w:lang w:bidi="ar"/>
        </w:rPr>
      </w:pPr>
      <w:bookmarkStart w:id="29" w:name="_Toc28992"/>
      <w:r>
        <w:rPr>
          <w:rFonts w:hint="eastAsia" w:eastAsia="黑体" w:cs="黑体"/>
          <w:color w:val="000000"/>
          <w:kern w:val="0"/>
          <w:sz w:val="26"/>
          <w:lang w:bidi="ar"/>
        </w:rPr>
        <w:t>3.3.2  业务员核心用例</w:t>
      </w:r>
      <w:bookmarkEnd w:id="29"/>
    </w:p>
    <w:p>
      <w:pPr>
        <w:spacing w:line="400" w:lineRule="exact"/>
        <w:ind w:firstLine="480" w:firstLineChars="200"/>
        <w:rPr>
          <w:sz w:val="24"/>
        </w:rPr>
      </w:pPr>
      <w:r>
        <w:rPr>
          <w:rFonts w:hint="eastAsia"/>
          <w:sz w:val="24"/>
        </w:rPr>
        <w:t>业务员是整个安全认证业务的关键角色之一，可以在</w:t>
      </w:r>
      <w:r>
        <w:rPr>
          <w:sz w:val="24"/>
        </w:rPr>
        <w:t>CA</w:t>
      </w:r>
      <w:r>
        <w:rPr>
          <w:rFonts w:hint="eastAsia"/>
          <w:sz w:val="24"/>
        </w:rPr>
        <w:t>系统中对</w:t>
      </w:r>
      <w:r>
        <w:rPr>
          <w:sz w:val="24"/>
        </w:rPr>
        <w:t>RA</w:t>
      </w:r>
      <w:r>
        <w:rPr>
          <w:rFonts w:hint="eastAsia"/>
          <w:sz w:val="24"/>
        </w:rPr>
        <w:t>，终端证书，证书模板，互联系统及其他事务进行管理。业务员和安全管理员一样需要承担整个安全认证系统中最核心的工作内容。业务员的核心功能需求在下面列出：</w:t>
      </w:r>
    </w:p>
    <w:p>
      <w:pPr>
        <w:spacing w:line="400" w:lineRule="exact"/>
        <w:ind w:firstLine="480" w:firstLineChars="200"/>
        <w:rPr>
          <w:sz w:val="24"/>
        </w:rPr>
      </w:pPr>
      <w:r>
        <w:rPr>
          <w:rFonts w:hint="eastAsia"/>
          <w:sz w:val="24"/>
        </w:rPr>
        <w:t>（</w:t>
      </w:r>
      <w:r>
        <w:rPr>
          <w:sz w:val="24"/>
        </w:rPr>
        <w:t>1</w:t>
      </w:r>
      <w:r>
        <w:rPr>
          <w:rFonts w:hint="eastAsia"/>
          <w:sz w:val="24"/>
        </w:rPr>
        <w:t>）</w:t>
      </w:r>
      <w:r>
        <w:rPr>
          <w:sz w:val="24"/>
        </w:rPr>
        <w:t xml:space="preserve">RA </w:t>
      </w:r>
      <w:r>
        <w:rPr>
          <w:rFonts w:hint="eastAsia"/>
          <w:sz w:val="24"/>
        </w:rPr>
        <w:t>管理：</w:t>
      </w:r>
      <w:r>
        <w:rPr>
          <w:sz w:val="24"/>
        </w:rPr>
        <w:t>RA</w:t>
      </w:r>
      <w:r>
        <w:rPr>
          <w:rFonts w:hint="eastAsia"/>
          <w:sz w:val="24"/>
        </w:rPr>
        <w:t>管理的基本操作包括对</w:t>
      </w:r>
      <w:r>
        <w:rPr>
          <w:sz w:val="24"/>
        </w:rPr>
        <w:t>RA</w:t>
      </w:r>
      <w:r>
        <w:rPr>
          <w:rFonts w:hint="eastAsia"/>
          <w:sz w:val="24"/>
        </w:rPr>
        <w:t>的增删改查。新增</w:t>
      </w:r>
      <w:r>
        <w:rPr>
          <w:sz w:val="24"/>
        </w:rPr>
        <w:t>RA</w:t>
      </w:r>
      <w:r>
        <w:rPr>
          <w:rFonts w:hint="eastAsia"/>
          <w:sz w:val="24"/>
        </w:rPr>
        <w:t>时，为其配置一张安全管理员新增的用户证书中可选类型的身份证书；删除</w:t>
      </w:r>
      <w:r>
        <w:rPr>
          <w:sz w:val="24"/>
        </w:rPr>
        <w:t>RA</w:t>
      </w:r>
      <w:r>
        <w:rPr>
          <w:rFonts w:hint="eastAsia"/>
          <w:sz w:val="24"/>
        </w:rPr>
        <w:t>时，可清空</w:t>
      </w:r>
      <w:r>
        <w:rPr>
          <w:sz w:val="24"/>
        </w:rPr>
        <w:t>RA</w:t>
      </w:r>
      <w:r>
        <w:rPr>
          <w:rFonts w:hint="eastAsia"/>
          <w:sz w:val="24"/>
        </w:rPr>
        <w:t>的全部信息，但不删除该用户证书信息；修改</w:t>
      </w:r>
      <w:r>
        <w:rPr>
          <w:sz w:val="24"/>
        </w:rPr>
        <w:t>RA</w:t>
      </w:r>
      <w:r>
        <w:rPr>
          <w:rFonts w:hint="eastAsia"/>
          <w:sz w:val="24"/>
        </w:rPr>
        <w:t>时，</w:t>
      </w:r>
      <w:r>
        <w:rPr>
          <w:sz w:val="24"/>
        </w:rPr>
        <w:t>RA</w:t>
      </w:r>
      <w:r>
        <w:rPr>
          <w:rFonts w:hint="eastAsia"/>
          <w:sz w:val="24"/>
        </w:rPr>
        <w:t>名称，证书主题，证书序列号等关键信息不可修改；查询</w:t>
      </w:r>
      <w:r>
        <w:rPr>
          <w:sz w:val="24"/>
        </w:rPr>
        <w:t>RA</w:t>
      </w:r>
      <w:r>
        <w:rPr>
          <w:rFonts w:hint="eastAsia"/>
          <w:sz w:val="24"/>
        </w:rPr>
        <w:t>时，检查结果以列表形式呈现。此外，业务员可以对</w:t>
      </w:r>
      <w:r>
        <w:rPr>
          <w:sz w:val="24"/>
        </w:rPr>
        <w:t>RA</w:t>
      </w:r>
      <w:r>
        <w:rPr>
          <w:rFonts w:hint="eastAsia"/>
          <w:sz w:val="24"/>
        </w:rPr>
        <w:t>进行权限授予与收回，还能启用</w:t>
      </w:r>
      <w:r>
        <w:rPr>
          <w:sz w:val="24"/>
        </w:rPr>
        <w:t>/</w:t>
      </w:r>
      <w:r>
        <w:rPr>
          <w:rFonts w:hint="eastAsia"/>
          <w:sz w:val="24"/>
        </w:rPr>
        <w:t>停用任一</w:t>
      </w:r>
      <w:r>
        <w:rPr>
          <w:sz w:val="24"/>
        </w:rPr>
        <w:t>RA</w:t>
      </w:r>
      <w:r>
        <w:rPr>
          <w:rFonts w:hint="eastAsia"/>
          <w:sz w:val="24"/>
        </w:rPr>
        <w:t>。</w:t>
      </w:r>
    </w:p>
    <w:p>
      <w:pPr>
        <w:spacing w:line="400" w:lineRule="exact"/>
        <w:ind w:firstLine="480" w:firstLineChars="200"/>
        <w:rPr>
          <w:sz w:val="24"/>
        </w:rPr>
      </w:pPr>
      <w:r>
        <w:rPr>
          <w:rFonts w:hint="eastAsia"/>
          <w:sz w:val="24"/>
        </w:rPr>
        <w:t>（</w:t>
      </w:r>
      <w:r>
        <w:rPr>
          <w:sz w:val="24"/>
        </w:rPr>
        <w:t>2</w:t>
      </w:r>
      <w:r>
        <w:rPr>
          <w:rFonts w:hint="eastAsia"/>
          <w:sz w:val="24"/>
        </w:rPr>
        <w:t>）终端证书管理：业务员可以对终端证书进行查询与作废操作。终端证书由安全管理员进行签发，业务员可查询其相关信息，在终端证书出现问题的情况下可将其作废。</w:t>
      </w:r>
    </w:p>
    <w:p>
      <w:pPr>
        <w:spacing w:line="400" w:lineRule="exact"/>
        <w:ind w:firstLine="480" w:firstLineChars="200"/>
        <w:rPr>
          <w:sz w:val="24"/>
        </w:rPr>
      </w:pPr>
      <w:r>
        <w:rPr>
          <w:rFonts w:hint="eastAsia"/>
          <w:sz w:val="24"/>
        </w:rPr>
        <w:t>（</w:t>
      </w:r>
      <w:r>
        <w:rPr>
          <w:sz w:val="24"/>
        </w:rPr>
        <w:t>3</w:t>
      </w:r>
      <w:r>
        <w:rPr>
          <w:rFonts w:hint="eastAsia"/>
          <w:sz w:val="24"/>
        </w:rPr>
        <w:t>）证书模板管理：证书的签发时，新证书是根据模板进行生成的，故而业务员需要对证书模板进行管理。根据实际需求，业务员可对系统中的模板进行添加、查询、修改和删除操作，以便业务的顺利推进。</w:t>
      </w:r>
    </w:p>
    <w:p>
      <w:pPr>
        <w:spacing w:line="400" w:lineRule="exact"/>
        <w:ind w:firstLine="480" w:firstLineChars="200"/>
        <w:rPr>
          <w:sz w:val="24"/>
        </w:rPr>
      </w:pPr>
      <w:r>
        <w:rPr>
          <w:rFonts w:hint="eastAsia"/>
          <w:sz w:val="24"/>
        </w:rPr>
        <w:t>（</w:t>
      </w:r>
      <w:r>
        <w:rPr>
          <w:sz w:val="24"/>
        </w:rPr>
        <w:t>4</w:t>
      </w:r>
      <w:r>
        <w:rPr>
          <w:rFonts w:hint="eastAsia"/>
          <w:sz w:val="24"/>
        </w:rPr>
        <w:t>）互联信息管理：</w:t>
      </w:r>
      <w:r>
        <w:rPr>
          <w:sz w:val="24"/>
        </w:rPr>
        <w:t>CA</w:t>
      </w:r>
      <w:r>
        <w:rPr>
          <w:rFonts w:hint="eastAsia"/>
          <w:sz w:val="24"/>
        </w:rPr>
        <w:t>系统应当能和车联网中其他系统进行互联互认。因此，业务员还承担了车联网平台中系统间互联信息的管理工作。业务员应当能够对相关互联信息进行增加、删除、修改和查找等操作。</w:t>
      </w:r>
    </w:p>
    <w:p>
      <w:pPr>
        <w:spacing w:line="400" w:lineRule="exact"/>
        <w:ind w:firstLine="480" w:firstLineChars="200"/>
        <w:rPr>
          <w:sz w:val="24"/>
        </w:rPr>
      </w:pPr>
      <w:r>
        <w:rPr>
          <w:rFonts w:hint="eastAsia"/>
          <w:sz w:val="24"/>
        </w:rPr>
        <w:t>（</w:t>
      </w:r>
      <w:r>
        <w:rPr>
          <w:sz w:val="24"/>
        </w:rPr>
        <w:t>5</w:t>
      </w:r>
      <w:r>
        <w:rPr>
          <w:rFonts w:hint="eastAsia"/>
          <w:sz w:val="24"/>
        </w:rPr>
        <w:t>）系统业务功能需求：业务员可通过系统配置业务</w:t>
      </w:r>
      <w:r>
        <w:rPr>
          <w:sz w:val="24"/>
        </w:rPr>
        <w:t>CA</w:t>
      </w:r>
      <w:r>
        <w:rPr>
          <w:rFonts w:hint="eastAsia"/>
          <w:sz w:val="24"/>
        </w:rPr>
        <w:t>的</w:t>
      </w:r>
      <w:r>
        <w:rPr>
          <w:sz w:val="24"/>
        </w:rPr>
        <w:t>CRL</w:t>
      </w:r>
      <w:r>
        <w:rPr>
          <w:rFonts w:hint="eastAsia"/>
          <w:sz w:val="24"/>
        </w:rPr>
        <w:t>；可以对业务</w:t>
      </w:r>
      <w:r>
        <w:rPr>
          <w:sz w:val="24"/>
        </w:rPr>
        <w:t>CA</w:t>
      </w:r>
      <w:r>
        <w:rPr>
          <w:rFonts w:hint="eastAsia"/>
          <w:sz w:val="24"/>
        </w:rPr>
        <w:t>的证书归档策略进行选择与配置；可以查询终端证书的数量统计图、实现饼图等统计结果；还可以查询到本业务中的管理员和其他业务员信息。</w:t>
      </w:r>
    </w:p>
    <w:p>
      <w:pPr>
        <w:spacing w:line="400" w:lineRule="exact"/>
        <w:ind w:firstLine="480" w:firstLineChars="200"/>
        <w:rPr>
          <w:rFonts w:cs="宋体"/>
          <w:sz w:val="24"/>
          <w:szCs w:val="21"/>
        </w:rPr>
      </w:pPr>
      <w:r>
        <w:rPr>
          <w:rFonts w:hint="eastAsia" w:cs="宋体"/>
          <w:sz w:val="24"/>
          <w:szCs w:val="21"/>
        </w:rPr>
        <w:t>接下来以RA信息的管理为例对业务员的需求进行用例描述如表3.3所示。</w:t>
      </w:r>
    </w:p>
    <w:p>
      <w:pPr>
        <w:spacing w:before="120" w:after="120"/>
        <w:jc w:val="center"/>
        <w:rPr>
          <w:rFonts w:ascii="黑体" w:hAnsi="黑体" w:eastAsia="黑体" w:cs="黑体"/>
          <w:szCs w:val="21"/>
          <w:lang w:eastAsia="zh-Hans"/>
        </w:rPr>
      </w:pP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RA管理</w:t>
      </w:r>
      <w:r>
        <w:rPr>
          <w:rFonts w:hint="eastAsia" w:ascii="黑体" w:hAnsi="黑体" w:eastAsia="黑体" w:cs="黑体"/>
          <w:szCs w:val="21"/>
          <w:lang w:eastAsia="zh-Hans"/>
        </w:rPr>
        <w:t>用例描述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ascii="宋体" w:hAnsi="宋体" w:cs="宋体"/>
                <w:szCs w:val="21"/>
              </w:rPr>
            </w:pPr>
            <w:r>
              <w:rPr>
                <w:rFonts w:hint="eastAsia" w:ascii="宋体" w:hAnsi="宋体" w:cs="宋体"/>
                <w:szCs w:val="21"/>
              </w:rPr>
              <w:t>RA管理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ascii="宋体" w:hAnsi="宋体" w:cs="宋体"/>
                <w:szCs w:val="21"/>
              </w:rPr>
            </w:pPr>
            <w:r>
              <w:rPr>
                <w:rFonts w:hint="eastAsia" w:ascii="宋体" w:hAnsi="宋体" w:cs="宋体"/>
                <w:szCs w:val="21"/>
              </w:rPr>
              <w:t>业务</w:t>
            </w:r>
            <w:r>
              <w:rPr>
                <w:rFonts w:hint="eastAsia" w:ascii="宋体" w:hAnsi="宋体" w:cs="宋体"/>
                <w:szCs w:val="21"/>
                <w:lang w:eastAsia="zh-Hans"/>
              </w:rPr>
              <w:t>员</w:t>
            </w:r>
            <w:r>
              <w:rPr>
                <w:rFonts w:hint="eastAsia" w:ascii="宋体" w:hAnsi="宋体" w:cs="宋体"/>
                <w:szCs w:val="21"/>
              </w:rPr>
              <w:t>管理RA相关信息</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业务</w:t>
            </w:r>
            <w:r>
              <w:rPr>
                <w:rFonts w:hint="eastAsia" w:ascii="宋体" w:hAnsi="宋体" w:cs="宋体"/>
                <w:szCs w:val="21"/>
                <w:lang w:eastAsia="zh-Hans"/>
              </w:rPr>
              <w:t>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ascii="宋体" w:hAnsi="宋体" w:cs="宋体"/>
                <w:szCs w:val="21"/>
              </w:rPr>
            </w:pPr>
            <w:r>
              <w:rPr>
                <w:rFonts w:hint="eastAsia" w:ascii="宋体" w:hAnsi="宋体" w:cs="宋体"/>
                <w:szCs w:val="21"/>
              </w:rPr>
              <w:t>业务</w:t>
            </w:r>
            <w:r>
              <w:rPr>
                <w:rFonts w:hint="eastAsia" w:ascii="宋体" w:hAnsi="宋体" w:cs="宋体"/>
                <w:szCs w:val="21"/>
                <w:lang w:eastAsia="zh-Hans"/>
              </w:rPr>
              <w:t>员</w:t>
            </w:r>
            <w:r>
              <w:rPr>
                <w:rFonts w:hint="eastAsia" w:ascii="宋体" w:hAnsi="宋体" w:cs="宋体"/>
                <w:szCs w:val="21"/>
              </w:rPr>
              <w:t>登录认证管理系统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rPr>
                <w:rFonts w:ascii="宋体" w:hAnsi="宋体" w:cs="宋体"/>
                <w:szCs w:val="21"/>
              </w:rPr>
            </w:pPr>
            <w:r>
              <w:rPr>
                <w:rFonts w:hint="eastAsia" w:ascii="宋体" w:hAnsi="宋体" w:cs="宋体"/>
                <w:szCs w:val="21"/>
              </w:rPr>
              <w:t>默认</w:t>
            </w:r>
            <w:r>
              <w:rPr>
                <w:rFonts w:hint="eastAsia" w:ascii="宋体" w:hAnsi="宋体" w:cs="宋体"/>
                <w:szCs w:val="21"/>
                <w:lang w:eastAsia="zh-Hans"/>
              </w:rPr>
              <w:t>进入</w:t>
            </w:r>
            <w:r>
              <w:rPr>
                <w:rFonts w:hint="eastAsia" w:ascii="宋体" w:hAnsi="宋体" w:cs="宋体"/>
                <w:szCs w:val="21"/>
              </w:rPr>
              <w:t>RA管理界面</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（1）</w:t>
            </w:r>
            <w:r>
              <w:rPr>
                <w:rFonts w:hint="eastAsia" w:ascii="宋体" w:hAnsi="宋体" w:cs="宋体"/>
                <w:szCs w:val="21"/>
                <w:lang w:eastAsia="zh-Hans"/>
              </w:rPr>
              <w:t>点击</w:t>
            </w:r>
            <w:r>
              <w:rPr>
                <w:rFonts w:hint="eastAsia" w:ascii="宋体" w:hAnsi="宋体" w:cs="宋体"/>
                <w:szCs w:val="21"/>
              </w:rPr>
              <w:t>要执行的功能</w:t>
            </w:r>
          </w:p>
          <w:p>
            <w:pPr>
              <w:rPr>
                <w:rFonts w:ascii="宋体" w:hAnsi="宋体" w:cs="宋体"/>
                <w:szCs w:val="21"/>
                <w:lang w:eastAsia="zh-Hans"/>
              </w:rPr>
            </w:pPr>
            <w:r>
              <w:rPr>
                <w:rFonts w:hint="eastAsia" w:ascii="宋体" w:hAnsi="宋体" w:cs="宋体"/>
                <w:szCs w:val="21"/>
              </w:rPr>
              <w:t>（2）填写必要字段补足信息</w:t>
            </w:r>
          </w:p>
          <w:p>
            <w:pPr>
              <w:rPr>
                <w:rFonts w:ascii="宋体" w:hAnsi="宋体" w:cs="宋体"/>
                <w:szCs w:val="21"/>
                <w:lang w:eastAsia="zh-Hans"/>
              </w:rPr>
            </w:pPr>
            <w:r>
              <w:rPr>
                <w:rFonts w:hint="eastAsia" w:ascii="宋体" w:hAnsi="宋体" w:cs="宋体"/>
                <w:szCs w:val="21"/>
              </w:rPr>
              <w:t>（3）点击确认</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eastAsia" w:ascii="宋体" w:hAnsi="宋体" w:cs="宋体"/>
                <w:szCs w:val="21"/>
              </w:rPr>
              <w:t>（1）服务器异常，无法执行操作</w:t>
            </w:r>
          </w:p>
          <w:p>
            <w:pPr>
              <w:rPr>
                <w:rFonts w:ascii="宋体" w:hAnsi="宋体" w:cs="宋体"/>
                <w:szCs w:val="21"/>
              </w:rPr>
            </w:pPr>
            <w:r>
              <w:rPr>
                <w:rFonts w:hint="eastAsia" w:ascii="宋体" w:hAnsi="宋体" w:cs="宋体"/>
                <w:szCs w:val="21"/>
              </w:rPr>
              <w:t>（2）操作不合规，无法获取结果</w:t>
            </w:r>
          </w:p>
        </w:tc>
      </w:tr>
    </w:tbl>
    <w:p>
      <w:pPr>
        <w:spacing w:line="400" w:lineRule="exact"/>
        <w:ind w:firstLine="480" w:firstLineChars="200"/>
        <w:rPr>
          <w:rFonts w:cs="宋体"/>
          <w:sz w:val="24"/>
          <w:szCs w:val="21"/>
        </w:rPr>
      </w:pPr>
      <w:r>
        <w:rPr>
          <w:rFonts w:hint="eastAsia" w:cs="宋体"/>
          <w:sz w:val="24"/>
          <w:szCs w:val="21"/>
        </w:rPr>
        <w:t>根据上文内容，绘出业务员核心用例图如图3.2所示。</w:t>
      </w:r>
    </w:p>
    <w:p>
      <w:pPr>
        <w:spacing w:line="360" w:lineRule="auto"/>
        <w:jc w:val="center"/>
        <w:rPr>
          <w:rFonts w:ascii="宋体" w:hAnsi="宋体" w:cs="宋体"/>
          <w:sz w:val="24"/>
          <w:szCs w:val="21"/>
        </w:rPr>
      </w:pPr>
      <w:r>
        <w:rPr>
          <w:rFonts w:hint="eastAsia" w:ascii="宋体" w:hAnsi="宋体" w:cs="宋体"/>
          <w:sz w:val="24"/>
          <w:szCs w:val="21"/>
        </w:rPr>
        <w:drawing>
          <wp:inline distT="0" distB="0" distL="114300" distR="114300">
            <wp:extent cx="5018405" cy="4968240"/>
            <wp:effectExtent l="0" t="0" r="10795" b="3810"/>
            <wp:docPr id="14" name="图片 14" descr="业务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业务员用例图"/>
                    <pic:cNvPicPr>
                      <a:picLocks noChangeAspect="1"/>
                    </pic:cNvPicPr>
                  </pic:nvPicPr>
                  <pic:blipFill>
                    <a:blip r:embed="rId49"/>
                    <a:stretch>
                      <a:fillRect/>
                    </a:stretch>
                  </pic:blipFill>
                  <pic:spPr>
                    <a:xfrm>
                      <a:off x="0" y="0"/>
                      <a:ext cx="5018405" cy="496824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图3.2 业务员用例图</w:t>
      </w:r>
    </w:p>
    <w:p>
      <w:pPr>
        <w:widowControl/>
        <w:spacing w:before="240" w:after="120"/>
        <w:jc w:val="left"/>
        <w:outlineLvl w:val="2"/>
        <w:rPr>
          <w:rFonts w:eastAsia="黑体" w:cs="黑体"/>
          <w:color w:val="000000"/>
          <w:kern w:val="0"/>
          <w:sz w:val="26"/>
          <w:lang w:bidi="ar"/>
        </w:rPr>
      </w:pPr>
      <w:bookmarkStart w:id="30" w:name="_Toc25261"/>
      <w:r>
        <w:rPr>
          <w:rFonts w:hint="eastAsia" w:eastAsia="黑体" w:cs="黑体"/>
          <w:color w:val="000000"/>
          <w:kern w:val="0"/>
          <w:sz w:val="26"/>
          <w:lang w:bidi="ar"/>
        </w:rPr>
        <w:t>3.3.3  业务对象核心用例</w:t>
      </w:r>
      <w:bookmarkEnd w:id="30"/>
    </w:p>
    <w:p>
      <w:pPr>
        <w:spacing w:line="400" w:lineRule="exact"/>
        <w:ind w:firstLine="480" w:firstLineChars="200"/>
        <w:rPr>
          <w:sz w:val="24"/>
        </w:rPr>
      </w:pPr>
      <w:r>
        <w:rPr>
          <w:rFonts w:hint="eastAsia" w:cs="宋体"/>
          <w:sz w:val="24"/>
          <w:szCs w:val="21"/>
        </w:rPr>
        <w:t>业务对象是整个车联网安全认证业务的服务目标，它的实体不一，可能是智能网联汽车，也可能是路侧设备等其他被认可的车联网构成要素，所共同的地方在于它们的业务请求要通过注册审批机构的审核后由其代向CA申请。</w:t>
      </w:r>
      <w:r>
        <w:rPr>
          <w:rFonts w:hint="eastAsia"/>
          <w:sz w:val="24"/>
        </w:rPr>
        <w:t>业务对象的核心功能需求在下面列出：</w:t>
      </w:r>
    </w:p>
    <w:p>
      <w:pPr>
        <w:spacing w:line="400" w:lineRule="exact"/>
        <w:ind w:firstLine="480" w:firstLineChars="200"/>
        <w:rPr>
          <w:rFonts w:cs="宋体"/>
          <w:sz w:val="24"/>
          <w:szCs w:val="21"/>
        </w:rPr>
      </w:pPr>
      <w:r>
        <w:rPr>
          <w:rFonts w:hint="eastAsia" w:cs="宋体"/>
          <w:sz w:val="24"/>
          <w:szCs w:val="21"/>
        </w:rPr>
        <w:t>（1）证书的申请下载：RA代业务对象向系统提出证书申请请求，系统首先校验参数是否合法、申请方的身份证书是否过期，核查通过之后再检查注册CA的状态以及有效的证书实体信息以及是否不存在此种申请。当这些检查都通过后则进入签发阶段，检查数据库保存的证书公钥是否唯一、处理有效期与模板信息是否合法，一切正常则生成注册证书并返回成功结果。</w:t>
      </w:r>
    </w:p>
    <w:p>
      <w:pPr>
        <w:spacing w:line="400" w:lineRule="exact"/>
        <w:ind w:firstLine="480" w:firstLineChars="200"/>
        <w:rPr>
          <w:rFonts w:cs="宋体"/>
          <w:sz w:val="24"/>
          <w:szCs w:val="21"/>
        </w:rPr>
      </w:pPr>
      <w:r>
        <w:rPr>
          <w:rFonts w:hint="eastAsia" w:cs="宋体"/>
          <w:sz w:val="24"/>
          <w:szCs w:val="21"/>
        </w:rPr>
        <w:t>（2）证书的更新下载：RA代业务对象向系统提出证书更新请求，当收到证书申请请求后，系统首先会校验参数是否合法、申请方的身份证书是否过期，核查通过之后再检查注册CA的状态以及有效的证书实体信息以及是否存在此种申请。当这些检查都通过后则进入签发阶段，检查数据库保存的证书公钥是否唯一、处理有效期与模板信息是否合法，一切正常则生成注册证书并返回成功结果。</w:t>
      </w:r>
    </w:p>
    <w:p>
      <w:pPr>
        <w:spacing w:line="400" w:lineRule="exact"/>
        <w:ind w:firstLine="480" w:firstLineChars="200"/>
        <w:rPr>
          <w:rFonts w:cs="宋体"/>
          <w:sz w:val="24"/>
          <w:szCs w:val="21"/>
        </w:rPr>
      </w:pPr>
      <w:r>
        <w:rPr>
          <w:rFonts w:hint="eastAsia" w:cs="宋体"/>
          <w:sz w:val="24"/>
          <w:szCs w:val="21"/>
        </w:rPr>
        <w:t>（3）证书的作废：在系统收到RA提出的证书作废申请后，在校验过参数无误之后检查注册CA的状态以及有效的证书实体信息以及是否存在此种申请。当这些检查都通过后则将作废信息写入数据库，并生成响应数据反馈给RA。业务中任意环节审查不通过则返回失败结果。</w:t>
      </w:r>
    </w:p>
    <w:p>
      <w:pPr>
        <w:spacing w:line="400" w:lineRule="exact"/>
        <w:ind w:firstLine="480" w:firstLineChars="200"/>
        <w:rPr>
          <w:rFonts w:cs="宋体"/>
          <w:sz w:val="24"/>
          <w:szCs w:val="21"/>
        </w:rPr>
      </w:pPr>
      <w:r>
        <w:rPr>
          <w:rFonts w:hint="eastAsia" w:cs="宋体"/>
          <w:sz w:val="24"/>
          <w:szCs w:val="21"/>
        </w:rPr>
        <w:t>（4）证书的验证：系统收到验证证书的申请后，校验请求是否来自认证的RA，确认无误后根据其查询的对象反馈给其相关验证结果，即此证书是否为本系统所颁发与相关细节。</w:t>
      </w:r>
    </w:p>
    <w:p>
      <w:pPr>
        <w:spacing w:line="400" w:lineRule="exact"/>
        <w:ind w:firstLine="480" w:firstLineChars="200"/>
        <w:rPr>
          <w:rFonts w:cs="宋体"/>
          <w:sz w:val="24"/>
          <w:szCs w:val="21"/>
        </w:rPr>
      </w:pPr>
      <w:r>
        <w:rPr>
          <w:rFonts w:hint="eastAsia" w:cs="宋体"/>
          <w:sz w:val="24"/>
          <w:szCs w:val="21"/>
        </w:rPr>
        <w:t>根据上文内容，绘出业务对象核心用例图如图3.3所示。</w:t>
      </w:r>
    </w:p>
    <w:p>
      <w:pPr>
        <w:jc w:val="center"/>
        <w:rPr>
          <w:rFonts w:ascii="宋体" w:hAnsi="宋体" w:cs="宋体"/>
          <w:sz w:val="24"/>
          <w:szCs w:val="21"/>
        </w:rPr>
      </w:pPr>
      <w:r>
        <w:rPr>
          <w:rFonts w:ascii="宋体" w:hAnsi="宋体" w:cs="宋体"/>
          <w:sz w:val="24"/>
          <w:szCs w:val="21"/>
        </w:rPr>
        <w:drawing>
          <wp:inline distT="0" distB="0" distL="114300" distR="114300">
            <wp:extent cx="3573145" cy="5379720"/>
            <wp:effectExtent l="0" t="0" r="8255" b="11430"/>
            <wp:docPr id="62" name="图片 62" descr="业务对象用例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业务对象用例 新"/>
                    <pic:cNvPicPr>
                      <a:picLocks noChangeAspect="1"/>
                    </pic:cNvPicPr>
                  </pic:nvPicPr>
                  <pic:blipFill>
                    <a:blip r:embed="rId50"/>
                    <a:stretch>
                      <a:fillRect/>
                    </a:stretch>
                  </pic:blipFill>
                  <pic:spPr>
                    <a:xfrm>
                      <a:off x="0" y="0"/>
                      <a:ext cx="3573145" cy="537972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图3.3 业务对象用例图</w:t>
      </w:r>
    </w:p>
    <w:p>
      <w:pPr>
        <w:spacing w:line="400" w:lineRule="exact"/>
        <w:ind w:firstLine="480" w:firstLineChars="200"/>
        <w:rPr>
          <w:rFonts w:cs="宋体"/>
          <w:sz w:val="24"/>
          <w:szCs w:val="21"/>
        </w:rPr>
      </w:pPr>
      <w:r>
        <w:rPr>
          <w:rFonts w:hint="eastAsia" w:cs="宋体"/>
          <w:sz w:val="24"/>
          <w:szCs w:val="21"/>
        </w:rPr>
        <w:t>接下来以证书申请下载为例进行角色的用例说明，业务对象的需求进行用例描述如表3.4所示。</w:t>
      </w:r>
    </w:p>
    <w:p>
      <w:pPr>
        <w:spacing w:before="120" w:after="120"/>
        <w:jc w:val="center"/>
        <w:rPr>
          <w:rFonts w:ascii="黑体" w:hAnsi="黑体" w:eastAsia="黑体" w:cs="黑体"/>
          <w:szCs w:val="21"/>
          <w:lang w:eastAsia="zh-Hans"/>
        </w:rPr>
      </w:pP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w:t>
      </w:r>
      <w:r>
        <w:rPr>
          <w:rFonts w:hint="eastAsia" w:ascii="黑体" w:hAnsi="黑体" w:eastAsia="黑体" w:cs="黑体"/>
          <w:szCs w:val="21"/>
        </w:rPr>
        <w:t>4</w:t>
      </w:r>
      <w:r>
        <w:rPr>
          <w:rFonts w:hint="eastAsia" w:ascii="黑体" w:hAnsi="黑体" w:eastAsia="黑体" w:cs="黑体"/>
          <w:szCs w:val="21"/>
          <w:lang w:eastAsia="zh-Hans"/>
        </w:rPr>
        <w:t xml:space="preserve"> </w:t>
      </w:r>
      <w:r>
        <w:rPr>
          <w:rFonts w:hint="eastAsia" w:ascii="黑体" w:hAnsi="黑体" w:eastAsia="黑体" w:cs="黑体"/>
          <w:szCs w:val="21"/>
        </w:rPr>
        <w:t>证书申请下载</w:t>
      </w:r>
      <w:r>
        <w:rPr>
          <w:rFonts w:hint="eastAsia" w:ascii="黑体" w:hAnsi="黑体" w:eastAsia="黑体" w:cs="黑体"/>
          <w:szCs w:val="21"/>
          <w:lang w:eastAsia="zh-Hans"/>
        </w:rPr>
        <w:t>用例描述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ascii="宋体" w:hAnsi="宋体" w:cs="宋体"/>
                <w:szCs w:val="21"/>
              </w:rPr>
            </w:pPr>
            <w:r>
              <w:rPr>
                <w:rFonts w:hint="eastAsia" w:ascii="宋体" w:hAnsi="宋体" w:cs="宋体"/>
                <w:szCs w:val="21"/>
              </w:rPr>
              <w:t>证书申请下载</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ascii="宋体" w:hAnsi="宋体" w:cs="宋体"/>
                <w:szCs w:val="21"/>
              </w:rPr>
            </w:pPr>
            <w:r>
              <w:rPr>
                <w:rFonts w:hint="eastAsia" w:ascii="宋体" w:hAnsi="宋体" w:cs="宋体"/>
                <w:szCs w:val="21"/>
              </w:rPr>
              <w:t>业务对象申请下载证书</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ascii="宋体" w:hAnsi="宋体" w:cs="宋体"/>
                <w:szCs w:val="21"/>
              </w:rPr>
            </w:pPr>
            <w:r>
              <w:rPr>
                <w:rFonts w:hint="eastAsia" w:ascii="宋体" w:hAnsi="宋体" w:cs="宋体"/>
                <w:szCs w:val="21"/>
              </w:rPr>
              <w:t>业务对象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ascii="宋体" w:hAnsi="宋体" w:cs="宋体"/>
                <w:szCs w:val="21"/>
              </w:rPr>
            </w:pPr>
            <w:r>
              <w:rPr>
                <w:rFonts w:hint="eastAsia" w:ascii="宋体" w:hAnsi="宋体" w:cs="宋体"/>
                <w:szCs w:val="21"/>
              </w:rPr>
              <w:t>RA认可此对象并向系统发出申请</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rPr>
                <w:rFonts w:ascii="宋体" w:hAnsi="宋体" w:cs="宋体"/>
                <w:szCs w:val="21"/>
              </w:rPr>
            </w:pPr>
            <w:r>
              <w:rPr>
                <w:rFonts w:hint="eastAsia" w:ascii="宋体" w:hAnsi="宋体" w:cs="宋体"/>
                <w:szCs w:val="21"/>
              </w:rPr>
              <w:t>系统接收到RA的申请</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（1）</w:t>
            </w:r>
            <w:r>
              <w:rPr>
                <w:rFonts w:hint="eastAsia" w:ascii="宋体" w:hAnsi="宋体" w:cs="宋体"/>
                <w:szCs w:val="21"/>
                <w:lang w:eastAsia="zh-Hans"/>
              </w:rPr>
              <w:t>点击</w:t>
            </w:r>
            <w:r>
              <w:rPr>
                <w:rFonts w:hint="eastAsia" w:ascii="宋体" w:hAnsi="宋体" w:cs="宋体"/>
                <w:szCs w:val="21"/>
              </w:rPr>
              <w:t>要执行的功能</w:t>
            </w:r>
          </w:p>
          <w:p>
            <w:pPr>
              <w:rPr>
                <w:rFonts w:ascii="宋体" w:hAnsi="宋体" w:cs="宋体"/>
                <w:szCs w:val="21"/>
                <w:lang w:eastAsia="zh-Hans"/>
              </w:rPr>
            </w:pPr>
            <w:r>
              <w:rPr>
                <w:rFonts w:hint="eastAsia" w:ascii="宋体" w:hAnsi="宋体" w:cs="宋体"/>
                <w:szCs w:val="21"/>
              </w:rPr>
              <w:t>（2）填写必要字段补足信息</w:t>
            </w:r>
          </w:p>
          <w:p>
            <w:pPr>
              <w:rPr>
                <w:rFonts w:ascii="宋体" w:hAnsi="宋体" w:cs="宋体"/>
                <w:szCs w:val="21"/>
                <w:lang w:eastAsia="zh-Hans"/>
              </w:rPr>
            </w:pPr>
            <w:r>
              <w:rPr>
                <w:rFonts w:hint="eastAsia" w:ascii="宋体" w:hAnsi="宋体" w:cs="宋体"/>
                <w:szCs w:val="21"/>
              </w:rPr>
              <w:t>（3）点击确认</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eastAsia" w:ascii="宋体" w:hAnsi="宋体" w:cs="宋体"/>
                <w:szCs w:val="21"/>
              </w:rPr>
              <w:t>（1）申请未成功传到系统</w:t>
            </w:r>
          </w:p>
          <w:p>
            <w:pPr>
              <w:rPr>
                <w:rFonts w:ascii="宋体" w:hAnsi="宋体" w:cs="宋体"/>
                <w:szCs w:val="21"/>
              </w:rPr>
            </w:pPr>
            <w:r>
              <w:rPr>
                <w:rFonts w:hint="eastAsia" w:ascii="宋体" w:hAnsi="宋体" w:cs="宋体"/>
                <w:szCs w:val="21"/>
              </w:rPr>
              <w:t>（2）参数有问题，申请失败</w:t>
            </w:r>
          </w:p>
          <w:p>
            <w:pPr>
              <w:rPr>
                <w:rFonts w:ascii="宋体" w:hAnsi="宋体" w:cs="宋体"/>
                <w:szCs w:val="21"/>
              </w:rPr>
            </w:pPr>
            <w:r>
              <w:rPr>
                <w:rFonts w:hint="eastAsia" w:ascii="宋体" w:hAnsi="宋体" w:cs="宋体"/>
                <w:szCs w:val="21"/>
              </w:rPr>
              <w:t>（3）申请方证书过期，业务不合规</w:t>
            </w:r>
          </w:p>
        </w:tc>
      </w:tr>
    </w:tbl>
    <w:p>
      <w:pPr>
        <w:spacing w:before="480" w:after="120"/>
        <w:outlineLvl w:val="1"/>
        <w:rPr>
          <w:rFonts w:ascii="黑体" w:hAnsi="宋体" w:eastAsia="黑体"/>
          <w:color w:val="000000"/>
          <w:sz w:val="28"/>
          <w:szCs w:val="28"/>
        </w:rPr>
      </w:pPr>
      <w:bookmarkStart w:id="31" w:name="_Toc29612"/>
      <w:r>
        <w:rPr>
          <w:rFonts w:hint="eastAsia" w:ascii="黑体" w:hAnsi="宋体" w:eastAsia="黑体"/>
          <w:color w:val="000000"/>
          <w:sz w:val="28"/>
          <w:szCs w:val="28"/>
        </w:rPr>
        <w:t>3.4  非功能性需求</w:t>
      </w:r>
      <w:bookmarkEnd w:id="31"/>
    </w:p>
    <w:p>
      <w:pPr>
        <w:widowControl/>
        <w:spacing w:before="240" w:after="120"/>
        <w:jc w:val="left"/>
        <w:outlineLvl w:val="2"/>
        <w:rPr>
          <w:rFonts w:eastAsia="黑体" w:cs="黑体"/>
          <w:color w:val="000000"/>
          <w:kern w:val="0"/>
          <w:sz w:val="26"/>
          <w:lang w:bidi="ar"/>
        </w:rPr>
      </w:pPr>
      <w:bookmarkStart w:id="32" w:name="_Toc15175"/>
      <w:r>
        <w:rPr>
          <w:rFonts w:hint="eastAsia" w:eastAsia="黑体" w:cs="黑体"/>
          <w:color w:val="000000"/>
          <w:kern w:val="0"/>
          <w:sz w:val="26"/>
          <w:lang w:bidi="ar"/>
        </w:rPr>
        <w:t>3.4.1  性能需求</w:t>
      </w:r>
      <w:bookmarkEnd w:id="32"/>
    </w:p>
    <w:p>
      <w:pPr>
        <w:spacing w:line="400" w:lineRule="exact"/>
        <w:ind w:firstLine="480" w:firstLineChars="200"/>
        <w:rPr>
          <w:rFonts w:cs="宋体"/>
          <w:sz w:val="24"/>
          <w:szCs w:val="21"/>
        </w:rPr>
      </w:pPr>
      <w:r>
        <w:rPr>
          <w:rFonts w:hint="eastAsia" w:cs="宋体"/>
          <w:sz w:val="24"/>
          <w:szCs w:val="21"/>
        </w:rPr>
        <w:t>系统整体性能要求如下：</w:t>
      </w:r>
    </w:p>
    <w:p>
      <w:pPr>
        <w:numPr>
          <w:ilvl w:val="0"/>
          <w:numId w:val="12"/>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12"/>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12"/>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12"/>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12"/>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33" w:name="_Toc13661"/>
      <w:r>
        <w:rPr>
          <w:rFonts w:hint="eastAsia" w:eastAsia="黑体" w:cs="黑体"/>
          <w:color w:val="000000"/>
          <w:kern w:val="0"/>
          <w:sz w:val="26"/>
          <w:lang w:bidi="ar"/>
        </w:rPr>
        <w:t>3.4.2  可扩展性与可维护性</w:t>
      </w:r>
      <w:bookmarkEnd w:id="33"/>
    </w:p>
    <w:p>
      <w:pPr>
        <w:widowControl/>
        <w:spacing w:line="400" w:lineRule="exact"/>
        <w:ind w:firstLine="480" w:firstLineChars="200"/>
        <w:jc w:val="left"/>
        <w:rPr>
          <w:sz w:val="24"/>
        </w:rPr>
      </w:pPr>
      <w:r>
        <w:rPr>
          <w:rFonts w:hint="eastAsia" w:cs="宋体"/>
          <w:color w:val="000000"/>
          <w:kern w:val="0"/>
          <w:sz w:val="24"/>
          <w:lang w:bidi="ar"/>
        </w:rPr>
        <w:t>设计阶段应充分调研安全认证业务在3至5年内的发展前景，充分考虑系统升级、扩展、修改和维护的可操作性，需要在对未来的系统建设方面给出合理的解决方案。系统的总体体系架构应该在未来5年内保持相对稳定，同时必须能够满足可扩展的要求，主要表现在对于业务需求和数据变化要能够适应。</w:t>
      </w:r>
    </w:p>
    <w:p>
      <w:pPr>
        <w:widowControl/>
        <w:spacing w:line="400" w:lineRule="exact"/>
        <w:ind w:firstLine="480" w:firstLineChars="200"/>
        <w:jc w:val="left"/>
        <w:rPr>
          <w:color w:val="000000"/>
          <w:sz w:val="24"/>
        </w:rPr>
      </w:pPr>
      <w:r>
        <w:rPr>
          <w:rFonts w:hint="eastAsia" w:cs="宋体"/>
          <w:color w:val="000000"/>
          <w:kern w:val="0"/>
          <w:sz w:val="24"/>
          <w:lang w:bidi="ar"/>
        </w:rPr>
        <w:t>系统的可维护性主要体现在系统的可管理性、持续的系统调优能力两个方面。要提供成熟的系统管理项，满足对系统各方面维护的要求，实现日常运行过程中系统的审核、监查、管控，维护时间可控制在5小时以内，保证系统的运行随着维护时间的增加可以逐渐趋于稳定和最优化。</w:t>
      </w:r>
    </w:p>
    <w:p>
      <w:pPr>
        <w:widowControl/>
        <w:spacing w:before="240" w:after="120"/>
        <w:jc w:val="left"/>
        <w:outlineLvl w:val="2"/>
        <w:rPr>
          <w:rFonts w:eastAsia="黑体" w:cs="黑体"/>
          <w:color w:val="000000"/>
          <w:kern w:val="0"/>
          <w:sz w:val="26"/>
          <w:lang w:bidi="ar"/>
        </w:rPr>
      </w:pPr>
      <w:bookmarkStart w:id="34" w:name="_Toc21081"/>
      <w:r>
        <w:rPr>
          <w:rFonts w:hint="eastAsia" w:eastAsia="黑体" w:cs="黑体"/>
          <w:color w:val="000000"/>
          <w:kern w:val="0"/>
          <w:sz w:val="26"/>
          <w:lang w:bidi="ar"/>
        </w:rPr>
        <w:t>3.4.3  易用性与可执行性</w:t>
      </w:r>
      <w:bookmarkEnd w:id="34"/>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在系统的设计与实现阶段，应该尽量选择成熟的技术和规范，采用国际主流、成熟的体系架构来构建，实现合理的应用。此外，需要采用现行标准的通信、网络等协议，严格遵循软件工程规范化的设计原则，对整个设计过程进行严格的管理和控制。</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系统的目标用户包括非计算机、软件专业人员，故而要求整个系统是便于使用的，使用者通过阅读使用手册即可理解系统功能，故而要求系统具有易用性。因此，需要做到人机交互界面明了，符合日常办公习惯；尽可能提高系统更新升级的方便易用性，提供针对性功能，满足不同角色用户工作使用惯例。</w:t>
      </w:r>
    </w:p>
    <w:p>
      <w:pPr>
        <w:widowControl/>
        <w:spacing w:before="240" w:after="120"/>
        <w:jc w:val="left"/>
        <w:outlineLvl w:val="2"/>
        <w:rPr>
          <w:rFonts w:eastAsia="黑体" w:cs="黑体"/>
          <w:color w:val="000000"/>
          <w:kern w:val="0"/>
          <w:sz w:val="26"/>
          <w:lang w:bidi="ar"/>
        </w:rPr>
      </w:pPr>
      <w:bookmarkStart w:id="35" w:name="_Toc8160"/>
      <w:r>
        <w:rPr>
          <w:rFonts w:hint="eastAsia" w:eastAsia="黑体" w:cs="黑体"/>
          <w:color w:val="000000"/>
          <w:kern w:val="0"/>
          <w:sz w:val="26"/>
          <w:lang w:bidi="ar"/>
        </w:rPr>
        <w:t>3.4.4  安全性需求</w:t>
      </w:r>
      <w:bookmarkEnd w:id="35"/>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本系统的安全性需求主要包含应用安全、网络安全以及数据安全。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本系统需从如下方面考虑应用安全：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（1）身份鉴定：提供专用登录管理功能对操作用户进行身份鉴别和区分；提供账号身份标识唯一性检查。</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访问控制：提供访问控制功能，控制使用者对文件和数据库表单等对象的访问；由授权方配置访问控制策略，严格限制每个账户的访问权限；对重要信息资源设置标记，严格控制对具有敏感标记资源的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（3）安全审计：覆盖到每个使用人员的操作审计功能，对重要操作步骤进行审计；保证无法单独中断审计进程、无法篡改和隐藏相关记录；提供对审计结果的统计、归档、核算以及其他操作。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本系统的网络安全需求集中在以下几个方面。</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结构安全：主要网络设备的运作水平具备冗余性能，满足超负荷工作情况需求；网络各大带宽至少500Mbps，满足高峰期传输需求；有详细的网络拓扑结构图，根据各部分工作责任，对信息的重要性等按情况分出网段；避免关键网段直连外部其他系统而且部署在网络边界处；按认证业务的优先级确定分配带宽的不同级别。</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（2）安全审计：把网络中各节点运行状态、用户操作等记录进系统日志中；日志的内容包括发生的时间、用户、操作类型等数据；生成审核后的报表，保护日志审计结果以避免人为篡改隐瞒等违规行为。</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威胁防范：实时监视端口、服务器、数据库等各部分运作情况，防止遭受木马攻击、后门攻击、蠕虫病毒散播等。对内网中的系统操作员和智能车联网设备未通过批准私自连接外部网络等危险行为，进行即时锁定并进行有效拦截。</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整个系统对信息数据的安全需求主要体现在数据完整性、数据保密性、可备份与恢复性。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（1）数据完整性：能够检测到身份信息和重要业务信息在传输过程中是否破坏了完整性，以及系统管理资料、用户身份信息和重要业务信息在保存过程中是否破坏了完整性。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（2）数据保密性：采用加密及其他有效方法实现系统中各项数据存储的保密性；尤其是用户隐私信息和重要业务数据的存储保密性。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核心信息进行备份以便恢复；异地数据备份，利用通信网络将核心数据定时传送到备用储存设备；提供本地数据的备份和恢复、按照每日1次进行数据的备份；采用冗余的手段设计系统的拓扑网络，避免单点故障导致的系统崩溃。备份硬盘至少2块，大小至少在1000GB以上。</w:t>
      </w:r>
    </w:p>
    <w:p>
      <w:pPr>
        <w:spacing w:before="480" w:after="120"/>
        <w:outlineLvl w:val="1"/>
        <w:rPr>
          <w:rFonts w:ascii="黑体" w:hAnsi="宋体" w:eastAsia="黑体"/>
          <w:color w:val="000000"/>
          <w:sz w:val="28"/>
          <w:szCs w:val="28"/>
        </w:rPr>
      </w:pPr>
      <w:bookmarkStart w:id="36" w:name="_Toc14148"/>
      <w:r>
        <w:rPr>
          <w:rFonts w:hint="eastAsia" w:ascii="黑体" w:hAnsi="宋体" w:eastAsia="黑体"/>
          <w:color w:val="000000"/>
          <w:sz w:val="28"/>
          <w:szCs w:val="28"/>
        </w:rPr>
        <w:t>3.5  本章小结</w:t>
      </w:r>
      <w:bookmarkEnd w:id="36"/>
    </w:p>
    <w:p>
      <w:pPr>
        <w:spacing w:line="400" w:lineRule="exact"/>
        <w:ind w:firstLine="480" w:firstLineChars="200"/>
        <w:rPr>
          <w:rFonts w:cs="宋体"/>
          <w:color w:val="000000"/>
          <w:sz w:val="24"/>
        </w:rPr>
      </w:pPr>
      <w:r>
        <w:rPr>
          <w:rFonts w:hint="eastAsia" w:cs="宋体"/>
          <w:color w:val="000000"/>
          <w:sz w:val="24"/>
        </w:rPr>
        <w:t>本章最开始对整个系统进行概要阐述，描绘其大致实现的功能目标。然后对相关使用人员的具体需求进行初步导出，形成原始的系统需求。接下来运用专业化手段建立需求模型，明确系统的功能性需求以及非功能性需求，形成完备的系统需求，满足用户的要求。</w:t>
      </w: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37" w:name="_Toc26843"/>
      <w:r>
        <w:rPr>
          <w:rFonts w:hint="eastAsia" w:ascii="黑体" w:hAnsi="黑体" w:eastAsia="黑体"/>
          <w:color w:val="000000"/>
          <w:sz w:val="32"/>
          <w:szCs w:val="32"/>
        </w:rPr>
        <w:t>第4章  系统概要设计</w:t>
      </w:r>
      <w:bookmarkEnd w:id="37"/>
    </w:p>
    <w:p>
      <w:pPr>
        <w:spacing w:before="480" w:after="120"/>
        <w:outlineLvl w:val="1"/>
        <w:rPr>
          <w:rFonts w:ascii="黑体" w:hAnsi="宋体" w:eastAsia="黑体"/>
          <w:color w:val="000000"/>
          <w:sz w:val="28"/>
          <w:szCs w:val="28"/>
        </w:rPr>
      </w:pPr>
      <w:bookmarkStart w:id="38" w:name="_Toc17859"/>
      <w:r>
        <w:rPr>
          <w:rFonts w:hint="eastAsia" w:ascii="黑体" w:hAnsi="宋体" w:eastAsia="黑体"/>
          <w:color w:val="000000"/>
          <w:sz w:val="28"/>
          <w:szCs w:val="28"/>
        </w:rPr>
        <w:t>4.1  系统设计目标和原则</w:t>
      </w:r>
      <w:bookmarkEnd w:id="38"/>
    </w:p>
    <w:p>
      <w:pPr>
        <w:spacing w:line="400" w:lineRule="exact"/>
        <w:ind w:firstLine="480" w:firstLineChars="200"/>
        <w:rPr>
          <w:rFonts w:cs="宋体"/>
          <w:color w:val="000000"/>
          <w:sz w:val="24"/>
        </w:rPr>
      </w:pPr>
      <w:r>
        <w:rPr>
          <w:rFonts w:hint="eastAsia" w:cs="宋体"/>
          <w:color w:val="000000"/>
          <w:sz w:val="24"/>
        </w:rPr>
        <w:t>车联网安全认证管理系统的主要功能是为车联网体系中的相关工作人员提供一个可进行管理、审计、安全认证的操作平台，同时实现为智能网联汽车签发数字证书，保护信息安全。整个系统的有序运作取决于各个子系统之间能否按照需求分析的结果进行互相配合与制约，为此需要设计出一个合理、完善的系统结构，实现预定的功能。为实现这些目标，在概要设计中应满足以下原则：</w:t>
      </w:r>
    </w:p>
    <w:p>
      <w:pPr>
        <w:spacing w:line="400" w:lineRule="exact"/>
        <w:ind w:firstLine="480" w:firstLineChars="200"/>
        <w:rPr>
          <w:rFonts w:cs="宋体"/>
          <w:color w:val="000000"/>
          <w:sz w:val="24"/>
        </w:rPr>
      </w:pPr>
      <w:r>
        <w:rPr>
          <w:rFonts w:hint="eastAsia" w:cs="宋体"/>
          <w:color w:val="000000"/>
          <w:sz w:val="24"/>
        </w:rPr>
        <w:t>（1）系统结构的选取与构建。</w:t>
      </w:r>
    </w:p>
    <w:p>
      <w:pPr>
        <w:spacing w:line="400" w:lineRule="exact"/>
        <w:ind w:firstLine="480" w:firstLineChars="200"/>
        <w:rPr>
          <w:rFonts w:cs="宋体"/>
          <w:color w:val="000000"/>
          <w:sz w:val="24"/>
        </w:rPr>
      </w:pPr>
      <w:r>
        <w:rPr>
          <w:rFonts w:hint="eastAsia"/>
          <w:sz w:val="24"/>
        </w:rPr>
        <w:t>系统的构建使用B/S三层</w:t>
      </w:r>
      <w:r>
        <w:rPr>
          <w:rFonts w:hint="eastAsia" w:cs="宋体"/>
          <w:sz w:val="24"/>
        </w:rPr>
        <w:t>架构，</w:t>
      </w:r>
      <w:r>
        <w:rPr>
          <w:rFonts w:hint="eastAsia"/>
          <w:sz w:val="24"/>
        </w:rPr>
        <w:t>用户界面完全通过浏览器实现，</w:t>
      </w:r>
      <w:r>
        <w:rPr>
          <w:rFonts w:hint="eastAsia" w:cs="宋体"/>
          <w:sz w:val="24"/>
        </w:rPr>
        <w:t>为使用者提供更广泛的使用场景，三层架构技术将二层架构中直接耦合在一起的客户端与数据库服务器独立开来，让二者分别与中间层进行耦合</w:t>
      </w:r>
      <w:r>
        <w:rPr>
          <w:rFonts w:hint="eastAsia"/>
          <w:sz w:val="24"/>
        </w:rPr>
        <w:t>。</w:t>
      </w:r>
    </w:p>
    <w:p>
      <w:pPr>
        <w:spacing w:line="400" w:lineRule="exact"/>
        <w:ind w:firstLine="480" w:firstLineChars="200"/>
        <w:rPr>
          <w:rFonts w:cs="宋体"/>
          <w:color w:val="000000"/>
          <w:sz w:val="24"/>
        </w:rPr>
      </w:pPr>
      <w:r>
        <w:rPr>
          <w:rFonts w:hint="eastAsia" w:cs="宋体"/>
          <w:color w:val="000000"/>
          <w:sz w:val="24"/>
        </w:rPr>
        <w:t>（2）系统功能设计与实现。</w:t>
      </w:r>
    </w:p>
    <w:p>
      <w:pPr>
        <w:spacing w:line="400" w:lineRule="exact"/>
        <w:ind w:firstLine="480" w:firstLineChars="200"/>
        <w:rPr>
          <w:rFonts w:cs="宋体"/>
          <w:color w:val="000000"/>
          <w:sz w:val="24"/>
        </w:rPr>
      </w:pPr>
      <w:r>
        <w:rPr>
          <w:rFonts w:hint="eastAsia" w:cs="宋体"/>
          <w:color w:val="000000"/>
          <w:sz w:val="24"/>
        </w:rPr>
        <w:t>对各方面需求进行分析，得出系统应当在功能上满足安全证书及相关业务人员的管理与操作，同时还应保障系统的信息安全、运作稳定、操作高效。根据需求分析的结果选取合适的开发技术、结合软件工程的分析方法。本文使用Spring+SpringMVC+MyBatis的技术框架对车联网安全认证管理系统进行架构、功能方面的具体设计与实现。根据业务需求，将系统总体分为两个子系统，分别负责信息管理业务与安全认证业务。</w:t>
      </w:r>
    </w:p>
    <w:p>
      <w:pPr>
        <w:spacing w:line="400" w:lineRule="exact"/>
        <w:ind w:firstLine="480" w:firstLineChars="200"/>
        <w:rPr>
          <w:rFonts w:cs="宋体"/>
          <w:color w:val="000000"/>
          <w:sz w:val="24"/>
        </w:rPr>
      </w:pPr>
      <w:r>
        <w:rPr>
          <w:rFonts w:hint="eastAsia" w:cs="宋体"/>
          <w:color w:val="000000"/>
          <w:sz w:val="24"/>
        </w:rPr>
        <w:t>（3）系统的数据存储。</w:t>
      </w:r>
    </w:p>
    <w:p>
      <w:pPr>
        <w:spacing w:line="400" w:lineRule="exact"/>
        <w:ind w:firstLine="480" w:firstLineChars="200"/>
        <w:rPr>
          <w:rFonts w:cs="宋体"/>
          <w:color w:val="000000"/>
          <w:sz w:val="24"/>
        </w:rPr>
      </w:pPr>
      <w:r>
        <w:rPr>
          <w:rFonts w:hint="eastAsia" w:cs="宋体"/>
          <w:color w:val="000000"/>
          <w:sz w:val="24"/>
        </w:rPr>
        <w:t>系统开发过程中和开发完成后通过专业测试软件对系统各模块、各功能、性能以及完成度进行测试，判断其是否满足前期的需求分析与设计思路，同时核验完成后的系统是否满足实际使用的需要。本次对整个系统采用划分模块的方式进行设计，最后将各模块耦合在一起完成最终的产品，设计将秉承先进行、标准化、可扩展与安全性四大原则。下面从各个角度来阐述系统的概要设计思路。</w:t>
      </w:r>
    </w:p>
    <w:p>
      <w:pPr>
        <w:spacing w:before="480" w:after="120"/>
        <w:outlineLvl w:val="1"/>
        <w:rPr>
          <w:rFonts w:ascii="黑体" w:hAnsi="宋体" w:eastAsia="黑体"/>
          <w:color w:val="000000"/>
          <w:sz w:val="28"/>
          <w:szCs w:val="28"/>
        </w:rPr>
      </w:pPr>
      <w:bookmarkStart w:id="39" w:name="_Toc3896"/>
      <w:r>
        <w:rPr>
          <w:rFonts w:hint="eastAsia" w:ascii="黑体" w:hAnsi="宋体" w:eastAsia="黑体"/>
          <w:color w:val="000000"/>
          <w:sz w:val="28"/>
          <w:szCs w:val="28"/>
        </w:rPr>
        <w:t>4.2  系统静态结构设计</w:t>
      </w:r>
      <w:bookmarkEnd w:id="39"/>
    </w:p>
    <w:p>
      <w:pPr>
        <w:widowControl/>
        <w:spacing w:before="240" w:after="120"/>
        <w:jc w:val="left"/>
        <w:outlineLvl w:val="2"/>
        <w:rPr>
          <w:rFonts w:eastAsia="黑体" w:cs="黑体"/>
          <w:color w:val="000000"/>
          <w:kern w:val="0"/>
          <w:sz w:val="26"/>
          <w:lang w:bidi="ar"/>
        </w:rPr>
      </w:pPr>
      <w:bookmarkStart w:id="40" w:name="_Toc12992"/>
      <w:r>
        <w:rPr>
          <w:rFonts w:hint="eastAsia" w:eastAsia="黑体" w:cs="黑体"/>
          <w:color w:val="000000"/>
          <w:kern w:val="0"/>
          <w:sz w:val="26"/>
          <w:lang w:bidi="ar"/>
        </w:rPr>
        <w:t>4.2.1  拓扑结构设计</w:t>
      </w:r>
      <w:bookmarkEnd w:id="40"/>
    </w:p>
    <w:p>
      <w:pPr>
        <w:spacing w:line="400" w:lineRule="exact"/>
        <w:ind w:firstLine="480" w:firstLineChars="200"/>
        <w:rPr>
          <w:rFonts w:cs="宋体"/>
          <w:color w:val="000000"/>
          <w:sz w:val="24"/>
        </w:rPr>
      </w:pPr>
      <w:r>
        <w:rPr>
          <w:rFonts w:hint="eastAsia" w:cs="宋体"/>
          <w:color w:val="000000"/>
          <w:sz w:val="24"/>
        </w:rPr>
        <w:t>首先对系统的整体框架进行规划。</w:t>
      </w:r>
    </w:p>
    <w:p>
      <w:pPr>
        <w:spacing w:line="400" w:lineRule="exact"/>
        <w:ind w:firstLine="480" w:firstLineChars="200"/>
        <w:rPr>
          <w:rFonts w:cs="宋体"/>
          <w:color w:val="000000"/>
          <w:sz w:val="24"/>
        </w:rPr>
      </w:pPr>
      <w:r>
        <w:rPr>
          <w:rFonts w:hint="eastAsia" w:cs="宋体"/>
          <w:color w:val="000000"/>
          <w:sz w:val="24"/>
        </w:rPr>
        <w:t>系统拓扑架构如图4.1所示。作为车联网体系的组成部分，它并非独立工作的，而是与身份认证系统、通用组件及证书注册审批机构（RA）等其他软硬件有着数据交互。根据前期调研与需求分析得出的结果，整个系统根据其功能和面向对象的不同可以分为管理子系统和业务子系统。</w:t>
      </w:r>
    </w:p>
    <w:p>
      <w:pPr>
        <w:spacing w:line="400" w:lineRule="exact"/>
        <w:ind w:firstLine="480" w:firstLineChars="200"/>
        <w:rPr>
          <w:rFonts w:cs="宋体"/>
          <w:color w:val="000000"/>
          <w:sz w:val="24"/>
        </w:rPr>
      </w:pPr>
      <w:r>
        <w:rPr>
          <w:rFonts w:hint="eastAsia" w:cs="宋体"/>
          <w:color w:val="000000"/>
          <w:sz w:val="24"/>
        </w:rPr>
        <w:t>在车联网安全认证管理系统中，两个子系统属于并行关系，但由于系统是为用户服务的，且业务系统主要对外发证，不设计人机交互界面，故而管理系统中的特定模块（如业务员）可以对业务系统进行操作和控制。系统可以和整个车联网体系中的其他机构进行通信和数据交互，如证书注册机构RA，它向业务系统的CA申请签发各式证书，交给车联网中智能设备。</w:t>
      </w:r>
    </w:p>
    <w:p>
      <w:pPr>
        <w:jc w:val="center"/>
        <w:rPr>
          <w:bCs/>
        </w:rPr>
      </w:pPr>
      <w:r>
        <w:rPr>
          <w:bCs/>
        </w:rPr>
        <w:drawing>
          <wp:inline distT="0" distB="0" distL="114300" distR="114300">
            <wp:extent cx="5139690" cy="2835275"/>
            <wp:effectExtent l="0" t="0" r="3810" b="3175"/>
            <wp:docPr id="17" name="图片 1" descr="系统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系统拓扑"/>
                    <pic:cNvPicPr>
                      <a:picLocks noChangeAspect="1"/>
                    </pic:cNvPicPr>
                  </pic:nvPicPr>
                  <pic:blipFill>
                    <a:blip r:embed="rId51"/>
                    <a:stretch>
                      <a:fillRect/>
                    </a:stretch>
                  </pic:blipFill>
                  <pic:spPr>
                    <a:xfrm>
                      <a:off x="0" y="0"/>
                      <a:ext cx="5139690" cy="283527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图4.1 系统拓扑图</w:t>
      </w:r>
    </w:p>
    <w:p>
      <w:pPr>
        <w:widowControl/>
        <w:spacing w:before="240" w:after="120"/>
        <w:jc w:val="left"/>
        <w:outlineLvl w:val="2"/>
        <w:rPr>
          <w:rFonts w:eastAsia="黑体" w:cs="黑体"/>
          <w:color w:val="000000"/>
          <w:kern w:val="0"/>
          <w:sz w:val="26"/>
          <w:lang w:bidi="ar"/>
        </w:rPr>
      </w:pPr>
      <w:bookmarkStart w:id="41" w:name="_Toc10015"/>
      <w:r>
        <w:rPr>
          <w:rFonts w:hint="eastAsia" w:eastAsia="黑体" w:cs="黑体"/>
          <w:color w:val="000000"/>
          <w:kern w:val="0"/>
          <w:sz w:val="26"/>
          <w:lang w:bidi="ar"/>
        </w:rPr>
        <w:t>4.2.2  管理子系统设计</w:t>
      </w:r>
      <w:bookmarkEnd w:id="41"/>
    </w:p>
    <w:p>
      <w:pPr>
        <w:spacing w:line="400" w:lineRule="exact"/>
        <w:ind w:firstLine="480" w:firstLineChars="200"/>
        <w:rPr>
          <w:rFonts w:cs="宋体"/>
          <w:color w:val="000000"/>
          <w:sz w:val="24"/>
        </w:rPr>
      </w:pPr>
      <w:r>
        <w:rPr>
          <w:rFonts w:hint="eastAsia" w:cs="宋体"/>
          <w:color w:val="000000"/>
          <w:sz w:val="24"/>
        </w:rPr>
        <w:t>接下来进行管理子系统的总体设计。</w:t>
      </w:r>
    </w:p>
    <w:p>
      <w:pPr>
        <w:spacing w:line="400" w:lineRule="exact"/>
        <w:ind w:firstLine="480" w:firstLineChars="200"/>
        <w:rPr>
          <w:rFonts w:cs="宋体"/>
          <w:color w:val="000000"/>
          <w:sz w:val="24"/>
        </w:rPr>
      </w:pPr>
      <w:r>
        <w:rPr>
          <w:rFonts w:hint="eastAsia" w:cs="宋体"/>
          <w:color w:val="000000"/>
          <w:sz w:val="24"/>
        </w:rPr>
        <w:t>根据需求分析得到的结论，目前将管理子系统分为八个功能模块，分别是初始化、登录、安全管理员、超级管理员、业务管理员、审计员、业务员以及审计员模块。各模块根据其具体执行任务又可进一步细分为具体的功能。系统根据车联网安全认证管理的实际需求，结合对数据库的相关操作提供专业服务，如：证书模板管理、互联信息管理以及硬件信息查询等。具体的模块如图4.2所示。</w:t>
      </w:r>
    </w:p>
    <w:p>
      <w:pPr>
        <w:numPr>
          <w:ilvl w:val="0"/>
          <w:numId w:val="13"/>
        </w:numPr>
        <w:spacing w:line="400" w:lineRule="exact"/>
        <w:ind w:firstLine="480"/>
        <w:rPr>
          <w:rFonts w:cs="宋体"/>
          <w:color w:val="000000"/>
          <w:sz w:val="24"/>
        </w:rPr>
      </w:pPr>
      <w:r>
        <w:rPr>
          <w:rFonts w:hint="eastAsia" w:cs="宋体"/>
          <w:color w:val="000000"/>
          <w:sz w:val="24"/>
        </w:rPr>
        <w:t>初始板块中主要包含了登录与初始化这两个模块。登录模块分为两类：一是用户名+口令+密码本+验证码的登录模式，二是智能密码钥匙+数字证书+口令模式+数字签名的登录模式。不同管理员采用不同的登录模式，以保护系统登录安全。初始化模块，负责初始化CA，如配置数据库、加密机、管理证书的信息、安全管理员信息、密钥持有者信息等。</w:t>
      </w:r>
    </w:p>
    <w:p>
      <w:pPr>
        <w:numPr>
          <w:ilvl w:val="0"/>
          <w:numId w:val="13"/>
        </w:numPr>
        <w:spacing w:line="400" w:lineRule="exact"/>
        <w:ind w:firstLine="480"/>
        <w:rPr>
          <w:rFonts w:cs="宋体"/>
          <w:color w:val="000000"/>
          <w:sz w:val="24"/>
        </w:rPr>
      </w:pPr>
      <w:r>
        <w:rPr>
          <w:rFonts w:hint="eastAsia" w:cs="宋体"/>
          <w:color w:val="000000"/>
          <w:sz w:val="24"/>
        </w:rPr>
        <w:t>管理员板块中包含安全管理员、超级管理员、业务管理员及审计管理员四个模块。安全管理员模块主要负责用户证书的管理，管理CA的更新，身份证书的更新、密钥持有者的更新和业务CA管理。超级管理员可以添加管理员并自动给其赋予管理员的相关权限。业务管理员可以添加业务操作员并给其赋予业务操作员的权限。审计管理员可以添加审计员，并授予审计员的权限。</w:t>
      </w:r>
    </w:p>
    <w:p>
      <w:pPr>
        <w:numPr>
          <w:ilvl w:val="0"/>
          <w:numId w:val="13"/>
        </w:numPr>
        <w:spacing w:line="400" w:lineRule="exact"/>
        <w:ind w:firstLine="480"/>
        <w:rPr>
          <w:rFonts w:cs="宋体"/>
          <w:color w:val="000000"/>
          <w:sz w:val="24"/>
        </w:rPr>
      </w:pPr>
      <w:r>
        <w:rPr>
          <w:rFonts w:hint="eastAsia" w:cs="宋体"/>
          <w:color w:val="000000"/>
          <w:sz w:val="24"/>
        </w:rPr>
        <w:t>操作员板块分为业务员与审计员这两个功能模块。业务操作员可以进行证书管理，证书模板管理、互联配置管理、系统配置管理。审计员可以进行操作日志查询、审计、归档，只有审计过后的日志才会被归档。</w:t>
      </w:r>
    </w:p>
    <w:p>
      <w:pPr>
        <w:jc w:val="center"/>
        <w:rPr>
          <w:szCs w:val="21"/>
        </w:rPr>
      </w:pPr>
      <w:r>
        <w:rPr>
          <w:szCs w:val="21"/>
        </w:rPr>
        <w:drawing>
          <wp:inline distT="0" distB="0" distL="114300" distR="114300">
            <wp:extent cx="5156200" cy="2925445"/>
            <wp:effectExtent l="0" t="0" r="6350" b="8255"/>
            <wp:docPr id="20" name="图片 2" descr="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模块图"/>
                    <pic:cNvPicPr>
                      <a:picLocks noChangeAspect="1"/>
                    </pic:cNvPicPr>
                  </pic:nvPicPr>
                  <pic:blipFill>
                    <a:blip r:embed="rId52"/>
                    <a:stretch>
                      <a:fillRect/>
                    </a:stretch>
                  </pic:blipFill>
                  <pic:spPr>
                    <a:xfrm>
                      <a:off x="0" y="0"/>
                      <a:ext cx="5156200" cy="292544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图4.2 管理子系统模块图</w:t>
      </w:r>
    </w:p>
    <w:p>
      <w:pPr>
        <w:widowControl/>
        <w:spacing w:before="240" w:after="120"/>
        <w:jc w:val="left"/>
        <w:outlineLvl w:val="2"/>
        <w:rPr>
          <w:rFonts w:eastAsia="黑体" w:cs="黑体"/>
          <w:color w:val="000000"/>
          <w:kern w:val="0"/>
          <w:sz w:val="26"/>
          <w:lang w:bidi="ar"/>
        </w:rPr>
      </w:pPr>
      <w:bookmarkStart w:id="42" w:name="_Toc20746"/>
      <w:r>
        <w:rPr>
          <w:rFonts w:hint="eastAsia" w:eastAsia="黑体" w:cs="黑体"/>
          <w:color w:val="000000"/>
          <w:kern w:val="0"/>
          <w:sz w:val="26"/>
          <w:lang w:bidi="ar"/>
        </w:rPr>
        <w:t>4.2.3  业务子系统设计</w:t>
      </w:r>
      <w:bookmarkEnd w:id="42"/>
    </w:p>
    <w:p>
      <w:pPr>
        <w:spacing w:line="400" w:lineRule="exact"/>
        <w:ind w:firstLine="480" w:firstLineChars="200"/>
        <w:rPr>
          <w:rFonts w:cs="宋体"/>
          <w:color w:val="000000"/>
          <w:sz w:val="24"/>
        </w:rPr>
      </w:pPr>
      <w:r>
        <w:rPr>
          <w:rFonts w:hint="eastAsia" w:cs="宋体"/>
          <w:color w:val="000000"/>
          <w:sz w:val="24"/>
        </w:rPr>
        <w:t>接下来进行业务子系统逻辑上的设计。</w:t>
      </w:r>
    </w:p>
    <w:p>
      <w:pPr>
        <w:spacing w:line="400" w:lineRule="exact"/>
        <w:ind w:firstLine="480" w:firstLineChars="200"/>
        <w:rPr>
          <w:rFonts w:cs="宋体"/>
          <w:color w:val="000000"/>
          <w:sz w:val="24"/>
        </w:rPr>
      </w:pPr>
      <w:r>
        <w:rPr>
          <w:rFonts w:hint="eastAsia" w:cs="宋体"/>
          <w:color w:val="000000"/>
          <w:sz w:val="24"/>
        </w:rPr>
        <w:t>业务子系统的各模块是基于公钥基础设施实现的，如图4.3所示。系统架构中主要包括根证书机构（根CA）、中间证书机构（中间CA）、假名证书认证机构（假名CA）、注册证书认证机构（注册CA）及应用证书认证机构（应用CA），同时为假名注册审核机构、应用注册审核机构等安全认证注册机构提供服务。</w:t>
      </w:r>
    </w:p>
    <w:p>
      <w:pPr>
        <w:spacing w:line="400" w:lineRule="exact"/>
        <w:ind w:firstLine="480" w:firstLineChars="200"/>
        <w:rPr>
          <w:rFonts w:cs="宋体"/>
          <w:color w:val="000000"/>
          <w:sz w:val="24"/>
        </w:rPr>
      </w:pPr>
      <w:r>
        <w:rPr>
          <w:rFonts w:hint="eastAsia" w:cs="宋体"/>
          <w:color w:val="000000"/>
          <w:sz w:val="24"/>
        </w:rPr>
        <w:t>根CA是证书管理系统的本源，负责系统根证书的管理与维护并对二级证书机构进行注册审批。在确认证书机构的合法性之后，根证书机构为其颁发管理机构的数字证书，认可其成为系统内的有效对象。PCA、ECA等负责管理V2X安全通信应用相关数字证书，负责审核证书申请主体的合法性，签发、撤销证书申请主体的数字证书。</w:t>
      </w:r>
    </w:p>
    <w:p>
      <w:pPr>
        <w:ind w:firstLine="480" w:firstLineChars="200"/>
        <w:rPr>
          <w:rFonts w:cs="宋体"/>
          <w:color w:val="000000"/>
          <w:sz w:val="24"/>
        </w:rPr>
      </w:pPr>
      <w:r>
        <w:rPr>
          <w:rFonts w:cs="宋体"/>
          <w:color w:val="000000"/>
          <w:sz w:val="24"/>
        </w:rPr>
        <w:drawing>
          <wp:inline distT="0" distB="0" distL="114300" distR="114300">
            <wp:extent cx="4449445" cy="3384550"/>
            <wp:effectExtent l="0" t="0" r="8255" b="6350"/>
            <wp:docPr id="3" name="图片 3" descr="业务子系统简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业务子系统简图"/>
                    <pic:cNvPicPr>
                      <a:picLocks noChangeAspect="1"/>
                    </pic:cNvPicPr>
                  </pic:nvPicPr>
                  <pic:blipFill>
                    <a:blip r:embed="rId53"/>
                    <a:stretch>
                      <a:fillRect/>
                    </a:stretch>
                  </pic:blipFill>
                  <pic:spPr>
                    <a:xfrm>
                      <a:off x="0" y="0"/>
                      <a:ext cx="4449445" cy="3384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图4.3 管理子系统模块图</w:t>
      </w:r>
    </w:p>
    <w:p>
      <w:pPr>
        <w:spacing w:line="400" w:lineRule="exact"/>
        <w:ind w:firstLine="480" w:firstLineChars="200"/>
        <w:rPr>
          <w:rFonts w:cs="宋体"/>
          <w:color w:val="000000"/>
          <w:sz w:val="24"/>
        </w:rPr>
      </w:pPr>
      <w:r>
        <w:rPr>
          <w:rFonts w:hint="eastAsia" w:cs="宋体"/>
          <w:color w:val="000000"/>
          <w:sz w:val="24"/>
        </w:rPr>
        <w:t>根CA，负责向中间CA模块签发中间证书（ICA）、注册证书（ECA）、根证书（RCA）、假名证书（PCA）等相关证书。根证书机构Root CA是LTE-V2X证书管理系统的信任根，负责系统根证书的管理与维护并对LTE-V2X证书机构进行注册审批。在确认LTE-V2X证书机构的合法性之后，根证书机构为其签发管理机构的数字证书，使其成为系统内的有效实体。</w:t>
      </w:r>
    </w:p>
    <w:p>
      <w:pPr>
        <w:spacing w:line="400" w:lineRule="exact"/>
        <w:ind w:firstLine="480" w:firstLineChars="200"/>
        <w:rPr>
          <w:rFonts w:cs="宋体"/>
          <w:color w:val="000000"/>
          <w:sz w:val="24"/>
        </w:rPr>
      </w:pPr>
      <w:r>
        <w:rPr>
          <w:rFonts w:hint="eastAsia" w:cs="宋体"/>
          <w:color w:val="000000"/>
          <w:sz w:val="24"/>
        </w:rPr>
        <w:t>中间CA，负责向注册CA、假名CA、应用CA三个模块签发中间证书、注册证书、根证书、假名证书等相关证书。中间CA和根CA功能相似，是根据PKI部署的实际需要，在根证书机构与LTE-V2X证书机构之间部署的证书机构，以支持多级CA部署方式。</w:t>
      </w:r>
    </w:p>
    <w:p>
      <w:pPr>
        <w:spacing w:line="400" w:lineRule="exact"/>
        <w:ind w:firstLine="480" w:firstLineChars="200"/>
        <w:rPr>
          <w:rFonts w:cs="宋体"/>
          <w:color w:val="000000"/>
          <w:sz w:val="24"/>
        </w:rPr>
      </w:pPr>
      <w:r>
        <w:rPr>
          <w:rFonts w:hint="eastAsia" w:cs="宋体"/>
          <w:color w:val="000000"/>
          <w:sz w:val="24"/>
        </w:rPr>
        <w:t>注册CA，承担申请下载注册证书、更新下载注册证书、查阅注册证书和作废注册证书的业务。注册CA负责向OBU和RSU等车联网设备签发注册证书。为了加入目标的车联网应用，OBU和RSU等智能设备在通过注册机构的审批后拿到注册证书，而后利用注册证书向应用授权机构（假名CA、应用CA等）申请实际用于生成V2X安全消息的V2X通信证书。在同一个车联网 PKI系统中，可以根据不同的应用业务和管理区间设置不同的注册 CA，管理对应业务领域的设备接纳。</w:t>
      </w:r>
    </w:p>
    <w:p>
      <w:pPr>
        <w:spacing w:line="400" w:lineRule="exact"/>
        <w:ind w:firstLine="480" w:firstLineChars="200"/>
        <w:rPr>
          <w:rFonts w:cs="宋体"/>
          <w:color w:val="000000"/>
          <w:sz w:val="24"/>
        </w:rPr>
      </w:pPr>
      <w:r>
        <w:rPr>
          <w:rFonts w:hint="eastAsia" w:cs="宋体"/>
          <w:color w:val="000000"/>
          <w:sz w:val="24"/>
        </w:rPr>
        <w:t>假名CA，承担申请下载假名证书、查阅假名证书和作废假名证书的业务。假名CA负责向 OBU 签发假名证书。OBU可使用假名证书对自身发出的主动安全消息（Basic Safety Message，BSM）进行数字签名。为避免泄露车辆行驶路径，PCA 要向 OBU 签发多个相同有效期假名证书；OBU依据假名证书的使用规则，定期替换掉被用于消息签名的证书。</w:t>
      </w:r>
    </w:p>
    <w:p>
      <w:pPr>
        <w:spacing w:line="400" w:lineRule="exact"/>
        <w:ind w:firstLine="480" w:firstLineChars="200"/>
        <w:rPr>
          <w:rFonts w:cs="宋体"/>
          <w:color w:val="000000"/>
          <w:kern w:val="0"/>
          <w:sz w:val="20"/>
          <w:szCs w:val="20"/>
          <w:lang w:bidi="ar"/>
        </w:rPr>
      </w:pPr>
      <w:r>
        <w:rPr>
          <w:rFonts w:hint="eastAsia" w:cs="宋体"/>
          <w:color w:val="000000"/>
          <w:sz w:val="24"/>
        </w:rPr>
        <w:t>应用CA，承担申请下载、更新下载、查阅和作废应用证书和身份证书的业务。应用证书的签发对象为RSU等车联网设备，身份证书的签发对象主要是OBU。</w:t>
      </w:r>
    </w:p>
    <w:p>
      <w:pPr>
        <w:spacing w:before="480" w:after="120"/>
        <w:outlineLvl w:val="1"/>
        <w:rPr>
          <w:rFonts w:ascii="黑体" w:hAnsi="宋体" w:eastAsia="黑体"/>
          <w:color w:val="000000"/>
          <w:sz w:val="28"/>
          <w:szCs w:val="28"/>
        </w:rPr>
      </w:pPr>
      <w:bookmarkStart w:id="43" w:name="_Toc4706"/>
      <w:r>
        <w:rPr>
          <w:rFonts w:hint="eastAsia" w:ascii="黑体" w:hAnsi="宋体" w:eastAsia="黑体"/>
          <w:color w:val="000000"/>
          <w:sz w:val="28"/>
          <w:szCs w:val="28"/>
        </w:rPr>
        <w:t>4.3  系统动态结构设计</w:t>
      </w:r>
      <w:bookmarkEnd w:id="43"/>
    </w:p>
    <w:p>
      <w:pPr>
        <w:spacing w:line="400" w:lineRule="exact"/>
        <w:ind w:firstLine="480" w:firstLineChars="200"/>
        <w:rPr>
          <w:rFonts w:ascii="宋体" w:hAnsi="宋体" w:cs="宋体"/>
          <w:color w:val="000000"/>
          <w:sz w:val="24"/>
        </w:rPr>
      </w:pPr>
      <w:r>
        <w:rPr>
          <w:rFonts w:hint="eastAsia" w:ascii="宋体" w:hAnsi="宋体" w:cs="宋体"/>
          <w:color w:val="000000"/>
          <w:sz w:val="24"/>
        </w:rPr>
        <w:t>上一节从静态角度对系统进行了总体上的设计，本部分将描述系统使用中的动态结构。根据静态架构和系统逻辑的不同，分别使用系统活动图和数据流图来描述车联网安全认证管理系统的管理子系统和业务子系统。</w:t>
      </w:r>
    </w:p>
    <w:p>
      <w:pPr>
        <w:widowControl/>
        <w:spacing w:before="240" w:after="120"/>
        <w:jc w:val="left"/>
        <w:outlineLvl w:val="2"/>
        <w:rPr>
          <w:rFonts w:eastAsia="黑体" w:cs="黑体"/>
          <w:color w:val="000000"/>
          <w:kern w:val="0"/>
          <w:sz w:val="26"/>
          <w:lang w:bidi="ar"/>
        </w:rPr>
      </w:pPr>
      <w:bookmarkStart w:id="44" w:name="_Toc21628"/>
      <w:r>
        <w:rPr>
          <w:rFonts w:hint="eastAsia" w:eastAsia="黑体" w:cs="黑体"/>
          <w:color w:val="000000"/>
          <w:kern w:val="0"/>
          <w:sz w:val="26"/>
          <w:lang w:bidi="ar"/>
        </w:rPr>
        <w:t>4.3.1  管理子系统动态结构</w:t>
      </w:r>
      <w:bookmarkEnd w:id="44"/>
    </w:p>
    <w:p>
      <w:pPr>
        <w:spacing w:line="400" w:lineRule="exact"/>
        <w:ind w:firstLine="480" w:firstLineChars="200"/>
        <w:rPr>
          <w:rFonts w:ascii="黑体" w:eastAsia="黑体"/>
          <w:color w:val="000000"/>
          <w:sz w:val="30"/>
          <w:szCs w:val="30"/>
        </w:rPr>
      </w:pPr>
      <w:r>
        <w:rPr>
          <w:rFonts w:hint="eastAsia" w:cs="宋体"/>
          <w:color w:val="000000"/>
          <w:sz w:val="24"/>
        </w:rPr>
        <w:t>由于系统较为庞大，从总体层面上绘制管理子系统的系统活动图如图4.4所示。所有的用户在使用系统前都必须进行登录操作，验证通过后才能进入系统。用户在首次登录或系统调整后可以对自己的账号进行初始化配置，先设定个人信息，而后依次连接数据库与加密机等关键设施。配置完成后可以进行安全管理业务相关的操作，不同用户的权限不同，其可进行系统活动是根据岗位职级进行区分的。</w:t>
      </w:r>
    </w:p>
    <w:p>
      <w:pPr>
        <w:spacing w:before="120" w:after="240"/>
        <w:jc w:val="center"/>
        <w:rPr>
          <w:rFonts w:ascii="宋体" w:hAnsi="宋体" w:cs="宋体"/>
          <w:szCs w:val="21"/>
        </w:rPr>
      </w:pPr>
      <w:r>
        <w:rPr>
          <w:rFonts w:ascii="黑体" w:eastAsia="黑体"/>
          <w:color w:val="000000"/>
          <w:sz w:val="30"/>
          <w:szCs w:val="30"/>
        </w:rPr>
        <w:drawing>
          <wp:anchor distT="0" distB="0" distL="114300" distR="114300" simplePos="0" relativeHeight="251665408" behindDoc="0" locked="0" layoutInCell="1" allowOverlap="1">
            <wp:simplePos x="0" y="0"/>
            <wp:positionH relativeFrom="column">
              <wp:posOffset>-285750</wp:posOffset>
            </wp:positionH>
            <wp:positionV relativeFrom="paragraph">
              <wp:posOffset>60960</wp:posOffset>
            </wp:positionV>
            <wp:extent cx="5749290" cy="3057525"/>
            <wp:effectExtent l="0" t="0" r="3810" b="9525"/>
            <wp:wrapSquare wrapText="bothSides"/>
            <wp:docPr id="24" name="图片 24" descr="管理子系统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管理子系统活动图"/>
                    <pic:cNvPicPr>
                      <a:picLocks noChangeAspect="1"/>
                    </pic:cNvPicPr>
                  </pic:nvPicPr>
                  <pic:blipFill>
                    <a:blip r:embed="rId54"/>
                    <a:stretch>
                      <a:fillRect/>
                    </a:stretch>
                  </pic:blipFill>
                  <pic:spPr>
                    <a:xfrm>
                      <a:off x="0" y="0"/>
                      <a:ext cx="5749290" cy="3057525"/>
                    </a:xfrm>
                    <a:prstGeom prst="rect">
                      <a:avLst/>
                    </a:prstGeom>
                  </pic:spPr>
                </pic:pic>
              </a:graphicData>
            </a:graphic>
          </wp:anchor>
        </w:drawing>
      </w:r>
      <w:r>
        <w:rPr>
          <w:rFonts w:hint="eastAsia" w:ascii="宋体" w:hAnsi="宋体" w:cs="宋体"/>
          <w:szCs w:val="21"/>
        </w:rPr>
        <w:t>图4.4 管理子系统活动图</w:t>
      </w:r>
    </w:p>
    <w:p>
      <w:pPr>
        <w:spacing w:line="400" w:lineRule="exact"/>
        <w:ind w:firstLine="480" w:firstLineChars="200"/>
        <w:rPr>
          <w:rFonts w:cs="宋体"/>
          <w:color w:val="000000"/>
          <w:sz w:val="24"/>
        </w:rPr>
      </w:pPr>
      <w:r>
        <w:rPr>
          <w:rFonts w:hint="eastAsia" w:cs="宋体"/>
          <w:color w:val="000000"/>
          <w:sz w:val="24"/>
        </w:rPr>
        <w:t>在超级管理员的操作下，系统可以进行对管理员的管理活动，包括对权限内的所有业务管理员信息进行新增，查看业务管理员详情，更新、删除、停用、启用业务管理员。此外，超级管理员可以使用系统对已经确定分管业务的业务管理员进行授权操作，系统授予其在安全认证管理系统中的管理及操作权限，以便其开展相关工作。</w:t>
      </w:r>
    </w:p>
    <w:p>
      <w:pPr>
        <w:spacing w:line="400" w:lineRule="exact"/>
        <w:ind w:firstLine="480" w:firstLineChars="200"/>
        <w:rPr>
          <w:rFonts w:cs="宋体"/>
          <w:color w:val="000000"/>
          <w:sz w:val="24"/>
        </w:rPr>
      </w:pPr>
      <w:r>
        <w:rPr>
          <w:rFonts w:hint="eastAsia" w:cs="宋体"/>
          <w:color w:val="000000"/>
          <w:sz w:val="24"/>
        </w:rPr>
        <w:t>在安全管理员的操作下，系统可以对</w:t>
      </w:r>
      <w:r>
        <w:rPr>
          <w:rFonts w:cs="宋体"/>
          <w:color w:val="000000"/>
          <w:sz w:val="24"/>
        </w:rPr>
        <w:t>MCA</w:t>
      </w:r>
      <w:r>
        <w:rPr>
          <w:rFonts w:hint="eastAsia" w:cs="宋体"/>
          <w:color w:val="000000"/>
          <w:sz w:val="24"/>
        </w:rPr>
        <w:t>信息进行更新操作，可以对用户证书进行增删改查的基础活动，以及对业务</w:t>
      </w:r>
      <w:r>
        <w:rPr>
          <w:rFonts w:cs="宋体"/>
          <w:color w:val="000000"/>
          <w:sz w:val="24"/>
        </w:rPr>
        <w:t>CA</w:t>
      </w:r>
      <w:r>
        <w:rPr>
          <w:rFonts w:hint="eastAsia" w:cs="宋体"/>
          <w:color w:val="000000"/>
          <w:sz w:val="24"/>
        </w:rPr>
        <w:t>进行签发、导入、查询及其他基础活动。此外，还可进行如口令更新、系统激活等重要安全活动。</w:t>
      </w:r>
    </w:p>
    <w:p>
      <w:pPr>
        <w:spacing w:line="400" w:lineRule="exact"/>
        <w:ind w:firstLine="480" w:firstLineChars="200"/>
        <w:rPr>
          <w:rFonts w:cs="宋体"/>
          <w:color w:val="000000"/>
          <w:sz w:val="24"/>
        </w:rPr>
      </w:pPr>
      <w:r>
        <w:rPr>
          <w:rFonts w:hint="eastAsia" w:cs="宋体"/>
          <w:color w:val="000000"/>
          <w:sz w:val="24"/>
        </w:rPr>
        <w:t>业务管理员在职级上属于超级管理员的下属，使用系统对业务员的相关信息进行管理。和超级管理员一样，系统可以进行对业务员的管理活动，包括对权限内的所有业务员信息进行新增，查看业务员详情，更新、删除、停用、启用业务员，也可为其进行授权。</w:t>
      </w:r>
    </w:p>
    <w:p>
      <w:pPr>
        <w:spacing w:line="400" w:lineRule="exact"/>
        <w:ind w:firstLine="480" w:firstLineChars="200"/>
        <w:rPr>
          <w:rFonts w:cs="宋体"/>
          <w:color w:val="000000"/>
          <w:sz w:val="24"/>
        </w:rPr>
      </w:pPr>
      <w:r>
        <w:rPr>
          <w:rFonts w:hint="eastAsia" w:cs="宋体"/>
          <w:color w:val="000000"/>
          <w:sz w:val="24"/>
        </w:rPr>
        <w:t>在业务员的操作下，系统可以对</w:t>
      </w:r>
      <w:r>
        <w:rPr>
          <w:rFonts w:cs="宋体"/>
          <w:color w:val="000000"/>
          <w:sz w:val="24"/>
        </w:rPr>
        <w:t>RA</w:t>
      </w:r>
      <w:r>
        <w:rPr>
          <w:rFonts w:hint="eastAsia" w:cs="宋体"/>
          <w:color w:val="000000"/>
          <w:sz w:val="24"/>
        </w:rPr>
        <w:t>，终端证书，证书模板，互联系统及其他事务进行管理活动。业务员和安全管理员的工作是整个管理子系统中最核心的系统活动。</w:t>
      </w:r>
    </w:p>
    <w:p>
      <w:pPr>
        <w:spacing w:line="400" w:lineRule="exact"/>
        <w:ind w:firstLine="480" w:firstLineChars="200"/>
        <w:rPr>
          <w:rFonts w:cs="宋体"/>
          <w:color w:val="000000"/>
          <w:sz w:val="24"/>
        </w:rPr>
      </w:pPr>
      <w:r>
        <w:rPr>
          <w:rFonts w:hint="eastAsia" w:cs="宋体"/>
          <w:color w:val="000000"/>
          <w:sz w:val="24"/>
        </w:rPr>
        <w:t>审计管理员和业务管理员职责类似，在职级上均属于超级管理员的下属，使用系统对审计员的相关信息进行管理。包括对权限内的所有审计员信息进行新增，查看审计员详情，更新、删除、停用、启用审计员，也可为其进行授权。</w:t>
      </w:r>
    </w:p>
    <w:p>
      <w:pPr>
        <w:spacing w:line="400" w:lineRule="exact"/>
        <w:ind w:firstLine="480" w:firstLineChars="200"/>
        <w:rPr>
          <w:rFonts w:cs="宋体"/>
          <w:color w:val="000000"/>
          <w:sz w:val="24"/>
        </w:rPr>
      </w:pPr>
      <w:r>
        <w:rPr>
          <w:rFonts w:hint="eastAsia" w:cs="宋体"/>
          <w:color w:val="000000"/>
          <w:sz w:val="24"/>
        </w:rPr>
        <w:t>在审计员的操作下，系统可以进行日志审计相关活动，如查看或下载生成的各项日志、对系统生成的大量日志进行审理、判断系统记录是否出错以及相关人员操作是否合规，对于审计通过的日志则可进行归档操作，将日志信息和审计信息全部转移到归档表中，作为历史日志留存。</w:t>
      </w:r>
    </w:p>
    <w:p>
      <w:pPr>
        <w:widowControl/>
        <w:spacing w:before="240" w:after="120"/>
        <w:jc w:val="left"/>
        <w:outlineLvl w:val="2"/>
        <w:rPr>
          <w:rFonts w:eastAsia="黑体" w:cs="黑体"/>
          <w:color w:val="000000"/>
          <w:kern w:val="0"/>
          <w:sz w:val="26"/>
          <w:lang w:bidi="ar"/>
        </w:rPr>
      </w:pPr>
      <w:bookmarkStart w:id="45" w:name="_Toc29049"/>
      <w:r>
        <w:rPr>
          <w:rFonts w:hint="eastAsia" w:eastAsia="黑体" w:cs="黑体"/>
          <w:color w:val="000000"/>
          <w:kern w:val="0"/>
          <w:sz w:val="26"/>
          <w:lang w:bidi="ar"/>
        </w:rPr>
        <w:t>4.3.2  业务子系统动态结构</w:t>
      </w:r>
      <w:bookmarkEnd w:id="45"/>
    </w:p>
    <w:p>
      <w:pPr>
        <w:spacing w:line="400" w:lineRule="exact"/>
        <w:ind w:firstLine="480" w:firstLineChars="200"/>
        <w:rPr>
          <w:rFonts w:cs="宋体"/>
          <w:color w:val="000000"/>
          <w:sz w:val="24"/>
        </w:rPr>
      </w:pPr>
      <w:r>
        <w:rPr>
          <w:rFonts w:hint="eastAsia" w:cs="宋体"/>
          <w:color w:val="000000"/>
          <w:sz w:val="24"/>
        </w:rPr>
        <w:t>业务子系统主要的日常业务是接收业务对象的相关申请（一般由注册审批机构RA代申请），而后根据其申请内容进行业务相关的处理并返回结果，故而采用数据流图描述其动态结构。</w:t>
      </w:r>
    </w:p>
    <w:p>
      <w:pPr>
        <w:spacing w:line="400" w:lineRule="exact"/>
        <w:ind w:firstLine="480" w:firstLineChars="200"/>
        <w:rPr>
          <w:rFonts w:cs="宋体"/>
          <w:color w:val="000000"/>
          <w:sz w:val="24"/>
        </w:rPr>
      </w:pPr>
      <w:r>
        <w:rPr>
          <w:rFonts w:hint="eastAsia" w:cs="宋体"/>
          <w:color w:val="000000"/>
          <w:sz w:val="24"/>
        </w:rPr>
        <w:t>业务子系统的数据输入来自注册审批机构，最终其输出对象也是注册审批机构。在系统内部，接收的来自RA的申请报文经过数据预处理、状态检查、业务办理和结果返回四步之后，将响应报文发回RA。</w:t>
      </w:r>
    </w:p>
    <w:p>
      <w:pPr>
        <w:spacing w:line="400" w:lineRule="exact"/>
        <w:ind w:firstLine="480" w:firstLineChars="200"/>
        <w:rPr>
          <w:rFonts w:cs="宋体"/>
          <w:color w:val="000000"/>
          <w:sz w:val="24"/>
        </w:rPr>
      </w:pPr>
      <w:r>
        <w:rPr>
          <w:rFonts w:hint="eastAsia" w:cs="宋体"/>
          <w:color w:val="000000"/>
          <w:sz w:val="24"/>
        </w:rPr>
        <w:t>经过以上四步再根据UML知识进一步细分，预处理部分分为接收申请与数据处理、状态检查分为证书检查与CA状态检查，就可得到如图4.5所示的业务子系统的二级数据流图。该图展示了业务子系统在执行安全认证业务时主要的数据流向。</w:t>
      </w:r>
    </w:p>
    <w:p>
      <w:pPr>
        <w:spacing w:before="120" w:after="240"/>
        <w:jc w:val="center"/>
        <w:rPr>
          <w:rFonts w:ascii="宋体" w:hAnsi="宋体" w:cs="宋体"/>
          <w:szCs w:val="18"/>
        </w:rPr>
      </w:pPr>
      <w:r>
        <w:rPr>
          <w:rFonts w:ascii="黑体" w:eastAsia="黑体"/>
          <w:color w:val="000000"/>
          <w:sz w:val="30"/>
          <w:szCs w:val="30"/>
        </w:rPr>
        <w:drawing>
          <wp:inline distT="0" distB="0" distL="114300" distR="114300">
            <wp:extent cx="5447665" cy="2383790"/>
            <wp:effectExtent l="0" t="0" r="635" b="3810"/>
            <wp:docPr id="23" name="图片 23" descr="服务子系统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服务子系统数据流图"/>
                    <pic:cNvPicPr>
                      <a:picLocks noChangeAspect="1"/>
                    </pic:cNvPicPr>
                  </pic:nvPicPr>
                  <pic:blipFill>
                    <a:blip r:embed="rId55"/>
                    <a:stretch>
                      <a:fillRect/>
                    </a:stretch>
                  </pic:blipFill>
                  <pic:spPr>
                    <a:xfrm>
                      <a:off x="0" y="0"/>
                      <a:ext cx="5447665" cy="2383790"/>
                    </a:xfrm>
                    <a:prstGeom prst="rect">
                      <a:avLst/>
                    </a:prstGeom>
                  </pic:spPr>
                </pic:pic>
              </a:graphicData>
            </a:graphic>
          </wp:inline>
        </w:drawing>
      </w:r>
      <w:r>
        <w:rPr>
          <w:rFonts w:hint="eastAsia" w:ascii="宋体" w:hAnsi="宋体" w:cs="宋体"/>
          <w:szCs w:val="21"/>
        </w:rPr>
        <w:t>图4.5 业务子系统数据流图</w:t>
      </w:r>
    </w:p>
    <w:p>
      <w:pPr>
        <w:spacing w:line="400" w:lineRule="exact"/>
        <w:ind w:firstLine="480" w:firstLineChars="200"/>
        <w:rPr>
          <w:rFonts w:cs="宋体"/>
          <w:color w:val="000000"/>
          <w:sz w:val="24"/>
        </w:rPr>
      </w:pPr>
      <w:r>
        <w:rPr>
          <w:rFonts w:hint="eastAsia" w:cs="宋体"/>
          <w:color w:val="000000"/>
          <w:sz w:val="24"/>
        </w:rPr>
        <w:t>当RA发出请求后，业务子系统通过接口收到申请报文，通过特定转换方式将其格式转化为业务子系统可进行处理的业务参数，接下来从数据库中读取对应的证书状态信息以及CA状态信息，检查是否具有进行业务处理的必要条件。接下来从模板库中调出对应模板，并根据请求参数进行签发/更新/作废等相关操作，并将生成的结果存入证书信息表中。最后，将业务成果封装为响应报文，并传达给RA系统，形成一条完整的数据流。</w:t>
      </w:r>
    </w:p>
    <w:p>
      <w:pPr>
        <w:spacing w:before="480" w:after="120"/>
        <w:outlineLvl w:val="1"/>
        <w:rPr>
          <w:rFonts w:ascii="黑体" w:hAnsi="宋体" w:eastAsia="黑体"/>
          <w:color w:val="000000"/>
          <w:sz w:val="28"/>
          <w:szCs w:val="28"/>
        </w:rPr>
      </w:pPr>
      <w:bookmarkStart w:id="46" w:name="_Toc20369"/>
      <w:r>
        <w:rPr>
          <w:rFonts w:hint="eastAsia" w:ascii="黑体" w:hAnsi="宋体" w:eastAsia="黑体"/>
          <w:color w:val="000000"/>
          <w:sz w:val="28"/>
          <w:szCs w:val="28"/>
        </w:rPr>
        <w:t>4.4  本章小结</w:t>
      </w:r>
      <w:bookmarkEnd w:id="46"/>
    </w:p>
    <w:p>
      <w:pPr>
        <w:spacing w:line="400" w:lineRule="exact"/>
        <w:ind w:firstLine="480" w:firstLineChars="200"/>
        <w:rPr>
          <w:rFonts w:cs="宋体"/>
          <w:color w:val="000000"/>
          <w:sz w:val="24"/>
        </w:rPr>
      </w:pPr>
      <w:r>
        <w:rPr>
          <w:rFonts w:hint="eastAsia" w:cs="宋体"/>
          <w:color w:val="000000"/>
          <w:sz w:val="24"/>
        </w:rPr>
        <w:t>本章在需求分析的基础上，对系统的主要模块及模块间连接进行了概要设计，站在总体视角，以静态和动态两个方面介绍了系统的模块构成、逻辑架构以及逻辑架构等内容，对系统的总体框架做了概要性说明。</w:t>
      </w:r>
    </w:p>
    <w:p>
      <w:pPr>
        <w:spacing w:line="360" w:lineRule="auto"/>
        <w:rPr>
          <w:rFonts w:ascii="黑体" w:eastAsia="黑体"/>
          <w:color w:val="000000"/>
          <w:sz w:val="30"/>
          <w:szCs w:val="30"/>
        </w:rPr>
      </w:pPr>
    </w:p>
    <w:p>
      <w:pPr>
        <w:rPr>
          <w:color w:val="000000"/>
          <w:sz w:val="24"/>
        </w:rPr>
        <w:sectPr>
          <w:headerReference r:id="rId28" w:type="first"/>
          <w:headerReference r:id="rId27"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47" w:name="_Toc14668"/>
      <w:r>
        <w:rPr>
          <w:rFonts w:hint="eastAsia" w:ascii="黑体" w:hAnsi="黑体" w:eastAsia="黑体"/>
          <w:color w:val="000000"/>
          <w:sz w:val="32"/>
          <w:szCs w:val="32"/>
        </w:rPr>
        <w:t>第5章  系统详细设计</w:t>
      </w:r>
      <w:bookmarkEnd w:id="47"/>
    </w:p>
    <w:p>
      <w:pPr>
        <w:spacing w:before="480" w:after="120"/>
        <w:outlineLvl w:val="1"/>
        <w:rPr>
          <w:rFonts w:ascii="黑体" w:hAnsi="宋体" w:eastAsia="黑体"/>
          <w:color w:val="000000"/>
          <w:sz w:val="28"/>
          <w:szCs w:val="28"/>
        </w:rPr>
      </w:pPr>
      <w:bookmarkStart w:id="48" w:name="_Toc18051"/>
      <w:r>
        <w:rPr>
          <w:rFonts w:hint="eastAsia" w:ascii="黑体" w:hAnsi="宋体" w:eastAsia="黑体"/>
          <w:color w:val="000000"/>
          <w:sz w:val="28"/>
          <w:szCs w:val="28"/>
        </w:rPr>
        <w:t>5.1  详细设计目标</w:t>
      </w:r>
      <w:bookmarkEnd w:id="48"/>
    </w:p>
    <w:p>
      <w:pPr>
        <w:spacing w:line="400" w:lineRule="exact"/>
        <w:ind w:firstLine="480" w:firstLineChars="200"/>
        <w:rPr>
          <w:rFonts w:cs="宋体"/>
          <w:color w:val="000000"/>
          <w:sz w:val="24"/>
        </w:rPr>
      </w:pPr>
      <w:r>
        <w:rPr>
          <w:rFonts w:hint="eastAsia" w:cs="宋体"/>
          <w:color w:val="000000"/>
          <w:sz w:val="24"/>
        </w:rPr>
        <w:t>在概要设计完成对系统总体架构及各模块间联系的描述之后，应对系统所有子系统的各模块进行详细设计。但是，由于本文所设计开发的车联网安全认证管理系统较为庞大，受论文篇幅及学术性质的限制，无法将整个系统的所有设计细节及各式解决方案表述完全。</w:t>
      </w:r>
    </w:p>
    <w:p>
      <w:pPr>
        <w:spacing w:line="400" w:lineRule="exact"/>
        <w:ind w:firstLine="480" w:firstLineChars="200"/>
        <w:rPr>
          <w:rFonts w:cs="宋体"/>
          <w:color w:val="000000"/>
          <w:sz w:val="24"/>
        </w:rPr>
      </w:pPr>
      <w:r>
        <w:rPr>
          <w:rFonts w:hint="eastAsia" w:cs="宋体"/>
          <w:color w:val="000000"/>
          <w:sz w:val="24"/>
        </w:rPr>
        <w:t>本章选择车联网安全认证管理系统中管理子系统中功能最复杂、职责最重要的安全管理员模块与业务员模块，结合UML类图与时序图进行重点开发说明，同时结合系统活动图、证书模板等图表对业务子系统的核心业务逻辑进行详细设计。此外，还将对系统的数据库在上一章概要设计的基础上进一步明确各表单中的内容。</w:t>
      </w:r>
    </w:p>
    <w:p>
      <w:pPr>
        <w:spacing w:before="480" w:after="120"/>
        <w:outlineLvl w:val="1"/>
        <w:rPr>
          <w:rFonts w:ascii="黑体" w:hAnsi="宋体" w:eastAsia="黑体"/>
          <w:color w:val="000000"/>
          <w:sz w:val="28"/>
          <w:szCs w:val="28"/>
        </w:rPr>
      </w:pPr>
      <w:bookmarkStart w:id="49" w:name="_Toc31831"/>
      <w:r>
        <w:rPr>
          <w:rFonts w:hint="eastAsia" w:ascii="黑体" w:hAnsi="宋体" w:eastAsia="黑体"/>
          <w:color w:val="000000"/>
          <w:sz w:val="28"/>
          <w:szCs w:val="28"/>
        </w:rPr>
        <w:t>5.2  业务子系统设计</w:t>
      </w:r>
      <w:bookmarkEnd w:id="49"/>
    </w:p>
    <w:p>
      <w:pPr>
        <w:spacing w:line="400" w:lineRule="exact"/>
        <w:ind w:firstLine="480" w:firstLineChars="200"/>
        <w:rPr>
          <w:rFonts w:cs="宋体"/>
          <w:color w:val="000000"/>
          <w:sz w:val="24"/>
        </w:rPr>
      </w:pPr>
      <w:r>
        <w:rPr>
          <w:rFonts w:hint="eastAsia" w:cs="宋体"/>
          <w:color w:val="000000"/>
          <w:sz w:val="24"/>
        </w:rPr>
        <w:t>本文中，面向车联网智能设备的安全认证业务是系统核心的功能之一，主要由业务子系统负责完成。智能设备通过注册审批机构的代理，向系统发出业务申请，系统接收到申请之后进行处理，将结果以报文形式返回给RA。</w:t>
      </w:r>
    </w:p>
    <w:p>
      <w:pPr>
        <w:widowControl/>
        <w:spacing w:before="240" w:after="120"/>
        <w:jc w:val="left"/>
        <w:outlineLvl w:val="2"/>
        <w:rPr>
          <w:rFonts w:eastAsia="黑体" w:cs="黑体"/>
          <w:color w:val="000000"/>
          <w:kern w:val="0"/>
          <w:sz w:val="26"/>
          <w:lang w:bidi="ar"/>
        </w:rPr>
      </w:pPr>
      <w:bookmarkStart w:id="50" w:name="_Toc19550"/>
      <w:r>
        <w:rPr>
          <w:rFonts w:hint="eastAsia" w:eastAsia="黑体" w:cs="黑体"/>
          <w:color w:val="000000"/>
          <w:kern w:val="0"/>
          <w:sz w:val="26"/>
          <w:lang w:bidi="ar"/>
        </w:rPr>
        <w:t>5.2.1  安全认证逻辑设计</w:t>
      </w:r>
      <w:bookmarkEnd w:id="50"/>
    </w:p>
    <w:p>
      <w:pPr>
        <w:spacing w:line="400" w:lineRule="exact"/>
        <w:ind w:firstLine="480" w:firstLineChars="200"/>
        <w:rPr>
          <w:rFonts w:cs="宋体"/>
          <w:color w:val="000000"/>
          <w:sz w:val="24"/>
        </w:rPr>
      </w:pPr>
      <w:r>
        <w:rPr>
          <w:rFonts w:hint="eastAsia" w:cs="宋体"/>
          <w:color w:val="000000"/>
          <w:sz w:val="24"/>
        </w:rPr>
        <w:t>车联网环境中，主要的智能设备有两类，一类是车载设备（OBU），一类是路侧设备（RSU）。OBU由于搭载在智能网联汽车上，故而时刻处于高速运动的状态下；而RSU作为支持车联网正常运作的关键节点，具有种类繁多、情况复杂的特点。为了能够成功为他们提供安全认证及管理，将系统实现安全认证过程的逻辑结构详细设计如下。</w:t>
      </w:r>
    </w:p>
    <w:p>
      <w:pPr>
        <w:spacing w:line="400" w:lineRule="exact"/>
        <w:ind w:firstLine="480" w:firstLineChars="200"/>
        <w:rPr>
          <w:rFonts w:cs="宋体"/>
          <w:color w:val="000000"/>
          <w:sz w:val="24"/>
        </w:rPr>
        <w:sectPr>
          <w:headerReference r:id="rId30" w:type="first"/>
          <w:headerReference r:id="rId29" w:type="default"/>
          <w:footerReference r:id="rId31" w:type="default"/>
          <w:footnotePr>
            <w:numFmt w:val="chicago"/>
          </w:footnotePr>
          <w:pgSz w:w="11906" w:h="16838"/>
          <w:pgMar w:top="1440" w:right="1797" w:bottom="1440" w:left="1797" w:header="851" w:footer="992" w:gutter="0"/>
          <w:cols w:space="0" w:num="1"/>
          <w:titlePg/>
          <w:docGrid w:type="lines" w:linePitch="312" w:charSpace="0"/>
        </w:sectPr>
      </w:pPr>
      <w:r>
        <w:rPr>
          <w:rFonts w:hint="eastAsia" w:cs="宋体"/>
          <w:color w:val="000000"/>
          <w:sz w:val="24"/>
        </w:rPr>
        <w:t>车联网平台中，由于智能设备数量较多、实时情况纷繁复杂，尤其是可能存在着伪装成业务申请的网络攻击，如果由本系统直接接收并处理所有消息报文，将会大大影响安全认证业务的效率，甚至威胁到系统安全。为解决这一问题，车联网中智能设备申请各种业务并不由它们直接向安全认证管理系统发送报文，安全认证管理系统下发证书也并不直接发送给智能设备，二者通过注册审批系统间接实现安全认证业务。注册审批系统和本文设计的系统一样，是车联网平台的重</w:t>
      </w: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56"/>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51" w:name="_Toc10738"/>
      <w:r>
        <w:rPr>
          <w:rFonts w:hint="eastAsia" w:eastAsia="黑体" w:cs="黑体"/>
          <w:color w:val="000000"/>
          <w:kern w:val="0"/>
          <w:sz w:val="26"/>
          <w:lang w:bidi="ar"/>
        </w:rPr>
        <w:t>5.2.2  系统安全通信设计</w:t>
      </w:r>
      <w:bookmarkEnd w:id="51"/>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57"/>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14"/>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14"/>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14"/>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14"/>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52" w:name="_Toc432"/>
      <w:r>
        <w:rPr>
          <w:rFonts w:hint="eastAsia" w:eastAsia="黑体" w:cs="黑体"/>
          <w:color w:val="000000"/>
          <w:kern w:val="0"/>
          <w:sz w:val="26"/>
          <w:lang w:bidi="ar"/>
        </w:rPr>
        <w:t>5.2.3  安全认证业务设计</w:t>
      </w:r>
      <w:bookmarkEnd w:id="52"/>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4"/>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15"/>
        </w:numPr>
        <w:spacing w:line="400" w:lineRule="exact"/>
        <w:ind w:firstLine="480"/>
        <w:rPr>
          <w:rFonts w:cs="宋体"/>
          <w:color w:val="000000"/>
          <w:sz w:val="24"/>
        </w:rPr>
      </w:pPr>
      <w:r>
        <w:rPr>
          <w:rFonts w:hint="eastAsia" w:cs="宋体"/>
          <w:color w:val="000000"/>
          <w:sz w:val="24"/>
        </w:rPr>
        <w:t>生成空白证书模板；</w:t>
      </w:r>
    </w:p>
    <w:p>
      <w:pPr>
        <w:numPr>
          <w:ilvl w:val="0"/>
          <w:numId w:val="15"/>
        </w:numPr>
        <w:spacing w:line="400" w:lineRule="exact"/>
        <w:ind w:firstLine="480"/>
        <w:rPr>
          <w:rFonts w:cs="宋体"/>
          <w:color w:val="000000"/>
          <w:sz w:val="24"/>
        </w:rPr>
      </w:pPr>
      <w:r>
        <w:rPr>
          <w:rFonts w:hint="eastAsia" w:cs="宋体"/>
          <w:color w:val="000000"/>
          <w:sz w:val="24"/>
        </w:rPr>
        <w:t>生成SM2算法的密钥对；</w:t>
      </w:r>
    </w:p>
    <w:p>
      <w:pPr>
        <w:numPr>
          <w:ilvl w:val="0"/>
          <w:numId w:val="15"/>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15"/>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15"/>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15"/>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15"/>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4"/>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5"/>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5"/>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5"/>
                <w:lang w:bidi="ar"/>
              </w:rPr>
              <w:t xml:space="preserve"> crlSeries </w:t>
            </w:r>
            <w:r>
              <w:rPr>
                <w:rStyle w:val="26"/>
                <w:rFonts w:hint="default" w:ascii="Times New Roman" w:hAnsi="Times New Roman"/>
                <w:lang w:bidi="ar"/>
              </w:rPr>
              <w:t>和</w:t>
            </w:r>
            <w:r>
              <w:rPr>
                <w:rStyle w:val="25"/>
                <w:lang w:bidi="ar"/>
              </w:rPr>
              <w:t xml:space="preserve">crlCraca </w:t>
            </w:r>
            <w:r>
              <w:rPr>
                <w:rStyle w:val="26"/>
                <w:rFonts w:hint="default" w:ascii="Times New Roman" w:hAnsi="Times New Roman"/>
                <w:lang w:bidi="ar"/>
              </w:rPr>
              <w:t>的下一个</w:t>
            </w:r>
            <w:r>
              <w:rPr>
                <w:rStyle w:val="25"/>
                <w:lang w:bidi="ar"/>
              </w:rPr>
              <w:t xml:space="preserve"> CRL </w:t>
            </w:r>
            <w:r>
              <w:rPr>
                <w:rStyle w:val="26"/>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5"/>
                <w:lang w:bidi="ar"/>
              </w:rPr>
              <w:br w:type="textWrapping"/>
            </w:r>
            <w:r>
              <w:rPr>
                <w:rStyle w:val="26"/>
                <w:rFonts w:hint="default" w:ascii="Times New Roman" w:hAnsi="Times New Roman"/>
                <w:lang w:bidi="ar"/>
              </w:rPr>
              <w:t>设备确定要保留哪些撤销信息以及丢</w:t>
            </w:r>
            <w:r>
              <w:rPr>
                <w:rStyle w:val="25"/>
                <w:lang w:bidi="ar"/>
              </w:rPr>
              <w:br w:type="textWrapping"/>
            </w:r>
            <w:r>
              <w:rPr>
                <w:rStyle w:val="26"/>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16"/>
        </w:numPr>
        <w:spacing w:line="400" w:lineRule="exact"/>
        <w:rPr>
          <w:rFonts w:cs="宋体"/>
          <w:color w:val="000000"/>
          <w:sz w:val="24"/>
        </w:rPr>
      </w:pPr>
      <w:r>
        <w:rPr>
          <w:rFonts w:hint="eastAsia" w:cs="宋体"/>
          <w:color w:val="000000"/>
          <w:sz w:val="24"/>
        </w:rPr>
        <w:t>异常行为管理机构识别到异常信息；</w:t>
      </w:r>
    </w:p>
    <w:p>
      <w:pPr>
        <w:numPr>
          <w:ilvl w:val="0"/>
          <w:numId w:val="16"/>
        </w:numPr>
        <w:spacing w:line="400" w:lineRule="exact"/>
        <w:rPr>
          <w:rFonts w:cs="宋体"/>
          <w:color w:val="000000"/>
          <w:sz w:val="24"/>
        </w:rPr>
      </w:pPr>
      <w:r>
        <w:rPr>
          <w:rFonts w:hint="eastAsia" w:cs="宋体"/>
          <w:color w:val="000000"/>
          <w:sz w:val="24"/>
        </w:rPr>
        <w:t>RA系统核实有问题后上报CA系统；</w:t>
      </w:r>
    </w:p>
    <w:p>
      <w:pPr>
        <w:numPr>
          <w:ilvl w:val="0"/>
          <w:numId w:val="16"/>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16"/>
        </w:numPr>
        <w:spacing w:line="400" w:lineRule="exact"/>
        <w:rPr>
          <w:rFonts w:cs="宋体"/>
          <w:color w:val="000000"/>
          <w:sz w:val="24"/>
        </w:rPr>
      </w:pPr>
      <w:r>
        <w:rPr>
          <w:rFonts w:hint="eastAsia" w:cs="宋体"/>
          <w:color w:val="000000"/>
          <w:sz w:val="24"/>
        </w:rPr>
        <w:t>RA系统申请下载当前CRL；</w:t>
      </w:r>
    </w:p>
    <w:p>
      <w:pPr>
        <w:numPr>
          <w:ilvl w:val="0"/>
          <w:numId w:val="16"/>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53" w:name="_Toc23737"/>
      <w:r>
        <w:rPr>
          <w:rFonts w:hint="eastAsia" w:ascii="黑体" w:hAnsi="宋体" w:eastAsia="黑体"/>
          <w:color w:val="000000"/>
          <w:sz w:val="28"/>
          <w:szCs w:val="28"/>
        </w:rPr>
        <w:t>5.3  安全管理员模块设计</w:t>
      </w:r>
      <w:bookmarkEnd w:id="53"/>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54" w:name="_Toc18880"/>
      <w:r>
        <w:rPr>
          <w:rFonts w:hint="eastAsia" w:eastAsia="黑体" w:cs="黑体"/>
          <w:color w:val="000000"/>
          <w:kern w:val="0"/>
          <w:sz w:val="26"/>
          <w:lang w:bidi="ar"/>
        </w:rPr>
        <w:t>5.3.1  用户证书管理设计</w:t>
      </w:r>
      <w:bookmarkEnd w:id="54"/>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58"/>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59"/>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55" w:name="_Toc22900"/>
      <w:r>
        <w:rPr>
          <w:rFonts w:hint="eastAsia" w:eastAsia="黑体" w:cs="黑体"/>
          <w:color w:val="000000"/>
          <w:kern w:val="0"/>
          <w:sz w:val="26"/>
          <w:lang w:bidi="ar"/>
        </w:rPr>
        <w:t>5.3.2  MCA管理设计</w:t>
      </w:r>
      <w:bookmarkEnd w:id="55"/>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1"/>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56" w:name="_Toc29296"/>
      <w:r>
        <w:rPr>
          <w:rFonts w:hint="eastAsia" w:eastAsia="黑体" w:cs="黑体"/>
          <w:color w:val="000000"/>
          <w:kern w:val="0"/>
          <w:sz w:val="26"/>
          <w:lang w:bidi="ar"/>
        </w:rPr>
        <w:t>5.3.3  业务CA管理设计</w:t>
      </w:r>
      <w:bookmarkEnd w:id="56"/>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3"/>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57" w:name="_Toc10725"/>
      <w:r>
        <w:rPr>
          <w:rFonts w:hint="eastAsia" w:eastAsia="黑体" w:cs="黑体"/>
          <w:color w:val="000000"/>
          <w:kern w:val="0"/>
          <w:sz w:val="26"/>
          <w:lang w:bidi="ar"/>
        </w:rPr>
        <w:t>5.3.4  系统安全功能设计</w:t>
      </w:r>
      <w:bookmarkEnd w:id="57"/>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64"/>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65"/>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58" w:name="_Toc11317"/>
      <w:r>
        <w:rPr>
          <w:rFonts w:hint="eastAsia" w:ascii="黑体" w:hAnsi="宋体" w:eastAsia="黑体"/>
          <w:color w:val="000000"/>
          <w:sz w:val="28"/>
          <w:szCs w:val="28"/>
        </w:rPr>
        <w:t>5.4  业务员模块设计</w:t>
      </w:r>
      <w:bookmarkEnd w:id="58"/>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59" w:name="_Toc23403"/>
      <w:r>
        <w:rPr>
          <w:rFonts w:hint="eastAsia" w:eastAsia="黑体" w:cs="黑体"/>
          <w:color w:val="000000"/>
          <w:kern w:val="0"/>
          <w:sz w:val="26"/>
          <w:lang w:bidi="ar"/>
        </w:rPr>
        <w:t>5.4.1  RA管理设计</w:t>
      </w:r>
      <w:bookmarkEnd w:id="59"/>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66"/>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67"/>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60" w:name="_Toc23241"/>
      <w:r>
        <w:rPr>
          <w:rFonts w:hint="eastAsia" w:eastAsia="黑体" w:cs="黑体"/>
          <w:color w:val="000000"/>
          <w:kern w:val="0"/>
          <w:sz w:val="26"/>
          <w:lang w:bidi="ar"/>
        </w:rPr>
        <w:t>5.4.2  终端证书管理设计</w:t>
      </w:r>
      <w:bookmarkEnd w:id="60"/>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69"/>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61" w:name="_Toc26460"/>
      <w:r>
        <w:rPr>
          <w:rFonts w:hint="eastAsia" w:eastAsia="黑体" w:cs="黑体"/>
          <w:color w:val="000000"/>
          <w:kern w:val="0"/>
          <w:sz w:val="26"/>
          <w:lang w:bidi="ar"/>
        </w:rPr>
        <w:t>5.4.3  证书模板管理设计</w:t>
      </w:r>
      <w:bookmarkEnd w:id="61"/>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70"/>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1"/>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62" w:name="_Toc19594"/>
      <w:r>
        <w:rPr>
          <w:rFonts w:hint="eastAsia" w:eastAsia="黑体" w:cs="黑体"/>
          <w:color w:val="000000"/>
          <w:kern w:val="0"/>
          <w:sz w:val="26"/>
          <w:lang w:bidi="ar"/>
        </w:rPr>
        <w:t>5.4.4  互联信息管理设计</w:t>
      </w:r>
      <w:bookmarkEnd w:id="62"/>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2"/>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3"/>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63" w:name="_Toc15229"/>
      <w:r>
        <w:rPr>
          <w:rFonts w:hint="eastAsia" w:eastAsia="黑体" w:cs="黑体"/>
          <w:color w:val="000000"/>
          <w:kern w:val="0"/>
          <w:sz w:val="26"/>
          <w:lang w:bidi="ar"/>
        </w:rPr>
        <w:t>5.4.5  系统业务功能设计</w:t>
      </w:r>
      <w:bookmarkEnd w:id="63"/>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74"/>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75"/>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64" w:name="_Toc5532"/>
      <w:r>
        <w:rPr>
          <w:rFonts w:hint="eastAsia" w:ascii="黑体" w:hAnsi="宋体" w:eastAsia="黑体"/>
          <w:color w:val="000000"/>
          <w:sz w:val="28"/>
          <w:szCs w:val="28"/>
        </w:rPr>
        <w:t>5.5  数据库设计</w:t>
      </w:r>
      <w:bookmarkEnd w:id="64"/>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65" w:name="_Toc19212"/>
      <w:r>
        <w:rPr>
          <w:rFonts w:hint="eastAsia" w:eastAsia="黑体" w:cs="黑体"/>
          <w:color w:val="000000"/>
          <w:kern w:val="0"/>
          <w:sz w:val="26"/>
          <w:lang w:bidi="ar"/>
        </w:rPr>
        <w:t>5.5.1  安全管理员数据模型设计</w:t>
      </w:r>
      <w:bookmarkEnd w:id="65"/>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66" w:name="_Toc30020"/>
      <w:r>
        <w:rPr>
          <w:rFonts w:hint="eastAsia" w:eastAsia="黑体" w:cs="黑体"/>
          <w:color w:val="000000"/>
          <w:kern w:val="0"/>
          <w:sz w:val="26"/>
          <w:lang w:bidi="ar"/>
        </w:rPr>
        <w:t>5.5.2  业务员数据模型设计</w:t>
      </w:r>
      <w:bookmarkEnd w:id="66"/>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17"/>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17"/>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4"/>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67" w:name="_Toc5423"/>
      <w:r>
        <w:rPr>
          <w:rFonts w:hint="eastAsia" w:eastAsia="黑体" w:cs="黑体"/>
          <w:color w:val="000000"/>
          <w:kern w:val="0"/>
          <w:sz w:val="26"/>
          <w:lang w:bidi="ar"/>
        </w:rPr>
        <w:t>5.5.3  安全认证业务数据模型设计</w:t>
      </w:r>
      <w:bookmarkEnd w:id="67"/>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68" w:name="_Toc13255"/>
      <w:r>
        <w:rPr>
          <w:rFonts w:hint="eastAsia" w:ascii="黑体" w:hAnsi="宋体" w:eastAsia="黑体"/>
          <w:color w:val="000000"/>
          <w:sz w:val="28"/>
          <w:szCs w:val="28"/>
        </w:rPr>
        <w:t>5.6  本章小结</w:t>
      </w:r>
      <w:bookmarkEnd w:id="68"/>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3" w:type="first"/>
          <w:footerReference r:id="rId32"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69" w:name="_Toc20287"/>
      <w:r>
        <w:rPr>
          <w:rFonts w:hint="eastAsia" w:ascii="黑体" w:hAnsi="黑体" w:eastAsia="黑体"/>
          <w:color w:val="000000"/>
          <w:sz w:val="32"/>
          <w:szCs w:val="32"/>
        </w:rPr>
        <w:t>第6章  系统实现与测试</w:t>
      </w:r>
      <w:bookmarkEnd w:id="69"/>
    </w:p>
    <w:p>
      <w:pPr>
        <w:spacing w:before="480" w:after="120"/>
        <w:outlineLvl w:val="1"/>
        <w:rPr>
          <w:rFonts w:ascii="黑体" w:hAnsi="宋体" w:eastAsia="黑体"/>
          <w:color w:val="000000"/>
          <w:sz w:val="28"/>
          <w:szCs w:val="28"/>
        </w:rPr>
      </w:pPr>
      <w:bookmarkStart w:id="70" w:name="_Toc24059"/>
      <w:r>
        <w:rPr>
          <w:rFonts w:hint="eastAsia" w:ascii="黑体" w:hAnsi="宋体" w:eastAsia="黑体"/>
          <w:color w:val="000000"/>
          <w:sz w:val="28"/>
          <w:szCs w:val="28"/>
        </w:rPr>
        <w:t>6.1  系统的部署实现</w:t>
      </w:r>
      <w:bookmarkEnd w:id="70"/>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18"/>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18"/>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18"/>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79"/>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80"/>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1"/>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2"/>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71" w:name="_Toc1741"/>
      <w:r>
        <w:rPr>
          <w:rFonts w:hint="eastAsia" w:ascii="黑体" w:hAnsi="宋体" w:eastAsia="黑体"/>
          <w:color w:val="000000"/>
          <w:sz w:val="28"/>
          <w:szCs w:val="28"/>
        </w:rPr>
        <w:t>6.2  测试概要</w:t>
      </w:r>
      <w:bookmarkEnd w:id="71"/>
    </w:p>
    <w:p>
      <w:pPr>
        <w:widowControl/>
        <w:spacing w:before="240" w:after="120"/>
        <w:jc w:val="left"/>
        <w:outlineLvl w:val="2"/>
        <w:rPr>
          <w:rFonts w:eastAsia="黑体" w:cs="黑体"/>
          <w:color w:val="000000"/>
          <w:kern w:val="0"/>
          <w:sz w:val="26"/>
          <w:lang w:bidi="ar"/>
        </w:rPr>
      </w:pPr>
      <w:bookmarkStart w:id="72" w:name="_Toc25588"/>
      <w:r>
        <w:rPr>
          <w:rFonts w:hint="eastAsia" w:eastAsia="黑体" w:cs="黑体"/>
          <w:color w:val="000000"/>
          <w:kern w:val="0"/>
          <w:sz w:val="26"/>
          <w:lang w:bidi="ar"/>
        </w:rPr>
        <w:t>6.2.1  测试概述</w:t>
      </w:r>
      <w:bookmarkEnd w:id="72"/>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73" w:name="_Toc405"/>
      <w:r>
        <w:rPr>
          <w:rFonts w:hint="eastAsia" w:eastAsia="黑体" w:cs="黑体"/>
          <w:color w:val="000000"/>
          <w:kern w:val="0"/>
          <w:sz w:val="26"/>
          <w:lang w:bidi="ar"/>
        </w:rPr>
        <w:t>6.2.2  测试环境</w:t>
      </w:r>
      <w:bookmarkEnd w:id="73"/>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4"/>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4"/>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74" w:name="_Toc5539"/>
      <w:r>
        <w:rPr>
          <w:rFonts w:hint="eastAsia" w:ascii="黑体" w:hAnsi="宋体" w:eastAsia="黑体"/>
          <w:color w:val="000000"/>
          <w:sz w:val="28"/>
          <w:szCs w:val="28"/>
        </w:rPr>
        <w:t>6.3  系统功能测试</w:t>
      </w:r>
      <w:bookmarkEnd w:id="74"/>
    </w:p>
    <w:p>
      <w:pPr>
        <w:widowControl/>
        <w:spacing w:before="240" w:after="120"/>
        <w:jc w:val="left"/>
        <w:outlineLvl w:val="2"/>
        <w:rPr>
          <w:rFonts w:eastAsia="黑体" w:cs="黑体"/>
          <w:color w:val="000000"/>
          <w:kern w:val="0"/>
          <w:sz w:val="26"/>
          <w:lang w:bidi="ar"/>
        </w:rPr>
      </w:pPr>
      <w:bookmarkStart w:id="75" w:name="_Toc11802"/>
      <w:r>
        <w:rPr>
          <w:rFonts w:hint="eastAsia" w:eastAsia="黑体" w:cs="黑体"/>
          <w:color w:val="000000"/>
          <w:kern w:val="0"/>
          <w:sz w:val="26"/>
          <w:lang w:bidi="ar"/>
        </w:rPr>
        <w:t>6.3.1  测试需求</w:t>
      </w:r>
      <w:bookmarkEnd w:id="75"/>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1"/>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1"/>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76" w:name="_Toc21637"/>
      <w:r>
        <w:rPr>
          <w:rFonts w:hint="eastAsia" w:eastAsia="黑体" w:cs="黑体"/>
          <w:color w:val="000000"/>
          <w:kern w:val="0"/>
          <w:sz w:val="26"/>
          <w:lang w:bidi="ar"/>
        </w:rPr>
        <w:t>6.3.2  测试设计</w:t>
      </w:r>
      <w:bookmarkEnd w:id="76"/>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19"/>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19"/>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19"/>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20"/>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0"/>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1"/>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21"/>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21"/>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22"/>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22"/>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22"/>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3"/>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23"/>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24"/>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4"/>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5"/>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25"/>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25"/>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5"/>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25"/>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25"/>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26"/>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7"/>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28"/>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9"/>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3"/>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77" w:name="_Toc2241"/>
      <w:r>
        <w:rPr>
          <w:rFonts w:hint="eastAsia" w:eastAsia="黑体" w:cs="黑体"/>
          <w:color w:val="000000"/>
          <w:kern w:val="0"/>
          <w:sz w:val="26"/>
          <w:lang w:bidi="ar"/>
        </w:rPr>
        <w:t>6.3.3  测试结果</w:t>
      </w:r>
      <w:bookmarkEnd w:id="77"/>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7"/>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78" w:name="_Toc20676"/>
      <w:r>
        <w:rPr>
          <w:rFonts w:hint="eastAsia" w:eastAsia="黑体" w:cs="黑体"/>
          <w:color w:val="000000"/>
          <w:kern w:val="0"/>
          <w:sz w:val="26"/>
          <w:lang w:bidi="ar"/>
        </w:rPr>
        <w:t>6.3.4  优化策略</w:t>
      </w:r>
      <w:bookmarkEnd w:id="78"/>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79" w:name="_Toc30978"/>
      <w:r>
        <w:rPr>
          <w:rFonts w:hint="eastAsia" w:ascii="黑体" w:hAnsi="宋体" w:eastAsia="黑体"/>
          <w:color w:val="000000"/>
          <w:sz w:val="28"/>
          <w:szCs w:val="28"/>
        </w:rPr>
        <w:t>6.4  系统非功能测试</w:t>
      </w:r>
      <w:bookmarkEnd w:id="79"/>
    </w:p>
    <w:p>
      <w:pPr>
        <w:widowControl/>
        <w:spacing w:before="240" w:after="120"/>
        <w:jc w:val="left"/>
        <w:outlineLvl w:val="2"/>
        <w:rPr>
          <w:rFonts w:eastAsia="黑体" w:cs="黑体"/>
          <w:color w:val="000000"/>
          <w:kern w:val="0"/>
          <w:sz w:val="26"/>
          <w:lang w:bidi="ar"/>
        </w:rPr>
      </w:pPr>
      <w:bookmarkStart w:id="80" w:name="_Toc13353"/>
      <w:r>
        <w:rPr>
          <w:rFonts w:hint="eastAsia" w:eastAsia="黑体" w:cs="黑体"/>
          <w:color w:val="000000"/>
          <w:kern w:val="0"/>
          <w:sz w:val="26"/>
          <w:lang w:bidi="ar"/>
        </w:rPr>
        <w:t>6.4.1  测试需求</w:t>
      </w:r>
      <w:bookmarkEnd w:id="80"/>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1"/>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39"/>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39"/>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39"/>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39"/>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39"/>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81" w:name="_Toc2309"/>
      <w:r>
        <w:rPr>
          <w:rFonts w:hint="eastAsia" w:eastAsia="黑体" w:cs="黑体"/>
          <w:color w:val="000000"/>
          <w:kern w:val="0"/>
          <w:sz w:val="26"/>
          <w:lang w:bidi="ar"/>
        </w:rPr>
        <w:t>6.4.2  测试设计</w:t>
      </w:r>
      <w:bookmarkEnd w:id="81"/>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1"/>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3"/>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82" w:name="_Toc20910"/>
      <w:r>
        <w:rPr>
          <w:rFonts w:hint="eastAsia" w:eastAsia="黑体" w:cs="黑体"/>
          <w:color w:val="000000"/>
          <w:kern w:val="0"/>
          <w:sz w:val="26"/>
          <w:lang w:bidi="ar"/>
        </w:rPr>
        <w:t>6.4.3  测试结果</w:t>
      </w:r>
      <w:bookmarkEnd w:id="82"/>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84"/>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85"/>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86"/>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87"/>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4"/>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40"/>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40"/>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40"/>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40"/>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40"/>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83" w:name="_Toc21353"/>
      <w:r>
        <w:rPr>
          <w:rFonts w:hint="eastAsia" w:eastAsia="黑体" w:cs="黑体"/>
          <w:color w:val="000000"/>
          <w:kern w:val="0"/>
          <w:sz w:val="26"/>
          <w:lang w:bidi="ar"/>
        </w:rPr>
        <w:t>6.4.4  优化策略</w:t>
      </w:r>
      <w:bookmarkEnd w:id="83"/>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84" w:name="_Toc26306"/>
      <w:r>
        <w:rPr>
          <w:rFonts w:hint="eastAsia" w:ascii="黑体" w:hAnsi="宋体" w:eastAsia="黑体"/>
          <w:color w:val="000000"/>
          <w:sz w:val="28"/>
          <w:szCs w:val="28"/>
        </w:rPr>
        <w:t>6.5  本章小结</w:t>
      </w:r>
      <w:bookmarkEnd w:id="84"/>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85" w:name="_Toc8201"/>
      <w:r>
        <w:rPr>
          <w:rFonts w:hint="eastAsia" w:eastAsia="黑体"/>
          <w:b/>
          <w:bCs/>
          <w:color w:val="000000"/>
          <w:sz w:val="32"/>
          <w:szCs w:val="32"/>
        </w:rPr>
        <w:t>第7章  结 论</w:t>
      </w:r>
      <w:bookmarkEnd w:id="85"/>
    </w:p>
    <w:p>
      <w:pPr>
        <w:spacing w:before="480" w:after="120"/>
        <w:outlineLvl w:val="1"/>
        <w:rPr>
          <w:rFonts w:eastAsia="黑体"/>
          <w:color w:val="000000"/>
          <w:sz w:val="28"/>
          <w:szCs w:val="28"/>
        </w:rPr>
      </w:pPr>
      <w:bookmarkStart w:id="86" w:name="_Toc9075"/>
      <w:r>
        <w:rPr>
          <w:rFonts w:hint="eastAsia" w:eastAsia="黑体"/>
          <w:color w:val="000000"/>
          <w:sz w:val="28"/>
          <w:szCs w:val="28"/>
        </w:rPr>
        <w:t>7.1  工作总结</w:t>
      </w:r>
      <w:bookmarkEnd w:id="86"/>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87" w:name="_Toc12265"/>
      <w:r>
        <w:rPr>
          <w:rFonts w:hint="eastAsia" w:eastAsia="黑体"/>
          <w:color w:val="000000"/>
          <w:sz w:val="28"/>
          <w:szCs w:val="28"/>
        </w:rPr>
        <w:t>7.2  课题展望</w:t>
      </w:r>
      <w:bookmarkEnd w:id="87"/>
    </w:p>
    <w:p>
      <w:pPr>
        <w:snapToGrid w:val="0"/>
        <w:spacing w:before="240" w:after="120"/>
        <w:outlineLvl w:val="2"/>
        <w:rPr>
          <w:rFonts w:eastAsia="黑体"/>
          <w:color w:val="000000"/>
          <w:sz w:val="26"/>
        </w:rPr>
      </w:pPr>
      <w:bookmarkStart w:id="88" w:name="_Toc6425"/>
      <w:r>
        <w:rPr>
          <w:rFonts w:hint="eastAsia" w:eastAsia="黑体"/>
          <w:color w:val="000000"/>
          <w:sz w:val="26"/>
        </w:rPr>
        <w:t>7.2.1  不足之处</w:t>
      </w:r>
      <w:bookmarkEnd w:id="88"/>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89" w:name="_Toc31172"/>
      <w:r>
        <w:rPr>
          <w:rFonts w:hint="eastAsia" w:eastAsia="黑体"/>
          <w:color w:val="000000"/>
          <w:sz w:val="26"/>
        </w:rPr>
        <w:t>7.2.2  课题展望</w:t>
      </w:r>
      <w:bookmarkEnd w:id="89"/>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90" w:name="_Toc27454"/>
      <w:r>
        <w:rPr>
          <w:rFonts w:hint="eastAsia" w:ascii="黑体" w:hAnsi="宋体" w:eastAsia="黑体"/>
          <w:b/>
          <w:color w:val="000000"/>
          <w:sz w:val="32"/>
          <w:szCs w:val="32"/>
        </w:rPr>
        <w:t>参 考 文 献</w:t>
      </w:r>
      <w:bookmarkEnd w:id="90"/>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9" w:type="first"/>
          <w:headerReference r:id="rId38"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91" w:name="_Toc25551"/>
      <w:r>
        <w:rPr>
          <w:rFonts w:hint="eastAsia" w:ascii="黑体" w:eastAsia="黑体"/>
          <w:b/>
          <w:bCs/>
          <w:color w:val="000000"/>
          <w:sz w:val="32"/>
          <w:szCs w:val="32"/>
        </w:rPr>
        <w:t>致    谢</w:t>
      </w:r>
      <w:bookmarkEnd w:id="91"/>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92"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92"/>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41" w:type="first"/>
      <w:footerReference r:id="rId42" w:type="first"/>
      <w:headerReference r:id="rId40"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Hiragino Sans CNS">
    <w:panose1 w:val="020B03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Style w:val="14"/>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88</w:t>
                    </w:r>
                    <w:r>
                      <w:fldChar w:fldCharType="end"/>
                    </w:r>
                  </w:p>
                </w:txbxContent>
              </v:textbox>
            </v:shape>
          </w:pict>
        </mc:Fallback>
      </mc:AlternateContent>
    </w:r>
    <w:r>
      <w:rPr>
        <w:rStyle w:val="14"/>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7"/>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7"/>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9"/>
        <w:snapToGrid w:val="0"/>
      </w:pPr>
    </w:p>
  </w:footnote>
  <w:footnote w:id="1">
    <w:p>
      <w:pPr>
        <w:pStyle w:val="9"/>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第3章 需求分析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第2章 需求分析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第4章 系统概要设计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第4章 系统概要设计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第5章 系统详细设计</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第5章 系统详细设计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第6章 系统实现与测试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第6章 系统实现与测试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第7章 结论</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第7章 结论</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参考文献</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sz w:val="24"/>
        <w:szCs w:val="24"/>
      </w:rPr>
    </w:pPr>
    <w:r>
      <w:rPr>
        <w:rFonts w:hint="eastAsia" w:ascii="宋体" w:hAnsi="宋体"/>
        <w:bCs/>
        <w:sz w:val="24"/>
        <w:szCs w:val="24"/>
      </w:rPr>
      <w:t>在读期间发表的学术论文与取得的其他研究成果</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A2871D14"/>
    <w:multiLevelType w:val="singleLevel"/>
    <w:tmpl w:val="A2871D14"/>
    <w:lvl w:ilvl="0" w:tentative="0">
      <w:start w:val="1"/>
      <w:numFmt w:val="decimal"/>
      <w:lvlText w:val="%1."/>
      <w:lvlJc w:val="left"/>
      <w:pPr>
        <w:tabs>
          <w:tab w:val="left" w:pos="312"/>
        </w:tabs>
      </w:pPr>
    </w:lvl>
  </w:abstractNum>
  <w:abstractNum w:abstractNumId="6">
    <w:nsid w:val="A499A8A9"/>
    <w:multiLevelType w:val="singleLevel"/>
    <w:tmpl w:val="A499A8A9"/>
    <w:lvl w:ilvl="0" w:tentative="0">
      <w:start w:val="1"/>
      <w:numFmt w:val="decimal"/>
      <w:lvlText w:val="%1."/>
      <w:lvlJc w:val="left"/>
      <w:pPr>
        <w:tabs>
          <w:tab w:val="left" w:pos="312"/>
        </w:tabs>
      </w:pPr>
    </w:lvl>
  </w:abstractNum>
  <w:abstractNum w:abstractNumId="7">
    <w:nsid w:val="A620954D"/>
    <w:multiLevelType w:val="singleLevel"/>
    <w:tmpl w:val="A620954D"/>
    <w:lvl w:ilvl="0" w:tentative="0">
      <w:start w:val="1"/>
      <w:numFmt w:val="decimal"/>
      <w:lvlText w:val="%1."/>
      <w:lvlJc w:val="left"/>
      <w:pPr>
        <w:tabs>
          <w:tab w:val="left" w:pos="312"/>
        </w:tabs>
      </w:pPr>
    </w:lvl>
  </w:abstractNum>
  <w:abstractNum w:abstractNumId="8">
    <w:nsid w:val="A9284455"/>
    <w:multiLevelType w:val="singleLevel"/>
    <w:tmpl w:val="A9284455"/>
    <w:lvl w:ilvl="0" w:tentative="0">
      <w:start w:val="1"/>
      <w:numFmt w:val="decimal"/>
      <w:suff w:val="nothing"/>
      <w:lvlText w:val="（%1）"/>
      <w:lvlJc w:val="left"/>
    </w:lvl>
  </w:abstractNum>
  <w:abstractNum w:abstractNumId="9">
    <w:nsid w:val="A9388E69"/>
    <w:multiLevelType w:val="singleLevel"/>
    <w:tmpl w:val="A9388E69"/>
    <w:lvl w:ilvl="0" w:tentative="0">
      <w:start w:val="1"/>
      <w:numFmt w:val="decimal"/>
      <w:lvlText w:val="%1."/>
      <w:lvlJc w:val="left"/>
      <w:pPr>
        <w:tabs>
          <w:tab w:val="left" w:pos="312"/>
        </w:tabs>
      </w:pPr>
    </w:lvl>
  </w:abstractNum>
  <w:abstractNum w:abstractNumId="10">
    <w:nsid w:val="AF65AD9E"/>
    <w:multiLevelType w:val="singleLevel"/>
    <w:tmpl w:val="AF65AD9E"/>
    <w:lvl w:ilvl="0" w:tentative="0">
      <w:start w:val="1"/>
      <w:numFmt w:val="decimal"/>
      <w:lvlText w:val="%1."/>
      <w:lvlJc w:val="left"/>
      <w:pPr>
        <w:tabs>
          <w:tab w:val="left" w:pos="312"/>
        </w:tabs>
      </w:pPr>
    </w:lvl>
  </w:abstractNum>
  <w:abstractNum w:abstractNumId="11">
    <w:nsid w:val="AFA93D17"/>
    <w:multiLevelType w:val="singleLevel"/>
    <w:tmpl w:val="AFA93D17"/>
    <w:lvl w:ilvl="0" w:tentative="0">
      <w:start w:val="1"/>
      <w:numFmt w:val="decimal"/>
      <w:lvlText w:val="%1."/>
      <w:lvlJc w:val="left"/>
      <w:pPr>
        <w:tabs>
          <w:tab w:val="left" w:pos="312"/>
        </w:tabs>
      </w:pPr>
    </w:lvl>
  </w:abstractNum>
  <w:abstractNum w:abstractNumId="12">
    <w:nsid w:val="AFFC7802"/>
    <w:multiLevelType w:val="singleLevel"/>
    <w:tmpl w:val="AFFC7802"/>
    <w:lvl w:ilvl="0" w:tentative="0">
      <w:start w:val="1"/>
      <w:numFmt w:val="decimal"/>
      <w:suff w:val="nothing"/>
      <w:lvlText w:val="（%1）"/>
      <w:lvlJc w:val="left"/>
    </w:lvl>
  </w:abstractNum>
  <w:abstractNum w:abstractNumId="13">
    <w:nsid w:val="B3FED548"/>
    <w:multiLevelType w:val="singleLevel"/>
    <w:tmpl w:val="B3FED548"/>
    <w:lvl w:ilvl="0" w:tentative="0">
      <w:start w:val="1"/>
      <w:numFmt w:val="decimal"/>
      <w:suff w:val="nothing"/>
      <w:lvlText w:val="（%1）"/>
      <w:lvlJc w:val="left"/>
    </w:lvl>
  </w:abstractNum>
  <w:abstractNum w:abstractNumId="14">
    <w:nsid w:val="B6D99740"/>
    <w:multiLevelType w:val="singleLevel"/>
    <w:tmpl w:val="B6D99740"/>
    <w:lvl w:ilvl="0" w:tentative="0">
      <w:start w:val="1"/>
      <w:numFmt w:val="decimal"/>
      <w:lvlText w:val="%1."/>
      <w:lvlJc w:val="left"/>
      <w:pPr>
        <w:tabs>
          <w:tab w:val="left" w:pos="312"/>
        </w:tabs>
      </w:pPr>
    </w:lvl>
  </w:abstractNum>
  <w:abstractNum w:abstractNumId="15">
    <w:nsid w:val="BDE587AE"/>
    <w:multiLevelType w:val="singleLevel"/>
    <w:tmpl w:val="BDE587AE"/>
    <w:lvl w:ilvl="0" w:tentative="0">
      <w:start w:val="1"/>
      <w:numFmt w:val="decimal"/>
      <w:lvlText w:val="%1."/>
      <w:lvlJc w:val="left"/>
      <w:pPr>
        <w:tabs>
          <w:tab w:val="left" w:pos="312"/>
        </w:tabs>
      </w:pPr>
    </w:lvl>
  </w:abstractNum>
  <w:abstractNum w:abstractNumId="16">
    <w:nsid w:val="BF4ED3C4"/>
    <w:multiLevelType w:val="singleLevel"/>
    <w:tmpl w:val="BF4ED3C4"/>
    <w:lvl w:ilvl="0" w:tentative="0">
      <w:start w:val="1"/>
      <w:numFmt w:val="decimal"/>
      <w:suff w:val="nothing"/>
      <w:lvlText w:val="（%1）"/>
      <w:lvlJc w:val="left"/>
      <w:pPr>
        <w:ind w:left="-60"/>
      </w:pPr>
    </w:lvl>
  </w:abstractNum>
  <w:abstractNum w:abstractNumId="17">
    <w:nsid w:val="BFF7EB16"/>
    <w:multiLevelType w:val="singleLevel"/>
    <w:tmpl w:val="BFF7EB16"/>
    <w:lvl w:ilvl="0" w:tentative="0">
      <w:start w:val="1"/>
      <w:numFmt w:val="decimal"/>
      <w:suff w:val="nothing"/>
      <w:lvlText w:val="（%1）"/>
      <w:lvlJc w:val="left"/>
    </w:lvl>
  </w:abstractNum>
  <w:abstractNum w:abstractNumId="18">
    <w:nsid w:val="BFF8534B"/>
    <w:multiLevelType w:val="singleLevel"/>
    <w:tmpl w:val="BFF8534B"/>
    <w:lvl w:ilvl="0" w:tentative="0">
      <w:start w:val="1"/>
      <w:numFmt w:val="decimal"/>
      <w:lvlText w:val="%1."/>
      <w:lvlJc w:val="left"/>
      <w:pPr>
        <w:tabs>
          <w:tab w:val="left" w:pos="312"/>
        </w:tabs>
      </w:pPr>
    </w:lvl>
  </w:abstractNum>
  <w:abstractNum w:abstractNumId="19">
    <w:nsid w:val="BFFF9A97"/>
    <w:multiLevelType w:val="singleLevel"/>
    <w:tmpl w:val="BFFF9A97"/>
    <w:lvl w:ilvl="0" w:tentative="0">
      <w:start w:val="2"/>
      <w:numFmt w:val="decimal"/>
      <w:suff w:val="nothing"/>
      <w:lvlText w:val="（%1）"/>
      <w:lvlJc w:val="left"/>
    </w:lvl>
  </w:abstractNum>
  <w:abstractNum w:abstractNumId="20">
    <w:nsid w:val="C5DFBD9B"/>
    <w:multiLevelType w:val="singleLevel"/>
    <w:tmpl w:val="C5DFBD9B"/>
    <w:lvl w:ilvl="0" w:tentative="0">
      <w:start w:val="3"/>
      <w:numFmt w:val="decimal"/>
      <w:suff w:val="nothing"/>
      <w:lvlText w:val="（%1）"/>
      <w:lvlJc w:val="left"/>
    </w:lvl>
  </w:abstractNum>
  <w:abstractNum w:abstractNumId="21">
    <w:nsid w:val="C6F613FA"/>
    <w:multiLevelType w:val="singleLevel"/>
    <w:tmpl w:val="C6F613FA"/>
    <w:lvl w:ilvl="0" w:tentative="0">
      <w:start w:val="1"/>
      <w:numFmt w:val="decimal"/>
      <w:suff w:val="nothing"/>
      <w:lvlText w:val="（%1）"/>
      <w:lvlJc w:val="left"/>
    </w:lvl>
  </w:abstractNum>
  <w:abstractNum w:abstractNumId="22">
    <w:nsid w:val="CC49A2AF"/>
    <w:multiLevelType w:val="singleLevel"/>
    <w:tmpl w:val="CC49A2AF"/>
    <w:lvl w:ilvl="0" w:tentative="0">
      <w:start w:val="1"/>
      <w:numFmt w:val="decimal"/>
      <w:lvlText w:val="%1."/>
      <w:lvlJc w:val="left"/>
      <w:pPr>
        <w:tabs>
          <w:tab w:val="left" w:pos="312"/>
        </w:tabs>
      </w:pPr>
    </w:lvl>
  </w:abstractNum>
  <w:abstractNum w:abstractNumId="23">
    <w:nsid w:val="DF170E3D"/>
    <w:multiLevelType w:val="singleLevel"/>
    <w:tmpl w:val="DF170E3D"/>
    <w:lvl w:ilvl="0" w:tentative="0">
      <w:start w:val="1"/>
      <w:numFmt w:val="decimal"/>
      <w:suff w:val="nothing"/>
      <w:lvlText w:val="（%1）"/>
      <w:lvlJc w:val="left"/>
      <w:pPr>
        <w:ind w:left="420"/>
      </w:pPr>
    </w:lvl>
  </w:abstractNum>
  <w:abstractNum w:abstractNumId="24">
    <w:nsid w:val="EAFF42CC"/>
    <w:multiLevelType w:val="singleLevel"/>
    <w:tmpl w:val="EAFF42CC"/>
    <w:lvl w:ilvl="0" w:tentative="0">
      <w:start w:val="2"/>
      <w:numFmt w:val="decimal"/>
      <w:suff w:val="nothing"/>
      <w:lvlText w:val="（%1）"/>
      <w:lvlJc w:val="left"/>
    </w:lvl>
  </w:abstractNum>
  <w:abstractNum w:abstractNumId="25">
    <w:nsid w:val="ED1664F0"/>
    <w:multiLevelType w:val="singleLevel"/>
    <w:tmpl w:val="ED1664F0"/>
    <w:lvl w:ilvl="0" w:tentative="0">
      <w:start w:val="1"/>
      <w:numFmt w:val="decimal"/>
      <w:suff w:val="nothing"/>
      <w:lvlText w:val="（%1）"/>
      <w:lvlJc w:val="left"/>
    </w:lvl>
  </w:abstractNum>
  <w:abstractNum w:abstractNumId="26">
    <w:nsid w:val="F6B3FF0D"/>
    <w:multiLevelType w:val="singleLevel"/>
    <w:tmpl w:val="F6B3FF0D"/>
    <w:lvl w:ilvl="0" w:tentative="0">
      <w:start w:val="1"/>
      <w:numFmt w:val="decimal"/>
      <w:lvlText w:val="%1."/>
      <w:lvlJc w:val="left"/>
      <w:pPr>
        <w:tabs>
          <w:tab w:val="left" w:pos="312"/>
        </w:tabs>
      </w:pPr>
    </w:lvl>
  </w:abstractNum>
  <w:abstractNum w:abstractNumId="27">
    <w:nsid w:val="FC74F208"/>
    <w:multiLevelType w:val="singleLevel"/>
    <w:tmpl w:val="FC74F208"/>
    <w:lvl w:ilvl="0" w:tentative="0">
      <w:start w:val="1"/>
      <w:numFmt w:val="decimal"/>
      <w:suff w:val="nothing"/>
      <w:lvlText w:val="%1）"/>
      <w:lvlJc w:val="left"/>
    </w:lvl>
  </w:abstractNum>
  <w:abstractNum w:abstractNumId="28">
    <w:nsid w:val="FFFFB285"/>
    <w:multiLevelType w:val="singleLevel"/>
    <w:tmpl w:val="FFFFB285"/>
    <w:lvl w:ilvl="0" w:tentative="0">
      <w:start w:val="1"/>
      <w:numFmt w:val="decimal"/>
      <w:suff w:val="nothing"/>
      <w:lvlText w:val="（%1）"/>
      <w:lvlJc w:val="left"/>
    </w:lvl>
  </w:abstractNum>
  <w:abstractNum w:abstractNumId="29">
    <w:nsid w:val="0A1FFE84"/>
    <w:multiLevelType w:val="singleLevel"/>
    <w:tmpl w:val="0A1FFE84"/>
    <w:lvl w:ilvl="0" w:tentative="0">
      <w:start w:val="1"/>
      <w:numFmt w:val="decimal"/>
      <w:lvlText w:val="%1."/>
      <w:lvlJc w:val="left"/>
      <w:pPr>
        <w:tabs>
          <w:tab w:val="left" w:pos="312"/>
        </w:tabs>
      </w:pPr>
    </w:lvl>
  </w:abstractNum>
  <w:abstractNum w:abstractNumId="30">
    <w:nsid w:val="100F4C05"/>
    <w:multiLevelType w:val="singleLevel"/>
    <w:tmpl w:val="100F4C05"/>
    <w:lvl w:ilvl="0" w:tentative="0">
      <w:start w:val="1"/>
      <w:numFmt w:val="decimal"/>
      <w:lvlText w:val="%1."/>
      <w:lvlJc w:val="left"/>
      <w:pPr>
        <w:tabs>
          <w:tab w:val="left" w:pos="312"/>
        </w:tabs>
      </w:pPr>
    </w:lvl>
  </w:abstractNum>
  <w:abstractNum w:abstractNumId="31">
    <w:nsid w:val="1EE86B5D"/>
    <w:multiLevelType w:val="singleLevel"/>
    <w:tmpl w:val="1EE86B5D"/>
    <w:lvl w:ilvl="0" w:tentative="0">
      <w:start w:val="1"/>
      <w:numFmt w:val="decimal"/>
      <w:lvlText w:val="%1."/>
      <w:lvlJc w:val="left"/>
      <w:pPr>
        <w:tabs>
          <w:tab w:val="left" w:pos="312"/>
        </w:tabs>
      </w:pPr>
    </w:lvl>
  </w:abstractNum>
  <w:abstractNum w:abstractNumId="32">
    <w:nsid w:val="3723140B"/>
    <w:multiLevelType w:val="singleLevel"/>
    <w:tmpl w:val="3723140B"/>
    <w:lvl w:ilvl="0" w:tentative="0">
      <w:start w:val="1"/>
      <w:numFmt w:val="decimal"/>
      <w:suff w:val="nothing"/>
      <w:lvlText w:val="（%1）"/>
      <w:lvlJc w:val="left"/>
    </w:lvl>
  </w:abstractNum>
  <w:abstractNum w:abstractNumId="33">
    <w:nsid w:val="3F58D486"/>
    <w:multiLevelType w:val="singleLevel"/>
    <w:tmpl w:val="3F58D486"/>
    <w:lvl w:ilvl="0" w:tentative="0">
      <w:start w:val="1"/>
      <w:numFmt w:val="decimal"/>
      <w:suff w:val="space"/>
      <w:lvlText w:val="（%1）"/>
      <w:lvlJc w:val="left"/>
    </w:lvl>
  </w:abstractNum>
  <w:abstractNum w:abstractNumId="34">
    <w:nsid w:val="4C14F343"/>
    <w:multiLevelType w:val="singleLevel"/>
    <w:tmpl w:val="4C14F343"/>
    <w:lvl w:ilvl="0" w:tentative="0">
      <w:start w:val="1"/>
      <w:numFmt w:val="decimal"/>
      <w:lvlText w:val="%1."/>
      <w:lvlJc w:val="left"/>
      <w:pPr>
        <w:tabs>
          <w:tab w:val="left" w:pos="312"/>
        </w:tabs>
      </w:pPr>
    </w:lvl>
  </w:abstractNum>
  <w:abstractNum w:abstractNumId="35">
    <w:nsid w:val="56F2D59C"/>
    <w:multiLevelType w:val="singleLevel"/>
    <w:tmpl w:val="56F2D59C"/>
    <w:lvl w:ilvl="0" w:tentative="0">
      <w:start w:val="1"/>
      <w:numFmt w:val="decimal"/>
      <w:lvlText w:val="%1."/>
      <w:lvlJc w:val="left"/>
      <w:pPr>
        <w:tabs>
          <w:tab w:val="left" w:pos="312"/>
        </w:tabs>
      </w:pPr>
    </w:lvl>
  </w:abstractNum>
  <w:abstractNum w:abstractNumId="36">
    <w:nsid w:val="65CCF13E"/>
    <w:multiLevelType w:val="singleLevel"/>
    <w:tmpl w:val="65CCF13E"/>
    <w:lvl w:ilvl="0" w:tentative="0">
      <w:start w:val="1"/>
      <w:numFmt w:val="decimal"/>
      <w:suff w:val="nothing"/>
      <w:lvlText w:val="（%1）"/>
      <w:lvlJc w:val="left"/>
      <w:pPr>
        <w:ind w:left="360"/>
      </w:pPr>
    </w:lvl>
  </w:abstractNum>
  <w:abstractNum w:abstractNumId="37">
    <w:nsid w:val="757EC989"/>
    <w:multiLevelType w:val="singleLevel"/>
    <w:tmpl w:val="757EC989"/>
    <w:lvl w:ilvl="0" w:tentative="0">
      <w:start w:val="1"/>
      <w:numFmt w:val="decimal"/>
      <w:lvlText w:val="%1."/>
      <w:lvlJc w:val="left"/>
      <w:pPr>
        <w:tabs>
          <w:tab w:val="left" w:pos="312"/>
        </w:tabs>
      </w:pPr>
    </w:lvl>
  </w:abstractNum>
  <w:abstractNum w:abstractNumId="38">
    <w:nsid w:val="7E092ABC"/>
    <w:multiLevelType w:val="singleLevel"/>
    <w:tmpl w:val="7E092ABC"/>
    <w:lvl w:ilvl="0" w:tentative="0">
      <w:start w:val="1"/>
      <w:numFmt w:val="decimal"/>
      <w:lvlText w:val="%1."/>
      <w:lvlJc w:val="left"/>
      <w:pPr>
        <w:tabs>
          <w:tab w:val="left" w:pos="312"/>
        </w:tabs>
      </w:pPr>
    </w:lvl>
  </w:abstractNum>
  <w:abstractNum w:abstractNumId="39">
    <w:nsid w:val="7FFD534B"/>
    <w:multiLevelType w:val="singleLevel"/>
    <w:tmpl w:val="7FFD534B"/>
    <w:lvl w:ilvl="0" w:tentative="0">
      <w:start w:val="1"/>
      <w:numFmt w:val="decimal"/>
      <w:suff w:val="nothing"/>
      <w:lvlText w:val="%1）"/>
      <w:lvlJc w:val="left"/>
    </w:lvl>
  </w:abstractNum>
  <w:num w:numId="1">
    <w:abstractNumId w:val="39"/>
  </w:num>
  <w:num w:numId="2">
    <w:abstractNumId w:val="24"/>
  </w:num>
  <w:num w:numId="3">
    <w:abstractNumId w:val="20"/>
  </w:num>
  <w:num w:numId="4">
    <w:abstractNumId w:val="19"/>
  </w:num>
  <w:num w:numId="5">
    <w:abstractNumId w:val="27"/>
  </w:num>
  <w:num w:numId="6">
    <w:abstractNumId w:val="17"/>
  </w:num>
  <w:num w:numId="7">
    <w:abstractNumId w:val="13"/>
  </w:num>
  <w:num w:numId="8">
    <w:abstractNumId w:val="25"/>
  </w:num>
  <w:num w:numId="9">
    <w:abstractNumId w:val="12"/>
  </w:num>
  <w:num w:numId="10">
    <w:abstractNumId w:val="28"/>
  </w:num>
  <w:num w:numId="11">
    <w:abstractNumId w:val="21"/>
  </w:num>
  <w:num w:numId="12">
    <w:abstractNumId w:val="32"/>
  </w:num>
  <w:num w:numId="13">
    <w:abstractNumId w:val="36"/>
  </w:num>
  <w:num w:numId="14">
    <w:abstractNumId w:val="2"/>
  </w:num>
  <w:num w:numId="15">
    <w:abstractNumId w:val="16"/>
  </w:num>
  <w:num w:numId="16">
    <w:abstractNumId w:val="23"/>
  </w:num>
  <w:num w:numId="17">
    <w:abstractNumId w:val="8"/>
  </w:num>
  <w:num w:numId="18">
    <w:abstractNumId w:val="0"/>
  </w:num>
  <w:num w:numId="19">
    <w:abstractNumId w:val="18"/>
  </w:num>
  <w:num w:numId="20">
    <w:abstractNumId w:val="6"/>
  </w:num>
  <w:num w:numId="21">
    <w:abstractNumId w:val="38"/>
  </w:num>
  <w:num w:numId="22">
    <w:abstractNumId w:val="34"/>
  </w:num>
  <w:num w:numId="23">
    <w:abstractNumId w:val="11"/>
  </w:num>
  <w:num w:numId="24">
    <w:abstractNumId w:val="1"/>
  </w:num>
  <w:num w:numId="25">
    <w:abstractNumId w:val="3"/>
  </w:num>
  <w:num w:numId="26">
    <w:abstractNumId w:val="9"/>
  </w:num>
  <w:num w:numId="27">
    <w:abstractNumId w:val="5"/>
  </w:num>
  <w:num w:numId="28">
    <w:abstractNumId w:val="30"/>
  </w:num>
  <w:num w:numId="29">
    <w:abstractNumId w:val="31"/>
  </w:num>
  <w:num w:numId="30">
    <w:abstractNumId w:val="15"/>
  </w:num>
  <w:num w:numId="31">
    <w:abstractNumId w:val="22"/>
  </w:num>
  <w:num w:numId="32">
    <w:abstractNumId w:val="37"/>
  </w:num>
  <w:num w:numId="33">
    <w:abstractNumId w:val="7"/>
  </w:num>
  <w:num w:numId="34">
    <w:abstractNumId w:val="14"/>
  </w:num>
  <w:num w:numId="35">
    <w:abstractNumId w:val="29"/>
  </w:num>
  <w:num w:numId="36">
    <w:abstractNumId w:val="10"/>
  </w:num>
  <w:num w:numId="37">
    <w:abstractNumId w:val="35"/>
  </w:num>
  <w:num w:numId="38">
    <w:abstractNumId w:val="26"/>
  </w:num>
  <w:num w:numId="39">
    <w:abstractNumId w:val="4"/>
  </w:num>
  <w:num w:numId="4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8"/>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BB7AD3"/>
    <w:rsid w:val="03E332EE"/>
    <w:rsid w:val="03FB18F9"/>
    <w:rsid w:val="04046D7E"/>
    <w:rsid w:val="04287658"/>
    <w:rsid w:val="04436A55"/>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797A1F"/>
    <w:rsid w:val="0CF7090E"/>
    <w:rsid w:val="0DF9A4CB"/>
    <w:rsid w:val="0E050230"/>
    <w:rsid w:val="0E2825BA"/>
    <w:rsid w:val="0E4179AE"/>
    <w:rsid w:val="0E461CDA"/>
    <w:rsid w:val="0EC71919"/>
    <w:rsid w:val="0F187FEB"/>
    <w:rsid w:val="0F1D2366"/>
    <w:rsid w:val="0F390F72"/>
    <w:rsid w:val="0F7C1B5D"/>
    <w:rsid w:val="0FD6165E"/>
    <w:rsid w:val="0FDF23DF"/>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4333E87"/>
    <w:rsid w:val="14353672"/>
    <w:rsid w:val="143D10F0"/>
    <w:rsid w:val="143F405B"/>
    <w:rsid w:val="154B6511"/>
    <w:rsid w:val="157A49A9"/>
    <w:rsid w:val="15923843"/>
    <w:rsid w:val="15FC03FA"/>
    <w:rsid w:val="161016D9"/>
    <w:rsid w:val="1648273E"/>
    <w:rsid w:val="167D57A1"/>
    <w:rsid w:val="169F6CCA"/>
    <w:rsid w:val="16DF6155"/>
    <w:rsid w:val="16E3120E"/>
    <w:rsid w:val="17738AEA"/>
    <w:rsid w:val="177A0841"/>
    <w:rsid w:val="17AF2699"/>
    <w:rsid w:val="17BFB072"/>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C6C107F"/>
    <w:rsid w:val="1C7907D8"/>
    <w:rsid w:val="1C8C1C42"/>
    <w:rsid w:val="1CD01A40"/>
    <w:rsid w:val="1CED6696"/>
    <w:rsid w:val="1D8FAC2A"/>
    <w:rsid w:val="1DBFC502"/>
    <w:rsid w:val="1E060722"/>
    <w:rsid w:val="1E385DC6"/>
    <w:rsid w:val="1E392EFE"/>
    <w:rsid w:val="1EA428C0"/>
    <w:rsid w:val="1EE9111B"/>
    <w:rsid w:val="1EFF2D39"/>
    <w:rsid w:val="1F1707DB"/>
    <w:rsid w:val="1F17128B"/>
    <w:rsid w:val="1F916079"/>
    <w:rsid w:val="1FA755B8"/>
    <w:rsid w:val="1FAF2A7F"/>
    <w:rsid w:val="1FEDF21C"/>
    <w:rsid w:val="1FFD2561"/>
    <w:rsid w:val="1FFEBF8E"/>
    <w:rsid w:val="1FFF9ACD"/>
    <w:rsid w:val="20D93289"/>
    <w:rsid w:val="20F96029"/>
    <w:rsid w:val="210179CE"/>
    <w:rsid w:val="21193AA0"/>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43A2E"/>
    <w:rsid w:val="267F80D5"/>
    <w:rsid w:val="268B2799"/>
    <w:rsid w:val="2736784B"/>
    <w:rsid w:val="2768436E"/>
    <w:rsid w:val="276F1EA6"/>
    <w:rsid w:val="27772B79"/>
    <w:rsid w:val="27784E65"/>
    <w:rsid w:val="27911059"/>
    <w:rsid w:val="27B35ABD"/>
    <w:rsid w:val="27E88325"/>
    <w:rsid w:val="27EB8484"/>
    <w:rsid w:val="28317FF6"/>
    <w:rsid w:val="28993AD6"/>
    <w:rsid w:val="2A16104A"/>
    <w:rsid w:val="2A573ED7"/>
    <w:rsid w:val="2A7046EB"/>
    <w:rsid w:val="2A7F7F20"/>
    <w:rsid w:val="2AB69890"/>
    <w:rsid w:val="2AEA0C8B"/>
    <w:rsid w:val="2B7234F2"/>
    <w:rsid w:val="2B96666A"/>
    <w:rsid w:val="2BDF63D4"/>
    <w:rsid w:val="2BE35AD1"/>
    <w:rsid w:val="2BFF79BC"/>
    <w:rsid w:val="2C4D30F3"/>
    <w:rsid w:val="2C974187"/>
    <w:rsid w:val="2CB04EDE"/>
    <w:rsid w:val="2CC058CE"/>
    <w:rsid w:val="2D581143"/>
    <w:rsid w:val="2DAF318D"/>
    <w:rsid w:val="2DDD7DB9"/>
    <w:rsid w:val="2DFF04E8"/>
    <w:rsid w:val="2DFFFFE9"/>
    <w:rsid w:val="2E39CE26"/>
    <w:rsid w:val="2F2B21B5"/>
    <w:rsid w:val="2F3A23EE"/>
    <w:rsid w:val="2FFB34B8"/>
    <w:rsid w:val="2FFE5E5D"/>
    <w:rsid w:val="303E65DF"/>
    <w:rsid w:val="3089720C"/>
    <w:rsid w:val="312F54B1"/>
    <w:rsid w:val="313076B3"/>
    <w:rsid w:val="318C1BC7"/>
    <w:rsid w:val="31AE4FCD"/>
    <w:rsid w:val="31D856C7"/>
    <w:rsid w:val="31FFE551"/>
    <w:rsid w:val="320A735E"/>
    <w:rsid w:val="32675D68"/>
    <w:rsid w:val="32AF36DA"/>
    <w:rsid w:val="32EDDB5E"/>
    <w:rsid w:val="33053BEE"/>
    <w:rsid w:val="33476824"/>
    <w:rsid w:val="3350440C"/>
    <w:rsid w:val="33D438BC"/>
    <w:rsid w:val="33DD7C45"/>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D0103C"/>
    <w:rsid w:val="35D89B2B"/>
    <w:rsid w:val="35F938A6"/>
    <w:rsid w:val="36BC4705"/>
    <w:rsid w:val="36BFEDCC"/>
    <w:rsid w:val="36FEFB96"/>
    <w:rsid w:val="370EC254"/>
    <w:rsid w:val="37741EBE"/>
    <w:rsid w:val="37CEF692"/>
    <w:rsid w:val="37F2E66D"/>
    <w:rsid w:val="37FBDF16"/>
    <w:rsid w:val="37FEB5C7"/>
    <w:rsid w:val="37FF07FF"/>
    <w:rsid w:val="383B009C"/>
    <w:rsid w:val="385B78B3"/>
    <w:rsid w:val="38652585"/>
    <w:rsid w:val="38F50D35"/>
    <w:rsid w:val="392635DD"/>
    <w:rsid w:val="392B2773"/>
    <w:rsid w:val="397FF621"/>
    <w:rsid w:val="39AF050F"/>
    <w:rsid w:val="39DC050B"/>
    <w:rsid w:val="39EFFE19"/>
    <w:rsid w:val="3A7E4E4B"/>
    <w:rsid w:val="3B434590"/>
    <w:rsid w:val="3B8064B4"/>
    <w:rsid w:val="3B8D206C"/>
    <w:rsid w:val="3B9FE574"/>
    <w:rsid w:val="3BBF18AD"/>
    <w:rsid w:val="3BEE7E1F"/>
    <w:rsid w:val="3BFB944C"/>
    <w:rsid w:val="3C06735A"/>
    <w:rsid w:val="3C147155"/>
    <w:rsid w:val="3C6C279A"/>
    <w:rsid w:val="3C7A0F6B"/>
    <w:rsid w:val="3CAF4FAA"/>
    <w:rsid w:val="3CFF208D"/>
    <w:rsid w:val="3D114ACC"/>
    <w:rsid w:val="3D6C2B14"/>
    <w:rsid w:val="3DC71727"/>
    <w:rsid w:val="3E2D1EA8"/>
    <w:rsid w:val="3E65EE1E"/>
    <w:rsid w:val="3E6B0792"/>
    <w:rsid w:val="3E9F0310"/>
    <w:rsid w:val="3EAB18E0"/>
    <w:rsid w:val="3ED86198"/>
    <w:rsid w:val="3EF20CA1"/>
    <w:rsid w:val="3EFEE166"/>
    <w:rsid w:val="3EFF9314"/>
    <w:rsid w:val="3F37FDE6"/>
    <w:rsid w:val="3F67295F"/>
    <w:rsid w:val="3F6C9079"/>
    <w:rsid w:val="3F7F291C"/>
    <w:rsid w:val="3F7F5186"/>
    <w:rsid w:val="3F7FCA3C"/>
    <w:rsid w:val="3F887E3A"/>
    <w:rsid w:val="3F8BD84F"/>
    <w:rsid w:val="3FB43636"/>
    <w:rsid w:val="3FB752AA"/>
    <w:rsid w:val="3FCA805C"/>
    <w:rsid w:val="3FD3AC1E"/>
    <w:rsid w:val="3FD7A3D5"/>
    <w:rsid w:val="3FE319A3"/>
    <w:rsid w:val="3FF778B3"/>
    <w:rsid w:val="3FF85681"/>
    <w:rsid w:val="3FFB143F"/>
    <w:rsid w:val="3FFFFC03"/>
    <w:rsid w:val="400161EC"/>
    <w:rsid w:val="40171C42"/>
    <w:rsid w:val="40502609"/>
    <w:rsid w:val="407D02E1"/>
    <w:rsid w:val="40D37A0C"/>
    <w:rsid w:val="40F1124F"/>
    <w:rsid w:val="4100064F"/>
    <w:rsid w:val="412A3307"/>
    <w:rsid w:val="42523CDC"/>
    <w:rsid w:val="42834048"/>
    <w:rsid w:val="435500E0"/>
    <w:rsid w:val="435D552A"/>
    <w:rsid w:val="437EEE00"/>
    <w:rsid w:val="439A4A9F"/>
    <w:rsid w:val="44515CCE"/>
    <w:rsid w:val="44C63235"/>
    <w:rsid w:val="4521794E"/>
    <w:rsid w:val="45362D3B"/>
    <w:rsid w:val="453C7362"/>
    <w:rsid w:val="455D44E3"/>
    <w:rsid w:val="45AC0581"/>
    <w:rsid w:val="45E11212"/>
    <w:rsid w:val="463B375B"/>
    <w:rsid w:val="465F5BC8"/>
    <w:rsid w:val="468C297D"/>
    <w:rsid w:val="46D77B05"/>
    <w:rsid w:val="46F57095"/>
    <w:rsid w:val="46FF2793"/>
    <w:rsid w:val="475E7A8B"/>
    <w:rsid w:val="477BAEE5"/>
    <w:rsid w:val="478617DA"/>
    <w:rsid w:val="47D77026"/>
    <w:rsid w:val="47D7B1B2"/>
    <w:rsid w:val="47FF89E8"/>
    <w:rsid w:val="48B84C56"/>
    <w:rsid w:val="48CD4704"/>
    <w:rsid w:val="48D22B98"/>
    <w:rsid w:val="48FF0530"/>
    <w:rsid w:val="490475FC"/>
    <w:rsid w:val="491E330E"/>
    <w:rsid w:val="49A270E6"/>
    <w:rsid w:val="4A2043B0"/>
    <w:rsid w:val="4AB90E71"/>
    <w:rsid w:val="4AC017B2"/>
    <w:rsid w:val="4AFC51DC"/>
    <w:rsid w:val="4B444A88"/>
    <w:rsid w:val="4B8A0446"/>
    <w:rsid w:val="4BBF54FB"/>
    <w:rsid w:val="4BDF33D5"/>
    <w:rsid w:val="4BEF5947"/>
    <w:rsid w:val="4BEF7472"/>
    <w:rsid w:val="4C4C6B0D"/>
    <w:rsid w:val="4CA318F1"/>
    <w:rsid w:val="4CAD2B19"/>
    <w:rsid w:val="4CBC72ED"/>
    <w:rsid w:val="4D427081"/>
    <w:rsid w:val="4D4633AB"/>
    <w:rsid w:val="4DFF1B05"/>
    <w:rsid w:val="4EA62912"/>
    <w:rsid w:val="4EC608C3"/>
    <w:rsid w:val="4EE54C93"/>
    <w:rsid w:val="4F0250C6"/>
    <w:rsid w:val="4F031029"/>
    <w:rsid w:val="4F65E1B0"/>
    <w:rsid w:val="4F66375F"/>
    <w:rsid w:val="4FB24072"/>
    <w:rsid w:val="4FD13E72"/>
    <w:rsid w:val="4FE9425D"/>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62752FB"/>
    <w:rsid w:val="5627E846"/>
    <w:rsid w:val="57044CC0"/>
    <w:rsid w:val="57095D28"/>
    <w:rsid w:val="572C4BBA"/>
    <w:rsid w:val="575D1218"/>
    <w:rsid w:val="57A7A1D7"/>
    <w:rsid w:val="57FC6436"/>
    <w:rsid w:val="57FF4FBA"/>
    <w:rsid w:val="58221E5E"/>
    <w:rsid w:val="58754D88"/>
    <w:rsid w:val="588E6BDD"/>
    <w:rsid w:val="58E23FBD"/>
    <w:rsid w:val="58E8694B"/>
    <w:rsid w:val="593E4FEA"/>
    <w:rsid w:val="59643658"/>
    <w:rsid w:val="59A2537D"/>
    <w:rsid w:val="59CF84A4"/>
    <w:rsid w:val="59E5D4C6"/>
    <w:rsid w:val="59EF1BF4"/>
    <w:rsid w:val="5A35427E"/>
    <w:rsid w:val="5B3F00F7"/>
    <w:rsid w:val="5B3F8DB4"/>
    <w:rsid w:val="5B53B340"/>
    <w:rsid w:val="5B592ED6"/>
    <w:rsid w:val="5BB27C8D"/>
    <w:rsid w:val="5BCE6B04"/>
    <w:rsid w:val="5BD270EE"/>
    <w:rsid w:val="5BF9B7F5"/>
    <w:rsid w:val="5C3F4133"/>
    <w:rsid w:val="5C8375A0"/>
    <w:rsid w:val="5D7FD280"/>
    <w:rsid w:val="5D9729B5"/>
    <w:rsid w:val="5D9B7470"/>
    <w:rsid w:val="5DACD7B6"/>
    <w:rsid w:val="5DB7112B"/>
    <w:rsid w:val="5DBD142B"/>
    <w:rsid w:val="5DD2766C"/>
    <w:rsid w:val="5DDEAA67"/>
    <w:rsid w:val="5DEFFFDA"/>
    <w:rsid w:val="5DFB8145"/>
    <w:rsid w:val="5DFDBA3A"/>
    <w:rsid w:val="5DFFC60B"/>
    <w:rsid w:val="5EBF2FC8"/>
    <w:rsid w:val="5EBF4372"/>
    <w:rsid w:val="5EFF576A"/>
    <w:rsid w:val="5F199BAF"/>
    <w:rsid w:val="5F3F7E66"/>
    <w:rsid w:val="5F41F9F9"/>
    <w:rsid w:val="5F607481"/>
    <w:rsid w:val="5F67639D"/>
    <w:rsid w:val="5F687CB5"/>
    <w:rsid w:val="5F6BE4C9"/>
    <w:rsid w:val="5F7BCDF8"/>
    <w:rsid w:val="5F7E8C88"/>
    <w:rsid w:val="5F99C1DC"/>
    <w:rsid w:val="5FB272B3"/>
    <w:rsid w:val="5FBB142C"/>
    <w:rsid w:val="5FBF04E1"/>
    <w:rsid w:val="5FCA10ED"/>
    <w:rsid w:val="5FD43DF7"/>
    <w:rsid w:val="5FDF72E9"/>
    <w:rsid w:val="5FDF9268"/>
    <w:rsid w:val="5FEF7A22"/>
    <w:rsid w:val="5FF71D42"/>
    <w:rsid w:val="5FFF2183"/>
    <w:rsid w:val="5FFF6563"/>
    <w:rsid w:val="5FFF8742"/>
    <w:rsid w:val="6003098E"/>
    <w:rsid w:val="603339C4"/>
    <w:rsid w:val="606D50B0"/>
    <w:rsid w:val="60FF51F7"/>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7722CE"/>
    <w:rsid w:val="6677789F"/>
    <w:rsid w:val="66D14508"/>
    <w:rsid w:val="66FD6E0A"/>
    <w:rsid w:val="671F68AC"/>
    <w:rsid w:val="673F4001"/>
    <w:rsid w:val="67B9FDBC"/>
    <w:rsid w:val="67EA36D2"/>
    <w:rsid w:val="67F39C19"/>
    <w:rsid w:val="67F3DB82"/>
    <w:rsid w:val="67FF5B3E"/>
    <w:rsid w:val="67FFD3B9"/>
    <w:rsid w:val="693B220F"/>
    <w:rsid w:val="6972003D"/>
    <w:rsid w:val="69CD6356"/>
    <w:rsid w:val="69F22AE2"/>
    <w:rsid w:val="6B677268"/>
    <w:rsid w:val="6B7BF71E"/>
    <w:rsid w:val="6B7DF15A"/>
    <w:rsid w:val="6BB25535"/>
    <w:rsid w:val="6BB66E44"/>
    <w:rsid w:val="6BCBB934"/>
    <w:rsid w:val="6BDDA4F3"/>
    <w:rsid w:val="6BEE66F0"/>
    <w:rsid w:val="6C522B9B"/>
    <w:rsid w:val="6C907204"/>
    <w:rsid w:val="6C9474B4"/>
    <w:rsid w:val="6C967A0D"/>
    <w:rsid w:val="6CB7CFA5"/>
    <w:rsid w:val="6D1D4F10"/>
    <w:rsid w:val="6D250DCB"/>
    <w:rsid w:val="6D7EC9CB"/>
    <w:rsid w:val="6D857548"/>
    <w:rsid w:val="6D951588"/>
    <w:rsid w:val="6DCD72AE"/>
    <w:rsid w:val="6DE63E59"/>
    <w:rsid w:val="6DFE6EE4"/>
    <w:rsid w:val="6DFF7FD4"/>
    <w:rsid w:val="6E6D4335"/>
    <w:rsid w:val="6EDD0FA6"/>
    <w:rsid w:val="6EF81E8B"/>
    <w:rsid w:val="6F2EF821"/>
    <w:rsid w:val="6F444B83"/>
    <w:rsid w:val="6F7724CA"/>
    <w:rsid w:val="6FB60B83"/>
    <w:rsid w:val="6FB760DC"/>
    <w:rsid w:val="6FCE393B"/>
    <w:rsid w:val="6FDB0BCE"/>
    <w:rsid w:val="6FDF3D46"/>
    <w:rsid w:val="6FE5F87B"/>
    <w:rsid w:val="6FE9C5C8"/>
    <w:rsid w:val="6FF77695"/>
    <w:rsid w:val="6FFB7B68"/>
    <w:rsid w:val="6FFC4F6C"/>
    <w:rsid w:val="6FFF9FCB"/>
    <w:rsid w:val="6FFFF0D2"/>
    <w:rsid w:val="70B723E0"/>
    <w:rsid w:val="70C970B0"/>
    <w:rsid w:val="71481830"/>
    <w:rsid w:val="71CD04B5"/>
    <w:rsid w:val="71F728CB"/>
    <w:rsid w:val="72124C80"/>
    <w:rsid w:val="721F43F1"/>
    <w:rsid w:val="723AC656"/>
    <w:rsid w:val="72563CA1"/>
    <w:rsid w:val="725D461A"/>
    <w:rsid w:val="72FF8437"/>
    <w:rsid w:val="72FFFC51"/>
    <w:rsid w:val="735E06F7"/>
    <w:rsid w:val="73761A7E"/>
    <w:rsid w:val="73BB2919"/>
    <w:rsid w:val="73D73FE6"/>
    <w:rsid w:val="73E79625"/>
    <w:rsid w:val="73F473F3"/>
    <w:rsid w:val="7459099B"/>
    <w:rsid w:val="7494705F"/>
    <w:rsid w:val="749531F1"/>
    <w:rsid w:val="74DFE8F0"/>
    <w:rsid w:val="74E220C3"/>
    <w:rsid w:val="74FE4F2E"/>
    <w:rsid w:val="759A6884"/>
    <w:rsid w:val="75AF9FD1"/>
    <w:rsid w:val="75C418BE"/>
    <w:rsid w:val="75F2341B"/>
    <w:rsid w:val="75F71050"/>
    <w:rsid w:val="75F9C224"/>
    <w:rsid w:val="762DE904"/>
    <w:rsid w:val="766E1EB6"/>
    <w:rsid w:val="76956B96"/>
    <w:rsid w:val="76B90F2D"/>
    <w:rsid w:val="76BB145B"/>
    <w:rsid w:val="76DF91BA"/>
    <w:rsid w:val="76E72691"/>
    <w:rsid w:val="76F60CC8"/>
    <w:rsid w:val="76FD2FE0"/>
    <w:rsid w:val="76FD89AE"/>
    <w:rsid w:val="76FE4876"/>
    <w:rsid w:val="771F59FA"/>
    <w:rsid w:val="77352C19"/>
    <w:rsid w:val="77666070"/>
    <w:rsid w:val="776E0716"/>
    <w:rsid w:val="77756524"/>
    <w:rsid w:val="77777EFD"/>
    <w:rsid w:val="77793B0B"/>
    <w:rsid w:val="777F1090"/>
    <w:rsid w:val="779E27A9"/>
    <w:rsid w:val="779F1AEA"/>
    <w:rsid w:val="77A436C0"/>
    <w:rsid w:val="77A9AA96"/>
    <w:rsid w:val="77AD5869"/>
    <w:rsid w:val="77BB3C0B"/>
    <w:rsid w:val="77BEFE31"/>
    <w:rsid w:val="77BFFF00"/>
    <w:rsid w:val="77C32AB1"/>
    <w:rsid w:val="77D7F243"/>
    <w:rsid w:val="77DDA115"/>
    <w:rsid w:val="77DEF566"/>
    <w:rsid w:val="77DFA599"/>
    <w:rsid w:val="77E59552"/>
    <w:rsid w:val="77E7090D"/>
    <w:rsid w:val="77EDBCCD"/>
    <w:rsid w:val="77F5979E"/>
    <w:rsid w:val="77F72283"/>
    <w:rsid w:val="77FD1D15"/>
    <w:rsid w:val="77FEDEA8"/>
    <w:rsid w:val="77FF283B"/>
    <w:rsid w:val="77FF98F5"/>
    <w:rsid w:val="77FFFBF8"/>
    <w:rsid w:val="78746DE5"/>
    <w:rsid w:val="78D229D3"/>
    <w:rsid w:val="78DEFDB8"/>
    <w:rsid w:val="7905501C"/>
    <w:rsid w:val="79DB0CBD"/>
    <w:rsid w:val="79F9B746"/>
    <w:rsid w:val="79FF3C3F"/>
    <w:rsid w:val="7A569382"/>
    <w:rsid w:val="7A7A4C8B"/>
    <w:rsid w:val="7ABC2999"/>
    <w:rsid w:val="7AC73558"/>
    <w:rsid w:val="7AC76D1A"/>
    <w:rsid w:val="7AEC3F8C"/>
    <w:rsid w:val="7AEF0112"/>
    <w:rsid w:val="7AF710AF"/>
    <w:rsid w:val="7AFDCF37"/>
    <w:rsid w:val="7AFF9914"/>
    <w:rsid w:val="7B0C08F4"/>
    <w:rsid w:val="7B270047"/>
    <w:rsid w:val="7B473217"/>
    <w:rsid w:val="7B4F894C"/>
    <w:rsid w:val="7B7F6925"/>
    <w:rsid w:val="7B8DFF42"/>
    <w:rsid w:val="7B933F3B"/>
    <w:rsid w:val="7B9FF531"/>
    <w:rsid w:val="7BA7D77C"/>
    <w:rsid w:val="7BB3A8B2"/>
    <w:rsid w:val="7BE722D6"/>
    <w:rsid w:val="7BFE9F08"/>
    <w:rsid w:val="7BFF0856"/>
    <w:rsid w:val="7BFF40E0"/>
    <w:rsid w:val="7BFF5E07"/>
    <w:rsid w:val="7BFF7920"/>
    <w:rsid w:val="7BFF8C87"/>
    <w:rsid w:val="7C191951"/>
    <w:rsid w:val="7C556335"/>
    <w:rsid w:val="7C5DED16"/>
    <w:rsid w:val="7C9B773D"/>
    <w:rsid w:val="7CAF2D9C"/>
    <w:rsid w:val="7CFEBB7E"/>
    <w:rsid w:val="7CFF62A4"/>
    <w:rsid w:val="7D2F871F"/>
    <w:rsid w:val="7D3067F4"/>
    <w:rsid w:val="7D5DD01D"/>
    <w:rsid w:val="7DB562B8"/>
    <w:rsid w:val="7DDB56DF"/>
    <w:rsid w:val="7DDDEFD4"/>
    <w:rsid w:val="7DDF34D4"/>
    <w:rsid w:val="7DE2E9EB"/>
    <w:rsid w:val="7DEDD2EF"/>
    <w:rsid w:val="7DF349E7"/>
    <w:rsid w:val="7DF3BFC9"/>
    <w:rsid w:val="7DF49559"/>
    <w:rsid w:val="7DF71673"/>
    <w:rsid w:val="7DF7B73A"/>
    <w:rsid w:val="7DFDF7B3"/>
    <w:rsid w:val="7DFF3287"/>
    <w:rsid w:val="7DFF9874"/>
    <w:rsid w:val="7DFFE1D8"/>
    <w:rsid w:val="7E1BF582"/>
    <w:rsid w:val="7E259D21"/>
    <w:rsid w:val="7E392E69"/>
    <w:rsid w:val="7E4FCEA3"/>
    <w:rsid w:val="7E67DCF9"/>
    <w:rsid w:val="7E684C17"/>
    <w:rsid w:val="7E75D461"/>
    <w:rsid w:val="7E7E7809"/>
    <w:rsid w:val="7E9A36DD"/>
    <w:rsid w:val="7EA66245"/>
    <w:rsid w:val="7EA729C5"/>
    <w:rsid w:val="7EB40E9C"/>
    <w:rsid w:val="7EB52E28"/>
    <w:rsid w:val="7EBFFC36"/>
    <w:rsid w:val="7EC0284A"/>
    <w:rsid w:val="7EC6CDB1"/>
    <w:rsid w:val="7EDD4060"/>
    <w:rsid w:val="7EDF31A0"/>
    <w:rsid w:val="7EED5D0E"/>
    <w:rsid w:val="7EEE7FE4"/>
    <w:rsid w:val="7EEFA524"/>
    <w:rsid w:val="7EF6734E"/>
    <w:rsid w:val="7EF67D28"/>
    <w:rsid w:val="7EF7F35D"/>
    <w:rsid w:val="7EFD8533"/>
    <w:rsid w:val="7EFDE5B3"/>
    <w:rsid w:val="7EFFA8CD"/>
    <w:rsid w:val="7F1701B1"/>
    <w:rsid w:val="7F490149"/>
    <w:rsid w:val="7F4C3CDD"/>
    <w:rsid w:val="7F4D05E1"/>
    <w:rsid w:val="7F564EB8"/>
    <w:rsid w:val="7F5ED501"/>
    <w:rsid w:val="7F5F5314"/>
    <w:rsid w:val="7F690514"/>
    <w:rsid w:val="7F6D3133"/>
    <w:rsid w:val="7F777280"/>
    <w:rsid w:val="7F7C9B66"/>
    <w:rsid w:val="7F7DE94B"/>
    <w:rsid w:val="7F7FD0BE"/>
    <w:rsid w:val="7F8F37FE"/>
    <w:rsid w:val="7F9BB98E"/>
    <w:rsid w:val="7F9BE662"/>
    <w:rsid w:val="7FA72D9A"/>
    <w:rsid w:val="7FAFA257"/>
    <w:rsid w:val="7FB721F8"/>
    <w:rsid w:val="7FB7665D"/>
    <w:rsid w:val="7FBF128D"/>
    <w:rsid w:val="7FC5D692"/>
    <w:rsid w:val="7FCFF785"/>
    <w:rsid w:val="7FDE065F"/>
    <w:rsid w:val="7FDF17DC"/>
    <w:rsid w:val="7FDF9BCB"/>
    <w:rsid w:val="7FDFF045"/>
    <w:rsid w:val="7FE14CD4"/>
    <w:rsid w:val="7FE35AF9"/>
    <w:rsid w:val="7FE3E2F9"/>
    <w:rsid w:val="7FE4A5DD"/>
    <w:rsid w:val="7FEAAAC8"/>
    <w:rsid w:val="7FEB36E9"/>
    <w:rsid w:val="7FEC221A"/>
    <w:rsid w:val="7FF126FC"/>
    <w:rsid w:val="7FF37141"/>
    <w:rsid w:val="7FF4AE70"/>
    <w:rsid w:val="7FF58BEF"/>
    <w:rsid w:val="7FF7EE23"/>
    <w:rsid w:val="7FFB0078"/>
    <w:rsid w:val="7FFB785D"/>
    <w:rsid w:val="7FFB8326"/>
    <w:rsid w:val="7FFCF52C"/>
    <w:rsid w:val="7FFD434B"/>
    <w:rsid w:val="7FFDE59F"/>
    <w:rsid w:val="7FFE4DFC"/>
    <w:rsid w:val="7FFE6271"/>
    <w:rsid w:val="7FFE67A8"/>
    <w:rsid w:val="7FFEB6E7"/>
    <w:rsid w:val="7FFEC0E5"/>
    <w:rsid w:val="7FFF199B"/>
    <w:rsid w:val="7FFF3530"/>
    <w:rsid w:val="7FFF5666"/>
    <w:rsid w:val="7FFFA202"/>
    <w:rsid w:val="7FFFF12E"/>
    <w:rsid w:val="879D957E"/>
    <w:rsid w:val="87FF773E"/>
    <w:rsid w:val="89DA2EEC"/>
    <w:rsid w:val="8B679F78"/>
    <w:rsid w:val="8DFF549B"/>
    <w:rsid w:val="8FB8952C"/>
    <w:rsid w:val="8FF72C0B"/>
    <w:rsid w:val="936FEE95"/>
    <w:rsid w:val="938FAC4F"/>
    <w:rsid w:val="93A5CC63"/>
    <w:rsid w:val="9577C65F"/>
    <w:rsid w:val="95EFC009"/>
    <w:rsid w:val="96BE2C03"/>
    <w:rsid w:val="96FF4351"/>
    <w:rsid w:val="97BBA347"/>
    <w:rsid w:val="97DBE5CF"/>
    <w:rsid w:val="999D07E6"/>
    <w:rsid w:val="99F65CA2"/>
    <w:rsid w:val="99FF491B"/>
    <w:rsid w:val="9AF5A36E"/>
    <w:rsid w:val="9BEF9F59"/>
    <w:rsid w:val="9BFF7D52"/>
    <w:rsid w:val="9CF37C49"/>
    <w:rsid w:val="9D7BFADC"/>
    <w:rsid w:val="9DAFC0A9"/>
    <w:rsid w:val="9E2F2238"/>
    <w:rsid w:val="9EDE2AE3"/>
    <w:rsid w:val="9FBF9D7D"/>
    <w:rsid w:val="9FDF64D0"/>
    <w:rsid w:val="9FDF76F0"/>
    <w:rsid w:val="9FE826C2"/>
    <w:rsid w:val="9FEF3C92"/>
    <w:rsid w:val="9FF3C3C0"/>
    <w:rsid w:val="A5D31DBE"/>
    <w:rsid w:val="A7FF53A1"/>
    <w:rsid w:val="A97F177B"/>
    <w:rsid w:val="AAE7C279"/>
    <w:rsid w:val="AB7BA50B"/>
    <w:rsid w:val="ABFD9FCE"/>
    <w:rsid w:val="ABFDD93A"/>
    <w:rsid w:val="ABFFFF20"/>
    <w:rsid w:val="AC5BFD87"/>
    <w:rsid w:val="AC7F3EFE"/>
    <w:rsid w:val="ACFDA144"/>
    <w:rsid w:val="ADFFC455"/>
    <w:rsid w:val="AFB3E272"/>
    <w:rsid w:val="AFBBF37D"/>
    <w:rsid w:val="AFFB00C9"/>
    <w:rsid w:val="AFFBA072"/>
    <w:rsid w:val="AFFEE5C0"/>
    <w:rsid w:val="AFFF091E"/>
    <w:rsid w:val="AFFF80A8"/>
    <w:rsid w:val="B2DF1D51"/>
    <w:rsid w:val="B3744DDC"/>
    <w:rsid w:val="B5CF3624"/>
    <w:rsid w:val="B5D9CDCA"/>
    <w:rsid w:val="B5DF2CB3"/>
    <w:rsid w:val="B64739C0"/>
    <w:rsid w:val="B67E5837"/>
    <w:rsid w:val="B6FF9E9E"/>
    <w:rsid w:val="B7A0313D"/>
    <w:rsid w:val="B7DD58DF"/>
    <w:rsid w:val="B7EBFE27"/>
    <w:rsid w:val="B7EF5524"/>
    <w:rsid w:val="B7F7C05F"/>
    <w:rsid w:val="B7FB2D5B"/>
    <w:rsid w:val="B7FB92B9"/>
    <w:rsid w:val="B94BF061"/>
    <w:rsid w:val="BABF8010"/>
    <w:rsid w:val="BB3EF1B1"/>
    <w:rsid w:val="BB7FBD5F"/>
    <w:rsid w:val="BB9B5D46"/>
    <w:rsid w:val="BBBD4418"/>
    <w:rsid w:val="BBBFED61"/>
    <w:rsid w:val="BBDD305F"/>
    <w:rsid w:val="BBEFE667"/>
    <w:rsid w:val="BBF496C6"/>
    <w:rsid w:val="BBFB6D02"/>
    <w:rsid w:val="BC95C367"/>
    <w:rsid w:val="BCB79680"/>
    <w:rsid w:val="BCCD67A5"/>
    <w:rsid w:val="BCD5E4DA"/>
    <w:rsid w:val="BCED3D13"/>
    <w:rsid w:val="BCEED4F7"/>
    <w:rsid w:val="BD3FBDD0"/>
    <w:rsid w:val="BD535B1C"/>
    <w:rsid w:val="BD5FCAC2"/>
    <w:rsid w:val="BD777E06"/>
    <w:rsid w:val="BDFB69EE"/>
    <w:rsid w:val="BE77B86B"/>
    <w:rsid w:val="BE7ED786"/>
    <w:rsid w:val="BE7FFFE3"/>
    <w:rsid w:val="BEA96DE4"/>
    <w:rsid w:val="BEBCD753"/>
    <w:rsid w:val="BEBF75D4"/>
    <w:rsid w:val="BEEF1AC5"/>
    <w:rsid w:val="BEF8D162"/>
    <w:rsid w:val="BEFB523B"/>
    <w:rsid w:val="BEFFD981"/>
    <w:rsid w:val="BF0ECA84"/>
    <w:rsid w:val="BF5387D9"/>
    <w:rsid w:val="BF5C431F"/>
    <w:rsid w:val="BF5D39C5"/>
    <w:rsid w:val="BF7F7F0E"/>
    <w:rsid w:val="BF9ED908"/>
    <w:rsid w:val="BFB5EC12"/>
    <w:rsid w:val="BFBE4404"/>
    <w:rsid w:val="BFD2E4F5"/>
    <w:rsid w:val="BFDAFEF1"/>
    <w:rsid w:val="BFDFCF6F"/>
    <w:rsid w:val="BFEBE407"/>
    <w:rsid w:val="BFF02670"/>
    <w:rsid w:val="BFFB0211"/>
    <w:rsid w:val="BFFD7427"/>
    <w:rsid w:val="C7B41E1C"/>
    <w:rsid w:val="C7FFE71A"/>
    <w:rsid w:val="CBF70D76"/>
    <w:rsid w:val="CBFA74AC"/>
    <w:rsid w:val="CDDD8EDB"/>
    <w:rsid w:val="CDFFA4CA"/>
    <w:rsid w:val="CF45158F"/>
    <w:rsid w:val="CF7D8BE1"/>
    <w:rsid w:val="CFBD1627"/>
    <w:rsid w:val="D13E0CBF"/>
    <w:rsid w:val="D1EB2765"/>
    <w:rsid w:val="D37664D3"/>
    <w:rsid w:val="D3DF5173"/>
    <w:rsid w:val="D5DC3EEF"/>
    <w:rsid w:val="D5DD1FA6"/>
    <w:rsid w:val="D6D71CF2"/>
    <w:rsid w:val="D6FD4C14"/>
    <w:rsid w:val="D73D2BC8"/>
    <w:rsid w:val="D7AF38D7"/>
    <w:rsid w:val="D7CB06B3"/>
    <w:rsid w:val="D7EBB5AA"/>
    <w:rsid w:val="D7EEAA36"/>
    <w:rsid w:val="D7FD9DEB"/>
    <w:rsid w:val="D97EE6A1"/>
    <w:rsid w:val="DA3F70A1"/>
    <w:rsid w:val="DA7BAE24"/>
    <w:rsid w:val="DAED8DAB"/>
    <w:rsid w:val="DB2F2876"/>
    <w:rsid w:val="DBEB8CCC"/>
    <w:rsid w:val="DBEDFB56"/>
    <w:rsid w:val="DBEF5601"/>
    <w:rsid w:val="DBF728EC"/>
    <w:rsid w:val="DBF782C6"/>
    <w:rsid w:val="DBFD06F0"/>
    <w:rsid w:val="DC8E399A"/>
    <w:rsid w:val="DCF7FCBF"/>
    <w:rsid w:val="DDD61ECE"/>
    <w:rsid w:val="DDFD42AE"/>
    <w:rsid w:val="DDFFAF02"/>
    <w:rsid w:val="DE7DE3A9"/>
    <w:rsid w:val="DE9F45B9"/>
    <w:rsid w:val="DEBBBACC"/>
    <w:rsid w:val="DEDF58F7"/>
    <w:rsid w:val="DEFBA4C6"/>
    <w:rsid w:val="DF4B365C"/>
    <w:rsid w:val="DF6D3DA2"/>
    <w:rsid w:val="DF7EAE43"/>
    <w:rsid w:val="DF999262"/>
    <w:rsid w:val="DF9DE299"/>
    <w:rsid w:val="DFABCEF3"/>
    <w:rsid w:val="DFAE5131"/>
    <w:rsid w:val="DFBBB7BD"/>
    <w:rsid w:val="DFC5C4FD"/>
    <w:rsid w:val="DFDB7B89"/>
    <w:rsid w:val="DFDCC01C"/>
    <w:rsid w:val="DFE7E80C"/>
    <w:rsid w:val="DFF4C9BD"/>
    <w:rsid w:val="DFF696AE"/>
    <w:rsid w:val="DFF739C1"/>
    <w:rsid w:val="DFF9001D"/>
    <w:rsid w:val="DFFA9BDD"/>
    <w:rsid w:val="DFFB6D38"/>
    <w:rsid w:val="DFFC13F7"/>
    <w:rsid w:val="DFFD038F"/>
    <w:rsid w:val="DFFE2720"/>
    <w:rsid w:val="E0FA2432"/>
    <w:rsid w:val="E3D766FE"/>
    <w:rsid w:val="E47D5950"/>
    <w:rsid w:val="E5CAE4E2"/>
    <w:rsid w:val="E5CEDE9B"/>
    <w:rsid w:val="E636E1FA"/>
    <w:rsid w:val="E679D313"/>
    <w:rsid w:val="E6FDD701"/>
    <w:rsid w:val="E7B71741"/>
    <w:rsid w:val="E7BC953B"/>
    <w:rsid w:val="E7BF56E5"/>
    <w:rsid w:val="E7DF0108"/>
    <w:rsid w:val="E7F529F1"/>
    <w:rsid w:val="E7FF3BE2"/>
    <w:rsid w:val="E7FF9A5F"/>
    <w:rsid w:val="E91C676C"/>
    <w:rsid w:val="E9BFD536"/>
    <w:rsid w:val="E9FD6DC0"/>
    <w:rsid w:val="EA3E469C"/>
    <w:rsid w:val="EAFF1AF1"/>
    <w:rsid w:val="EB5E3CB2"/>
    <w:rsid w:val="EBCA4121"/>
    <w:rsid w:val="EBCE7211"/>
    <w:rsid w:val="EBDE81AE"/>
    <w:rsid w:val="EBEFA672"/>
    <w:rsid w:val="EBFE8B27"/>
    <w:rsid w:val="ED3D0747"/>
    <w:rsid w:val="ED978444"/>
    <w:rsid w:val="EDF7289F"/>
    <w:rsid w:val="EDF97518"/>
    <w:rsid w:val="EDFBADD6"/>
    <w:rsid w:val="EE8EFDEC"/>
    <w:rsid w:val="EEAF7242"/>
    <w:rsid w:val="EEDB5E28"/>
    <w:rsid w:val="EEDF28AA"/>
    <w:rsid w:val="EEEED758"/>
    <w:rsid w:val="EEFE8DBE"/>
    <w:rsid w:val="EF13DE54"/>
    <w:rsid w:val="EF4F9723"/>
    <w:rsid w:val="EF67A073"/>
    <w:rsid w:val="EF6F8F31"/>
    <w:rsid w:val="EF6FA278"/>
    <w:rsid w:val="EF7D8ABA"/>
    <w:rsid w:val="EF7F03C5"/>
    <w:rsid w:val="EF7FCE1C"/>
    <w:rsid w:val="EF8E405A"/>
    <w:rsid w:val="EF9C9E68"/>
    <w:rsid w:val="EFBF55DC"/>
    <w:rsid w:val="EFDEF807"/>
    <w:rsid w:val="EFDF51E2"/>
    <w:rsid w:val="EFF0AC50"/>
    <w:rsid w:val="EFF57E73"/>
    <w:rsid w:val="EFFAAB69"/>
    <w:rsid w:val="EFFE35CC"/>
    <w:rsid w:val="EFFF8FAE"/>
    <w:rsid w:val="EFFF9FB4"/>
    <w:rsid w:val="EFFFD03D"/>
    <w:rsid w:val="F0EFA174"/>
    <w:rsid w:val="F1AF4E16"/>
    <w:rsid w:val="F1D8F34F"/>
    <w:rsid w:val="F1FECEF6"/>
    <w:rsid w:val="F297A469"/>
    <w:rsid w:val="F37F1A6B"/>
    <w:rsid w:val="F3D63749"/>
    <w:rsid w:val="F3F5A866"/>
    <w:rsid w:val="F3FBDEB7"/>
    <w:rsid w:val="F3FF5BB4"/>
    <w:rsid w:val="F3FFCF25"/>
    <w:rsid w:val="F46FAD98"/>
    <w:rsid w:val="F4FE255C"/>
    <w:rsid w:val="F59F9348"/>
    <w:rsid w:val="F5AD9AB3"/>
    <w:rsid w:val="F5B70854"/>
    <w:rsid w:val="F5E37445"/>
    <w:rsid w:val="F5ED776E"/>
    <w:rsid w:val="F5FBF73C"/>
    <w:rsid w:val="F66E28C5"/>
    <w:rsid w:val="F6B5EB19"/>
    <w:rsid w:val="F6BF8ABA"/>
    <w:rsid w:val="F6EBABEE"/>
    <w:rsid w:val="F7539ED6"/>
    <w:rsid w:val="F75586CC"/>
    <w:rsid w:val="F757BE1B"/>
    <w:rsid w:val="F77F4DE8"/>
    <w:rsid w:val="F7C51E90"/>
    <w:rsid w:val="F7D8FE52"/>
    <w:rsid w:val="F7EF3847"/>
    <w:rsid w:val="F7EFC247"/>
    <w:rsid w:val="F7F627DC"/>
    <w:rsid w:val="F7F6BE77"/>
    <w:rsid w:val="F7F9E291"/>
    <w:rsid w:val="F7FA8869"/>
    <w:rsid w:val="F7FD7969"/>
    <w:rsid w:val="F7FEF956"/>
    <w:rsid w:val="F7FF25CC"/>
    <w:rsid w:val="F8BFB7AD"/>
    <w:rsid w:val="F8E86A9F"/>
    <w:rsid w:val="F8F50656"/>
    <w:rsid w:val="F95FF6D4"/>
    <w:rsid w:val="F96974A4"/>
    <w:rsid w:val="F96B2CFE"/>
    <w:rsid w:val="F98F06C5"/>
    <w:rsid w:val="F9B7DC72"/>
    <w:rsid w:val="F9DB51E2"/>
    <w:rsid w:val="F9DF5CED"/>
    <w:rsid w:val="F9FB0670"/>
    <w:rsid w:val="FA5E03B6"/>
    <w:rsid w:val="FA7F1D70"/>
    <w:rsid w:val="FA955BCC"/>
    <w:rsid w:val="FB5FB189"/>
    <w:rsid w:val="FB602046"/>
    <w:rsid w:val="FB69A8B8"/>
    <w:rsid w:val="FB6D37EE"/>
    <w:rsid w:val="FB772C23"/>
    <w:rsid w:val="FB779FBC"/>
    <w:rsid w:val="FB79859B"/>
    <w:rsid w:val="FB97A6EB"/>
    <w:rsid w:val="FBAF9312"/>
    <w:rsid w:val="FBB637D6"/>
    <w:rsid w:val="FBB6851E"/>
    <w:rsid w:val="FBC1C639"/>
    <w:rsid w:val="FBDFADD2"/>
    <w:rsid w:val="FBDFCEC7"/>
    <w:rsid w:val="FBEDAB20"/>
    <w:rsid w:val="FBEEBF1A"/>
    <w:rsid w:val="FBEFAD1F"/>
    <w:rsid w:val="FBF7CE61"/>
    <w:rsid w:val="FBF7D02E"/>
    <w:rsid w:val="FBF88F0A"/>
    <w:rsid w:val="FBF9B9CB"/>
    <w:rsid w:val="FBFBE0E5"/>
    <w:rsid w:val="FBFBEB82"/>
    <w:rsid w:val="FBFF8324"/>
    <w:rsid w:val="FBFFD768"/>
    <w:rsid w:val="FBFFF823"/>
    <w:rsid w:val="FC7FB26B"/>
    <w:rsid w:val="FCBF2E03"/>
    <w:rsid w:val="FD2BA9A1"/>
    <w:rsid w:val="FD2FA0EB"/>
    <w:rsid w:val="FD3E4B9C"/>
    <w:rsid w:val="FD52EE52"/>
    <w:rsid w:val="FD6F7635"/>
    <w:rsid w:val="FD9A135E"/>
    <w:rsid w:val="FD9F3ACB"/>
    <w:rsid w:val="FD9F88ED"/>
    <w:rsid w:val="FDA39AA1"/>
    <w:rsid w:val="FDA6D35D"/>
    <w:rsid w:val="FDAF1EE6"/>
    <w:rsid w:val="FDB5308D"/>
    <w:rsid w:val="FDBB51CB"/>
    <w:rsid w:val="FDBF4B7B"/>
    <w:rsid w:val="FDBF4E2D"/>
    <w:rsid w:val="FDBFE6F0"/>
    <w:rsid w:val="FDD7341B"/>
    <w:rsid w:val="FDEF4B0E"/>
    <w:rsid w:val="FDF34DA2"/>
    <w:rsid w:val="FDF496D1"/>
    <w:rsid w:val="FDFCFB85"/>
    <w:rsid w:val="FDFE5E87"/>
    <w:rsid w:val="FE374326"/>
    <w:rsid w:val="FE39E98B"/>
    <w:rsid w:val="FE6158C9"/>
    <w:rsid w:val="FE6BFD21"/>
    <w:rsid w:val="FE6F2352"/>
    <w:rsid w:val="FE7187B9"/>
    <w:rsid w:val="FE77EE29"/>
    <w:rsid w:val="FE7A0AD7"/>
    <w:rsid w:val="FE7F23A3"/>
    <w:rsid w:val="FEBDA84F"/>
    <w:rsid w:val="FED74D73"/>
    <w:rsid w:val="FEDE8939"/>
    <w:rsid w:val="FEEB8154"/>
    <w:rsid w:val="FEF5E285"/>
    <w:rsid w:val="FEFBDE7D"/>
    <w:rsid w:val="FEFECA47"/>
    <w:rsid w:val="FF2DBD96"/>
    <w:rsid w:val="FF2FC968"/>
    <w:rsid w:val="FF32E4FA"/>
    <w:rsid w:val="FF4709B7"/>
    <w:rsid w:val="FF5E3B10"/>
    <w:rsid w:val="FF5F8099"/>
    <w:rsid w:val="FF5FFD93"/>
    <w:rsid w:val="FF6C255D"/>
    <w:rsid w:val="FF738A03"/>
    <w:rsid w:val="FF73A1C2"/>
    <w:rsid w:val="FF791B9D"/>
    <w:rsid w:val="FF79C9B6"/>
    <w:rsid w:val="FF7BDFEA"/>
    <w:rsid w:val="FF7F8AF1"/>
    <w:rsid w:val="FF7F9FDA"/>
    <w:rsid w:val="FF9CF1FF"/>
    <w:rsid w:val="FF9DE724"/>
    <w:rsid w:val="FFA93AEE"/>
    <w:rsid w:val="FFAA9BF8"/>
    <w:rsid w:val="FFB4D7E4"/>
    <w:rsid w:val="FFBB3F78"/>
    <w:rsid w:val="FFBC7C87"/>
    <w:rsid w:val="FFBF8302"/>
    <w:rsid w:val="FFC7AECA"/>
    <w:rsid w:val="FFCFEACA"/>
    <w:rsid w:val="FFD7A005"/>
    <w:rsid w:val="FFDA3A54"/>
    <w:rsid w:val="FFDC302C"/>
    <w:rsid w:val="FFDF14C5"/>
    <w:rsid w:val="FFDF8759"/>
    <w:rsid w:val="FFE5D90C"/>
    <w:rsid w:val="FFEADEC7"/>
    <w:rsid w:val="FFEBC6FB"/>
    <w:rsid w:val="FFEE7CB6"/>
    <w:rsid w:val="FFEF1D97"/>
    <w:rsid w:val="FFEF2274"/>
    <w:rsid w:val="FFEFE9B5"/>
    <w:rsid w:val="FFF07CCE"/>
    <w:rsid w:val="FFF5A7F4"/>
    <w:rsid w:val="FFF77317"/>
    <w:rsid w:val="FFF7C599"/>
    <w:rsid w:val="FFFA6A64"/>
    <w:rsid w:val="FFFABAD1"/>
    <w:rsid w:val="FFFB22C5"/>
    <w:rsid w:val="FFFB341B"/>
    <w:rsid w:val="FFFB431B"/>
    <w:rsid w:val="FFFC4F8A"/>
    <w:rsid w:val="FFFEBFCB"/>
    <w:rsid w:val="FFFF50E8"/>
    <w:rsid w:val="FFFF52C3"/>
    <w:rsid w:val="FFFF655E"/>
    <w:rsid w:val="FFFF7481"/>
    <w:rsid w:val="FFFF9DA9"/>
    <w:rsid w:val="FFFFA5C2"/>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ody Text Indent"/>
    <w:basedOn w:val="1"/>
    <w:qFormat/>
    <w:uiPriority w:val="0"/>
    <w:pPr>
      <w:spacing w:line="300" w:lineRule="auto"/>
      <w:ind w:firstLine="560" w:firstLineChars="200"/>
    </w:pPr>
    <w:rPr>
      <w:sz w:val="28"/>
      <w:szCs w:val="28"/>
    </w:rPr>
  </w:style>
  <w:style w:type="character" w:styleId="6">
    <w:name w:val="Emphasis"/>
    <w:basedOn w:val="3"/>
    <w:qFormat/>
    <w:uiPriority w:val="0"/>
    <w:rPr>
      <w:i/>
    </w:rPr>
  </w:style>
  <w:style w:type="paragraph" w:styleId="7">
    <w:name w:val="footer"/>
    <w:basedOn w:val="1"/>
    <w:qFormat/>
    <w:uiPriority w:val="99"/>
    <w:pPr>
      <w:tabs>
        <w:tab w:val="center" w:pos="4153"/>
        <w:tab w:val="right" w:pos="8306"/>
      </w:tabs>
      <w:snapToGrid w:val="0"/>
      <w:jc w:val="left"/>
    </w:pPr>
    <w:rPr>
      <w:kern w:val="0"/>
      <w:sz w:val="18"/>
      <w:szCs w:val="18"/>
    </w:rPr>
  </w:style>
  <w:style w:type="character" w:styleId="8">
    <w:name w:val="footnote reference"/>
    <w:basedOn w:val="3"/>
    <w:qFormat/>
    <w:uiPriority w:val="0"/>
    <w:rPr>
      <w:vertAlign w:val="superscript"/>
    </w:rPr>
  </w:style>
  <w:style w:type="paragraph" w:styleId="9">
    <w:name w:val="footnote text"/>
    <w:basedOn w:val="1"/>
    <w:qFormat/>
    <w:uiPriority w:val="0"/>
    <w:pPr>
      <w:snapToGrid w:val="0"/>
      <w:jc w:val="left"/>
    </w:pPr>
    <w:rPr>
      <w:sz w:val="18"/>
      <w:szCs w:val="18"/>
    </w:rPr>
  </w:style>
  <w:style w:type="paragraph" w:styleId="10">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character" w:styleId="11">
    <w:name w:val="Hyperlink"/>
    <w:basedOn w:val="3"/>
    <w:qFormat/>
    <w:uiPriority w:val="0"/>
    <w:rPr>
      <w:color w:val="0000FF"/>
      <w:u w:val="single"/>
    </w:rPr>
  </w:style>
  <w:style w:type="paragraph" w:styleId="12">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3">
    <w:name w:val="Normal Indent"/>
    <w:basedOn w:val="1"/>
    <w:qFormat/>
    <w:uiPriority w:val="0"/>
    <w:pPr>
      <w:adjustRightInd w:val="0"/>
      <w:snapToGrid w:val="0"/>
      <w:spacing w:line="360" w:lineRule="atLeast"/>
      <w:ind w:firstLine="200" w:firstLineChars="200"/>
    </w:pPr>
    <w:rPr>
      <w:snapToGrid w:val="0"/>
      <w:kern w:val="0"/>
      <w:sz w:val="24"/>
    </w:rPr>
  </w:style>
  <w:style w:type="character" w:styleId="14">
    <w:name w:val="page number"/>
    <w:qFormat/>
    <w:uiPriority w:val="0"/>
  </w:style>
  <w:style w:type="paragraph" w:styleId="15">
    <w:name w:val="Plain Text"/>
    <w:basedOn w:val="1"/>
    <w:qFormat/>
    <w:uiPriority w:val="0"/>
    <w:rPr>
      <w:rFonts w:ascii="宋体" w:hAnsi="Courier New"/>
      <w:szCs w:val="20"/>
    </w:rPr>
  </w:style>
  <w:style w:type="character" w:styleId="16">
    <w:name w:val="Strong"/>
    <w:basedOn w:val="3"/>
    <w:qFormat/>
    <w:uiPriority w:val="0"/>
    <w:rPr>
      <w:b/>
      <w:bCs/>
    </w:rPr>
  </w:style>
  <w:style w:type="table" w:styleId="17">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oc 1"/>
    <w:basedOn w:val="1"/>
    <w:next w:val="1"/>
    <w:qFormat/>
    <w:uiPriority w:val="0"/>
  </w:style>
  <w:style w:type="paragraph" w:styleId="19">
    <w:name w:val="toc 2"/>
    <w:basedOn w:val="1"/>
    <w:next w:val="1"/>
    <w:qFormat/>
    <w:uiPriority w:val="0"/>
    <w:pPr>
      <w:ind w:left="420" w:leftChars="200"/>
    </w:pPr>
  </w:style>
  <w:style w:type="paragraph" w:styleId="20">
    <w:name w:val="toc 3"/>
    <w:basedOn w:val="1"/>
    <w:next w:val="1"/>
    <w:qFormat/>
    <w:uiPriority w:val="0"/>
    <w:pPr>
      <w:ind w:left="840" w:leftChars="400"/>
    </w:pPr>
  </w:style>
  <w:style w:type="table" w:customStyle="1" w:styleId="21">
    <w:name w:val="网格表 1 浅色 - 着色 51"/>
    <w:basedOn w:val="4"/>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2">
    <w:name w:val="WPSOffice手动目录 1"/>
    <w:qFormat/>
    <w:uiPriority w:val="0"/>
    <w:rPr>
      <w:rFonts w:ascii="Times New Roman" w:hAnsi="Times New Roman" w:eastAsia="宋体" w:cs="Times New Roman"/>
      <w:lang w:val="en-US" w:eastAsia="zh-CN" w:bidi="ar-SA"/>
    </w:rPr>
  </w:style>
  <w:style w:type="paragraph" w:customStyle="1" w:styleId="23">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4">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5">
    <w:name w:val="font31"/>
    <w:basedOn w:val="3"/>
    <w:qFormat/>
    <w:uiPriority w:val="0"/>
    <w:rPr>
      <w:rFonts w:hint="default" w:ascii="Times New Roman" w:hAnsi="Times New Roman" w:cs="Times New Roman"/>
      <w:color w:val="000000"/>
      <w:sz w:val="21"/>
      <w:szCs w:val="21"/>
      <w:u w:val="none"/>
    </w:rPr>
  </w:style>
  <w:style w:type="character" w:customStyle="1" w:styleId="26">
    <w:name w:val="font11"/>
    <w:basedOn w:val="3"/>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0" Type="http://schemas.openxmlformats.org/officeDocument/2006/relationships/fontTable" Target="fontTable.xml"/><Relationship Id="rId9" Type="http://schemas.openxmlformats.org/officeDocument/2006/relationships/header" Target="header3.xml"/><Relationship Id="rId89" Type="http://schemas.openxmlformats.org/officeDocument/2006/relationships/numbering" Target="numbering.xml"/><Relationship Id="rId88" Type="http://schemas.openxmlformats.org/officeDocument/2006/relationships/customXml" Target="../customXml/item1.xml"/><Relationship Id="rId87" Type="http://schemas.openxmlformats.org/officeDocument/2006/relationships/image" Target="media/image44.png"/><Relationship Id="rId86" Type="http://schemas.openxmlformats.org/officeDocument/2006/relationships/image" Target="media/image43.png"/><Relationship Id="rId85" Type="http://schemas.openxmlformats.org/officeDocument/2006/relationships/image" Target="media/image42.png"/><Relationship Id="rId84" Type="http://schemas.openxmlformats.org/officeDocument/2006/relationships/image" Target="media/image41.png"/><Relationship Id="rId83" Type="http://schemas.openxmlformats.org/officeDocument/2006/relationships/image" Target="media/image40.jpeg"/><Relationship Id="rId82" Type="http://schemas.openxmlformats.org/officeDocument/2006/relationships/image" Target="media/image39.png"/><Relationship Id="rId81" Type="http://schemas.openxmlformats.org/officeDocument/2006/relationships/image" Target="media/image38.png"/><Relationship Id="rId80" Type="http://schemas.openxmlformats.org/officeDocument/2006/relationships/image" Target="media/image37.png"/><Relationship Id="rId8" Type="http://schemas.openxmlformats.org/officeDocument/2006/relationships/footer" Target="footer3.xml"/><Relationship Id="rId79" Type="http://schemas.openxmlformats.org/officeDocument/2006/relationships/image" Target="media/image36.png"/><Relationship Id="rId78" Type="http://schemas.openxmlformats.org/officeDocument/2006/relationships/image" Target="media/image35.wmf"/><Relationship Id="rId77" Type="http://schemas.openxmlformats.org/officeDocument/2006/relationships/image" Target="media/image34.wmf"/><Relationship Id="rId76" Type="http://schemas.openxmlformats.org/officeDocument/2006/relationships/image" Target="media/image33.wmf"/><Relationship Id="rId75" Type="http://schemas.openxmlformats.org/officeDocument/2006/relationships/image" Target="media/image32.wmf"/><Relationship Id="rId74" Type="http://schemas.openxmlformats.org/officeDocument/2006/relationships/image" Target="media/image31.wmf"/><Relationship Id="rId73" Type="http://schemas.openxmlformats.org/officeDocument/2006/relationships/image" Target="media/image30.wmf"/><Relationship Id="rId72" Type="http://schemas.openxmlformats.org/officeDocument/2006/relationships/image" Target="media/image29.wmf"/><Relationship Id="rId71" Type="http://schemas.openxmlformats.org/officeDocument/2006/relationships/image" Target="media/image28.wmf"/><Relationship Id="rId70" Type="http://schemas.openxmlformats.org/officeDocument/2006/relationships/image" Target="media/image27.wmf"/><Relationship Id="rId7" Type="http://schemas.openxmlformats.org/officeDocument/2006/relationships/footer" Target="footer2.xml"/><Relationship Id="rId69" Type="http://schemas.openxmlformats.org/officeDocument/2006/relationships/image" Target="media/image26.wmf"/><Relationship Id="rId68" Type="http://schemas.openxmlformats.org/officeDocument/2006/relationships/image" Target="media/image25.wmf"/><Relationship Id="rId67" Type="http://schemas.openxmlformats.org/officeDocument/2006/relationships/image" Target="media/image24.wmf"/><Relationship Id="rId66" Type="http://schemas.openxmlformats.org/officeDocument/2006/relationships/image" Target="media/image23.wmf"/><Relationship Id="rId65" Type="http://schemas.openxmlformats.org/officeDocument/2006/relationships/image" Target="media/image22.wmf"/><Relationship Id="rId64" Type="http://schemas.openxmlformats.org/officeDocument/2006/relationships/image" Target="media/image21.wmf"/><Relationship Id="rId63" Type="http://schemas.openxmlformats.org/officeDocument/2006/relationships/image" Target="media/image20.wmf"/><Relationship Id="rId62" Type="http://schemas.openxmlformats.org/officeDocument/2006/relationships/image" Target="media/image19.wmf"/><Relationship Id="rId61" Type="http://schemas.openxmlformats.org/officeDocument/2006/relationships/image" Target="media/image18.wmf"/><Relationship Id="rId60" Type="http://schemas.openxmlformats.org/officeDocument/2006/relationships/image" Target="media/image17.wmf"/><Relationship Id="rId6" Type="http://schemas.openxmlformats.org/officeDocument/2006/relationships/header" Target="header2.xml"/><Relationship Id="rId59" Type="http://schemas.openxmlformats.org/officeDocument/2006/relationships/image" Target="media/image16.wmf"/><Relationship Id="rId58" Type="http://schemas.openxmlformats.org/officeDocument/2006/relationships/image" Target="media/image15.wmf"/><Relationship Id="rId57" Type="http://schemas.openxmlformats.org/officeDocument/2006/relationships/image" Target="media/image14.wmf"/><Relationship Id="rId56" Type="http://schemas.openxmlformats.org/officeDocument/2006/relationships/image" Target="media/image13.wmf"/><Relationship Id="rId55" Type="http://schemas.openxmlformats.org/officeDocument/2006/relationships/image" Target="media/image12.wmf"/><Relationship Id="rId54" Type="http://schemas.openxmlformats.org/officeDocument/2006/relationships/image" Target="media/image11.wmf"/><Relationship Id="rId53" Type="http://schemas.openxmlformats.org/officeDocument/2006/relationships/image" Target="media/image10.wmf"/><Relationship Id="rId52" Type="http://schemas.openxmlformats.org/officeDocument/2006/relationships/image" Target="media/image9.wmf"/><Relationship Id="rId51" Type="http://schemas.openxmlformats.org/officeDocument/2006/relationships/image" Target="media/image8.wmf"/><Relationship Id="rId50" Type="http://schemas.openxmlformats.org/officeDocument/2006/relationships/image" Target="media/image7.wmf"/><Relationship Id="rId5" Type="http://schemas.openxmlformats.org/officeDocument/2006/relationships/header" Target="header1.xml"/><Relationship Id="rId49" Type="http://schemas.openxmlformats.org/officeDocument/2006/relationships/image" Target="media/image6.wmf"/><Relationship Id="rId48" Type="http://schemas.openxmlformats.org/officeDocument/2006/relationships/image" Target="media/image5.wmf"/><Relationship Id="rId47" Type="http://schemas.openxmlformats.org/officeDocument/2006/relationships/image" Target="media/image4.png"/><Relationship Id="rId46" Type="http://schemas.openxmlformats.org/officeDocument/2006/relationships/image" Target="media/image3.png"/><Relationship Id="rId45" Type="http://schemas.openxmlformats.org/officeDocument/2006/relationships/image" Target="media/image2.png"/><Relationship Id="rId44" Type="http://schemas.openxmlformats.org/officeDocument/2006/relationships/image" Target="media/image1.jpeg"/><Relationship Id="rId43" Type="http://schemas.openxmlformats.org/officeDocument/2006/relationships/theme" Target="theme/theme1.xml"/><Relationship Id="rId42" Type="http://schemas.openxmlformats.org/officeDocument/2006/relationships/footer" Target="footer15.xml"/><Relationship Id="rId41" Type="http://schemas.openxmlformats.org/officeDocument/2006/relationships/header" Target="header24.xml"/><Relationship Id="rId40" Type="http://schemas.openxmlformats.org/officeDocument/2006/relationships/header" Target="header23.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6.xml"/><Relationship Id="rId3" Type="http://schemas.openxmlformats.org/officeDocument/2006/relationships/footnotes" Target="footnotes.xml"/><Relationship Id="rId29" Type="http://schemas.openxmlformats.org/officeDocument/2006/relationships/header" Target="header15.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171</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2022-03-09T16:38:00Z</dcterms:created>
  <dc:creator>34868</dc:creator>
  <cp:lastModifiedBy>WPS_1599482153</cp:lastModifiedBy>
  <cp:lastPrinted>2022-12-08T16:57:00Z</cp:lastPrinted>
  <dcterms:modified xsi:type="dcterms:W3CDTF">2023-05-28T16:53:30Z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