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sz w:val="24"/>
          <w:szCs w:val="24"/>
        </w:rPr>
      </w:pPr>
      <w:r>
        <w:rPr>
          <w:rFonts w:hint="default" w:eastAsia="宋体"/>
          <w:sz w:val="24"/>
          <w:szCs w:val="24"/>
        </w:rPr>
        <w:t>计费模块逐笔计费，将商户各类</w:t>
      </w:r>
      <w:r>
        <w:rPr>
          <w:rFonts w:hint="default" w:eastAsia="宋体"/>
          <w:sz w:val="24"/>
          <w:szCs w:val="24"/>
        </w:rPr>
        <w:t>交易的费项</w:t>
      </w:r>
      <w:r>
        <w:rPr>
          <w:rFonts w:hint="default" w:eastAsia="宋体"/>
          <w:sz w:val="24"/>
          <w:szCs w:val="24"/>
        </w:rPr>
        <w:t>结果保存在清分表中</w:t>
      </w:r>
      <w:r>
        <w:rPr>
          <w:rFonts w:hint="default" w:eastAsia="宋体"/>
          <w:sz w:val="24"/>
          <w:szCs w:val="24"/>
        </w:rPr>
        <w:t>，即清分表唯一键为商户和交易类型</w:t>
      </w:r>
      <w:r>
        <w:rPr>
          <w:rFonts w:hint="default" w:eastAsia="宋体"/>
          <w:sz w:val="24"/>
          <w:szCs w:val="24"/>
        </w:rPr>
        <w:t>，但是结算</w:t>
      </w:r>
      <w:r>
        <w:rPr>
          <w:rFonts w:hint="default" w:eastAsia="宋体"/>
          <w:sz w:val="24"/>
          <w:szCs w:val="24"/>
        </w:rPr>
        <w:t>时间</w:t>
      </w:r>
      <w:r>
        <w:rPr>
          <w:rFonts w:hint="default" w:eastAsia="宋体"/>
          <w:sz w:val="24"/>
          <w:szCs w:val="24"/>
        </w:rPr>
        <w:t>一般</w:t>
      </w:r>
      <w:r>
        <w:rPr>
          <w:rFonts w:hint="default" w:eastAsia="宋体"/>
          <w:sz w:val="24"/>
          <w:szCs w:val="24"/>
        </w:rPr>
        <w:t>以</w:t>
      </w:r>
      <w:r>
        <w:rPr>
          <w:rFonts w:hint="default" w:eastAsia="宋体"/>
          <w:sz w:val="24"/>
          <w:szCs w:val="24"/>
        </w:rPr>
        <w:t>天</w:t>
      </w:r>
      <w:r>
        <w:rPr>
          <w:rFonts w:hint="default" w:eastAsia="宋体"/>
          <w:sz w:val="24"/>
          <w:szCs w:val="24"/>
        </w:rPr>
        <w:t>或周</w:t>
      </w:r>
      <w:r>
        <w:rPr>
          <w:rFonts w:hint="default" w:eastAsia="宋体"/>
          <w:sz w:val="24"/>
          <w:szCs w:val="24"/>
        </w:rPr>
        <w:t>为级别，比如按工作日</w:t>
      </w:r>
      <w:r>
        <w:rPr>
          <w:rFonts w:hint="default" w:eastAsia="宋体"/>
          <w:sz w:val="24"/>
          <w:szCs w:val="24"/>
        </w:rPr>
        <w:t>、</w:t>
      </w:r>
      <w:r>
        <w:rPr>
          <w:rFonts w:hint="default" w:eastAsia="宋体"/>
          <w:sz w:val="24"/>
          <w:szCs w:val="24"/>
        </w:rPr>
        <w:t>自然日</w:t>
      </w:r>
      <w:r>
        <w:rPr>
          <w:rFonts w:hint="default" w:eastAsia="宋体"/>
          <w:sz w:val="24"/>
          <w:szCs w:val="24"/>
        </w:rPr>
        <w:t>、单周、或双周</w:t>
      </w:r>
      <w:r>
        <w:rPr>
          <w:rFonts w:hint="default" w:eastAsia="宋体"/>
          <w:sz w:val="24"/>
          <w:szCs w:val="24"/>
        </w:rPr>
        <w:t>结算。</w:t>
      </w:r>
      <w:r>
        <w:rPr>
          <w:rFonts w:hint="default" w:eastAsia="宋体"/>
          <w:sz w:val="24"/>
          <w:szCs w:val="24"/>
        </w:rPr>
        <w:t>为了</w:t>
      </w:r>
      <w:r>
        <w:rPr>
          <w:rFonts w:hint="default" w:eastAsia="宋体"/>
          <w:sz w:val="24"/>
          <w:szCs w:val="24"/>
        </w:rPr>
        <w:t>满足</w:t>
      </w:r>
      <w:r>
        <w:rPr>
          <w:rFonts w:hint="default" w:eastAsia="宋体"/>
          <w:sz w:val="24"/>
          <w:szCs w:val="24"/>
          <w:lang w:val="en-US" w:eastAsia="zh-CN"/>
        </w:rPr>
        <w:t>商户不同的业务需求和现金流管理策略</w:t>
      </w:r>
      <w:r>
        <w:rPr>
          <w:rFonts w:hint="default" w:eastAsia="宋体"/>
          <w:sz w:val="24"/>
          <w:szCs w:val="24"/>
          <w:lang w:eastAsia="zh-CN"/>
        </w:rPr>
        <w:t>，</w:t>
      </w:r>
      <w:r>
        <w:rPr>
          <w:rFonts w:hint="default" w:eastAsia="宋体"/>
          <w:sz w:val="24"/>
          <w:szCs w:val="24"/>
        </w:rPr>
        <w:t>第三方支付平台为商户提供多种结算模式</w:t>
      </w:r>
      <w:r>
        <w:rPr>
          <w:rFonts w:hint="default" w:eastAsia="宋体"/>
          <w:sz w:val="24"/>
          <w:szCs w:val="24"/>
        </w:rPr>
        <w:t>，</w:t>
      </w:r>
      <w:r>
        <w:rPr>
          <w:rFonts w:hint="default" w:eastAsia="宋体"/>
          <w:sz w:val="24"/>
          <w:szCs w:val="24"/>
        </w:rPr>
        <w:t>在商户入网时签约某种结算模式，然后平台在运营系统的配置下发给清结算系统。</w:t>
      </w:r>
      <w:r>
        <w:rPr>
          <w:rFonts w:hint="default" w:eastAsia="宋体"/>
          <w:sz w:val="24"/>
          <w:szCs w:val="24"/>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sz w:val="24"/>
          <w:szCs w:val="24"/>
        </w:rPr>
      </w:pPr>
      <w:r>
        <w:rPr>
          <w:rFonts w:hint="default" w:eastAsia="宋体"/>
          <w:sz w:val="24"/>
          <w:szCs w:val="24"/>
        </w:rPr>
        <w:t>汇总流程主要分为两大部分，第一部分是创建用于汇总费项的结算明细单号DetailId，第二部分为费项汇总部分。</w:t>
      </w:r>
      <w:r>
        <w:rPr>
          <w:rFonts w:hint="default" w:eastAsia="宋体"/>
          <w:sz w:val="24"/>
          <w:szCs w:val="24"/>
        </w:rPr>
        <w:t>整体汇总流程状态图如下</w:t>
      </w:r>
      <w:r>
        <w:rPr>
          <w:rFonts w:hint="default" w:eastAsia="宋体"/>
          <w:sz w:val="24"/>
          <w:szCs w:val="24"/>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首先</w:t>
      </w:r>
      <w:r>
        <w:rPr>
          <w:rFonts w:hint="default" w:eastAsia="宋体"/>
          <w:sz w:val="24"/>
          <w:szCs w:val="24"/>
        </w:rPr>
        <w:t>，汇总流程开启Spring事务，保证整个操作流程满足事务</w:t>
      </w:r>
      <w:r>
        <w:rPr>
          <w:rFonts w:hint="default" w:eastAsia="宋体"/>
          <w:sz w:val="24"/>
          <w:szCs w:val="24"/>
        </w:rPr>
        <w:t>ACID</w:t>
      </w:r>
      <w:r>
        <w:rPr>
          <w:rFonts w:hint="default" w:eastAsia="宋体"/>
          <w:sz w:val="24"/>
          <w:szCs w:val="24"/>
        </w:rPr>
        <w:t>属性；</w:t>
      </w: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如果去重校验通过，开启一个新的Spring嵌套子事务，进行费项累计；首先创建内存结算详情实体SettleDetailEntity，然后</w:t>
      </w:r>
      <w:r>
        <w:rPr>
          <w:rFonts w:hint="default" w:eastAsia="宋体"/>
          <w:sz w:val="24"/>
          <w:szCs w:val="24"/>
        </w:rPr>
        <w:t>然后根据结算模式</w:t>
      </w:r>
      <w:r>
        <w:rPr>
          <w:rFonts w:hint="default" w:eastAsia="宋体"/>
          <w:sz w:val="24"/>
          <w:szCs w:val="24"/>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sz w:val="24"/>
          <w:szCs w:val="24"/>
        </w:rPr>
      </w:pPr>
      <w:r>
        <w:rPr>
          <w:rFonts w:hint="default" w:eastAsia="宋体"/>
          <w:sz w:val="24"/>
          <w:szCs w:val="24"/>
        </w:rPr>
        <w:t>为了保存费项累计记录，需要为各类费项创建清分索引，并更具交易类型分别创建入款交易费项索引和出款交易费项索引，以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sz w:val="24"/>
          <w:szCs w:val="24"/>
        </w:rPr>
      </w:pPr>
      <w:r>
        <w:rPr>
          <w:rFonts w:hint="default" w:eastAsia="宋体"/>
          <w:sz w:val="24"/>
          <w:szCs w:val="24"/>
        </w:rPr>
        <w:t>在汇总这个流程中，最核心的部分就是如何创建汇总详情单，下面将逐一介绍汇总模型类图和汇总时序图，汇总类图如下：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8120" cy="3181350"/>
            <wp:effectExtent l="0" t="0" r="5080" b="19050"/>
            <wp:docPr id="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9"/>
                    <pic:cNvPicPr>
                      <a:picLocks noChangeAspect="1"/>
                    </pic:cNvPicPr>
                  </pic:nvPicPr>
                  <pic:blipFill>
                    <a:blip r:embed="rId63"/>
                    <a:stretch>
                      <a:fillRect/>
                    </a:stretch>
                  </pic:blipFill>
                  <pic:spPr>
                    <a:xfrm>
                      <a:off x="0" y="0"/>
                      <a:ext cx="5278120" cy="3181350"/>
                    </a:xfrm>
                    <a:prstGeom prst="rect">
                      <a:avLst/>
                    </a:prstGeom>
                    <a:noFill/>
                    <a:ln>
                      <a:noFill/>
                    </a:ln>
                  </pic:spPr>
                </pic:pic>
              </a:graphicData>
            </a:graphic>
          </wp:inline>
        </w:drawing>
      </w:r>
    </w:p>
    <w:p>
      <w:pPr>
        <w:widowControl/>
        <w:numPr>
          <w:numId w:val="0"/>
        </w:numPr>
        <w:spacing w:before="240" w:after="120"/>
        <w:ind w:firstLine="420" w:firstLineChars="0"/>
        <w:jc w:val="both"/>
        <w:outlineLvl w:val="2"/>
        <w:rPr>
          <w:rFonts w:hint="default" w:eastAsia="宋体"/>
          <w:sz w:val="24"/>
          <w:szCs w:val="24"/>
        </w:rPr>
      </w:pPr>
      <w:r>
        <w:rPr>
          <w:rFonts w:hint="default" w:eastAsia="宋体"/>
          <w:sz w:val="24"/>
          <w:szCs w:val="24"/>
        </w:rPr>
        <w:t>由图可知，SummaryModel为领域模型中的聚合根，SettleConfig为实体，SummaryId、SummaryInfo和SummaryStarted为值对象。下面分别分析每个类的主要职责。</w:t>
      </w:r>
    </w:p>
    <w:p>
      <w:pPr>
        <w:widowControl/>
        <w:numPr>
          <w:numId w:val="0"/>
        </w:numPr>
        <w:spacing w:before="240" w:after="120"/>
        <w:ind w:firstLine="420" w:firstLineChars="0"/>
        <w:jc w:val="both"/>
        <w:outlineLvl w:val="2"/>
        <w:rPr>
          <w:rFonts w:hint="default" w:eastAsia="宋体"/>
          <w:sz w:val="24"/>
          <w:szCs w:val="24"/>
        </w:rPr>
      </w:pPr>
      <w:r>
        <w:rPr>
          <w:rFonts w:hint="default" w:eastAsia="宋体"/>
          <w:sz w:val="24"/>
          <w:szCs w:val="24"/>
        </w:rPr>
        <w:t>SummaryModel为汇总领域模型，包含商户号userId、当前商户所有激活配置configs和最近三天内所有汇总详情单summaries。在构造SummaryModel时，通过查询数据库获取结算配置SettleConfigEntity列表和结算详情实体SettleDetailEntity列表，再转换成领域实体SettleConfig、值对象SummaryId和值对象SummaryInfo，完成成员变量configs和summaries</w:t>
      </w:r>
      <w:r>
        <w:rPr>
          <w:rFonts w:hint="default" w:eastAsia="宋体"/>
          <w:sz w:val="24"/>
          <w:szCs w:val="24"/>
        </w:rPr>
        <w:t>初始化</w:t>
      </w:r>
      <w:r>
        <w:rPr>
          <w:rFonts w:hint="default" w:eastAsia="宋体"/>
          <w:sz w:val="24"/>
          <w:szCs w:val="24"/>
        </w:rPr>
        <w:t>。</w:t>
      </w:r>
    </w:p>
    <w:p>
      <w:pPr>
        <w:widowControl/>
        <w:numPr>
          <w:numId w:val="0"/>
        </w:numPr>
        <w:spacing w:before="240" w:after="120"/>
        <w:ind w:firstLine="420" w:firstLineChars="0"/>
        <w:jc w:val="both"/>
        <w:outlineLvl w:val="2"/>
        <w:rPr>
          <w:rFonts w:hint="default" w:eastAsia="宋体"/>
          <w:sz w:val="24"/>
          <w:szCs w:val="24"/>
        </w:rPr>
      </w:pPr>
      <w:r>
        <w:rPr>
          <w:rFonts w:hint="default" w:eastAsia="宋体"/>
          <w:sz w:val="24"/>
          <w:szCs w:val="24"/>
        </w:rPr>
        <w:t>SettleConfig实体是领域层结算配置对象，反映领域专家的关注点而不是数据库实体。SettleConfig主要职责是处理汇总和结算服务所需的时区转换问题。在构造SettleConfig时，初始化其成员变量结算零点SETTLE_ZERO为"2022-01-01T00:00:00Z"时刻；同时，初始化汇总模式SUMMARY_MODE为ChronoUnit.DAYS；最后，保存对数据库清分对象的引用setting，方便后续获取相关配置数据。</w:t>
      </w:r>
    </w:p>
    <w:p>
      <w:pPr>
        <w:widowControl/>
        <w:numPr>
          <w:numId w:val="0"/>
        </w:numPr>
        <w:spacing w:before="240" w:after="120"/>
        <w:ind w:firstLine="420" w:firstLineChars="0"/>
        <w:jc w:val="both"/>
        <w:outlineLvl w:val="2"/>
        <w:rPr>
          <w:rFonts w:hint="default" w:eastAsia="宋体"/>
        </w:rPr>
      </w:pPr>
      <w:r>
        <w:rPr>
          <w:rFonts w:hint="default" w:eastAsia="宋体"/>
          <w:sz w:val="24"/>
          <w:szCs w:val="24"/>
        </w:rPr>
        <w:t>SummaryId是查询商户汇总详情单的唯一键值对象，包含用户产品类型、用户交易类型和汇总时间。其中，汇总时间是领域模型创建汇总详情单DetailId时的重难点。由于时间处理和结算配置紧密相关且封装在SettleConfig中，所以领域模型在创建DetailId时是需要在getDetail方法中匹配到某个配置，即getConfig方法，然后再委托给SettleConfig处理时间，最后在自己缓存的summaries中查找返回汇总信息。如果SummaryInfo不为空，说明交易时间在当前汇总时间范围内；如果为空，则调用领域事件处理器创建汇总详情单，并返回DetailId。完整的创建汇总单号DetailId的流程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1770" cy="4232910"/>
            <wp:effectExtent l="0" t="0" r="11430" b="8890"/>
            <wp:docPr id="1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7"/>
                    <pic:cNvPicPr>
                      <a:picLocks noChangeAspect="1"/>
                    </pic:cNvPicPr>
                  </pic:nvPicPr>
                  <pic:blipFill>
                    <a:blip r:embed="rId64"/>
                    <a:stretch>
                      <a:fillRect/>
                    </a:stretch>
                  </pic:blipFill>
                  <pic:spPr>
                    <a:xfrm>
                      <a:off x="0" y="0"/>
                      <a:ext cx="5271770" cy="4232910"/>
                    </a:xfrm>
                    <a:prstGeom prst="rect">
                      <a:avLst/>
                    </a:prstGeom>
                    <a:noFill/>
                    <a:ln>
                      <a:noFill/>
                    </a:ln>
                  </pic:spPr>
                </pic:pic>
              </a:graphicData>
            </a:graphic>
          </wp:inline>
        </w:drawing>
      </w:r>
    </w:p>
    <w:p>
      <w:pPr>
        <w:widowControl/>
        <w:numPr>
          <w:ilvl w:val="0"/>
          <w:numId w:val="23"/>
        </w:numPr>
        <w:spacing w:before="240" w:after="120"/>
        <w:ind w:firstLine="420" w:firstLineChars="0"/>
        <w:jc w:val="both"/>
        <w:outlineLvl w:val="2"/>
        <w:rPr>
          <w:rFonts w:hint="default" w:eastAsia="宋体"/>
        </w:rPr>
      </w:pPr>
      <w:r>
        <w:rPr>
          <w:rFonts w:hint="default" w:eastAsia="宋体"/>
        </w:rPr>
        <w:t>清算汇总首先需要获取结算详情单号DetailId，即通过结算服务SettleService获取。</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结算服务根据领域驱动设计，自身不负责具体逻辑处理，而是将获取DetailId封装在汇总模型中，通过构造SummaryModel获取DetailId。</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结算服务通过结算配置仓库SettleConfigRepo获取汇总模型，为结算服务提供获取领域模型的内存视图，封装和屏蔽了构造汇总模型的底层细节。</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结算配置仓库通过配置维护服务configMaintainService查询当前商户所有生效的结算配置列表configs，并构造配置映射configMap，key为configId，value为领域值对象SettleConfig。</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结算配置仓库通过结算详情Mapper查询最近3天内商户所有的结算详情单，并将数据库结算详情实体SettleDetialEntity转换为领域值对象SummaryId和SummaryInfo，最后保存在结算模型中。</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结算服务根据产品类型productType和当前时间 currentDate获取最近一批结算详情单创建的开始时间recentStartAt。根据业务需求，最近控制时间段的开始时间为前3天当天0点。领域模型保存了当前商户所有的结算配置configs，然后根据productType和currentDate匹配某个结算config，匹配规则为产品类型相等并且配置激活时间不大于当前时间；匹配到某个结算配置config后，通过getSummaryTime方法判断汇总模式是否是以天为单位，如果通过再进行时区转换，并将开始时间设置为前三天零时。</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如果商户交易时间transTime小于recenttStartAt，说明该笔交易是三天前的历史数据，即人工补录的交易数据，需要调整该笔交易的时间为当前时间currentDate，进入当前汇总批次。</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模型更具唯一键（产品类型，交易类型，交易时间）查询summaries获取SummaryInfo；在匹配到某个结算配置config后，调用SettleConfig的getSummaryTime方法计算summaryTime，即将入参transTime截取为当日零点。结算模型得到截取后的交易时间后，构造唯一键SummaryId，然后查询summaries Map获取SummaryInfo，然后返回。</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结算服务通过领域模型的hasAttach2BillAndSettled方法判断汇总详情单已结算，即info!=null &amp;&amp; info.state() == 1。如果汇总详情单已结算，则将交易时间设置为当前时间，汇总到最新的详情单中；然后再次调用领域模型的getDetailId方法获取最新的SummaryInfo。如此此时的汇总详情单也已经结算，则报出异常信息。</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如果最新的汇总信息SummaryInfo不为空且属性汇总详情单detailId不为空，则创建DetailId对象并返回。</w:t>
      </w:r>
    </w:p>
    <w:p>
      <w:pPr>
        <w:widowControl/>
        <w:numPr>
          <w:ilvl w:val="0"/>
          <w:numId w:val="23"/>
        </w:numPr>
        <w:spacing w:before="240" w:after="120"/>
        <w:ind w:firstLine="420" w:firstLineChars="0"/>
        <w:jc w:val="both"/>
        <w:outlineLvl w:val="2"/>
        <w:rPr>
          <w:rFonts w:hint="default" w:eastAsia="宋体"/>
          <w:sz w:val="24"/>
          <w:szCs w:val="32"/>
        </w:rPr>
      </w:pPr>
      <w:r>
        <w:rPr>
          <w:rFonts w:hint="default" w:eastAsia="宋体"/>
          <w:sz w:val="24"/>
          <w:szCs w:val="32"/>
        </w:rPr>
        <w:t>如果SummaryInfo为空，说明当前汇总详情单还没有创建。因此，通过汇总模型的summaryInitialized方法初始化汇总开始领域事件SummaryStarted；其属性汇总单号detailId通过UUID工具创建唯一单号，然后通过领域事件SettleEventHandler创建汇总详情单。</w:t>
      </w:r>
    </w:p>
    <w:p>
      <w:pPr>
        <w:spacing w:before="480" w:after="120"/>
        <w:outlineLvl w:val="1"/>
        <w:rPr>
          <w:rFonts w:hint="default" w:eastAsia="宋体"/>
          <w:sz w:val="24"/>
          <w:szCs w:val="32"/>
        </w:rPr>
      </w:pPr>
    </w:p>
    <w:p>
      <w:pPr>
        <w:spacing w:before="480" w:after="120"/>
        <w:outlineLvl w:val="1"/>
        <w:rPr>
          <w:rFonts w:hint="default" w:eastAsia="宋体"/>
          <w:sz w:val="24"/>
          <w:szCs w:val="32"/>
        </w:rPr>
      </w:pPr>
      <w:r>
        <w:rPr>
          <w:rFonts w:hint="default" w:eastAsia="宋体"/>
          <w:sz w:val="24"/>
          <w:szCs w:val="32"/>
        </w:rPr>
        <w:t>在清算汇总完成后，需要以天为单位汇总清算详情单，即将商户几天内的汇总详情单累计到结算单中。结算单每个条目代表某商户过去几天所有交易类型的各费项</w:t>
      </w:r>
      <w:bookmarkStart w:id="83" w:name="_GoBack"/>
      <w:bookmarkEnd w:id="83"/>
      <w:r>
        <w:rPr>
          <w:rFonts w:hint="default" w:eastAsia="宋体"/>
          <w:sz w:val="24"/>
          <w:szCs w:val="32"/>
        </w:rPr>
        <w:t>累计之和。</w:t>
      </w:r>
    </w:p>
    <w:p>
      <w:pPr>
        <w:spacing w:before="480" w:after="120"/>
        <w:outlineLvl w:val="1"/>
        <w:rPr>
          <w:rFonts w:ascii="黑体" w:hAnsi="宋体" w:eastAsia="黑体"/>
          <w:color w:val="000000"/>
          <w:sz w:val="28"/>
          <w:szCs w:val="28"/>
        </w:rPr>
      </w:pPr>
      <w:r>
        <w:rPr>
          <w:rFonts w:hint="eastAsia" w:ascii="黑体" w:hAnsi="宋体" w:eastAsia="黑体"/>
          <w:color w:val="000000"/>
          <w:sz w:val="28"/>
          <w:szCs w:val="28"/>
        </w:rPr>
        <w:t>5.</w:t>
      </w:r>
      <w:r>
        <w:rPr>
          <w:rFonts w:hint="default" w:ascii="黑体" w:hAnsi="宋体" w:eastAsia="黑体"/>
          <w:color w:val="000000"/>
          <w:sz w:val="28"/>
          <w:szCs w:val="28"/>
        </w:rPr>
        <w:t>3</w:t>
      </w:r>
      <w:r>
        <w:rPr>
          <w:rFonts w:hint="eastAsia" w:ascii="黑体" w:hAnsi="宋体" w:eastAsia="黑体"/>
          <w:color w:val="000000"/>
          <w:sz w:val="28"/>
          <w:szCs w:val="28"/>
        </w:rPr>
        <w:t xml:space="preserve">  </w:t>
      </w:r>
      <w:r>
        <w:rPr>
          <w:rFonts w:hint="default" w:ascii="黑体" w:hAnsi="宋体" w:eastAsia="黑体"/>
          <w:color w:val="000000"/>
          <w:sz w:val="28"/>
          <w:szCs w:val="28"/>
        </w:rPr>
        <w:t>结算</w:t>
      </w:r>
      <w:r>
        <w:rPr>
          <w:rFonts w:hint="default" w:ascii="黑体" w:hAnsi="宋体" w:eastAsia="黑体"/>
          <w:color w:val="000000"/>
          <w:sz w:val="28"/>
          <w:szCs w:val="28"/>
        </w:rPr>
        <w:t>模块</w:t>
      </w:r>
      <w:r>
        <w:rPr>
          <w:rFonts w:hint="eastAsia" w:ascii="黑体" w:hAnsi="宋体" w:eastAsia="黑体"/>
          <w:color w:val="000000"/>
          <w:sz w:val="28"/>
          <w:szCs w:val="28"/>
        </w:rPr>
        <w:t>设计</w:t>
      </w:r>
    </w:p>
    <w:p>
      <w:pPr>
        <w:spacing w:line="400" w:lineRule="exact"/>
        <w:ind w:firstLine="420" w:firstLineChars="0"/>
        <w:rPr>
          <w:rFonts w:hint="default" w:cs="宋体"/>
          <w:color w:val="000000"/>
          <w:sz w:val="24"/>
        </w:rPr>
      </w:pPr>
    </w:p>
    <w:p>
      <w:pPr>
        <w:widowControl/>
        <w:spacing w:before="240" w:after="120"/>
        <w:jc w:val="left"/>
        <w:outlineLvl w:val="2"/>
        <w:rPr>
          <w:rFonts w:hint="default" w:eastAsia="黑体" w:cs="黑体"/>
          <w:color w:val="000000"/>
          <w:kern w:val="0"/>
          <w:sz w:val="26"/>
          <w:lang w:bidi="ar"/>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default" w:eastAsia="黑体" w:cs="黑体"/>
          <w:color w:val="000000"/>
          <w:kern w:val="0"/>
          <w:sz w:val="26"/>
          <w:lang w:bidi="ar"/>
        </w:rPr>
        <w:t>5.3.1 结算单创建</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7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8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8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9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9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5778C1"/>
    <w:multiLevelType w:val="singleLevel"/>
    <w:tmpl w:val="FF5778C1"/>
    <w:lvl w:ilvl="0" w:tentative="0">
      <w:start w:val="1"/>
      <w:numFmt w:val="decimal"/>
      <w:suff w:val="nothing"/>
      <w:lvlText w:val="（%1）"/>
      <w:lvlJc w:val="left"/>
    </w:lvl>
  </w:abstractNum>
  <w:abstractNum w:abstractNumId="37">
    <w:nsid w:val="FFFF50D9"/>
    <w:multiLevelType w:val="singleLevel"/>
    <w:tmpl w:val="FFFF50D9"/>
    <w:lvl w:ilvl="0" w:tentative="0">
      <w:start w:val="1"/>
      <w:numFmt w:val="decimal"/>
      <w:suff w:val="nothing"/>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DEC296E"/>
    <w:multiLevelType w:val="singleLevel"/>
    <w:tmpl w:val="7DEC296E"/>
    <w:lvl w:ilvl="0" w:tentative="0">
      <w:start w:val="1"/>
      <w:numFmt w:val="decimal"/>
      <w:suff w:val="space"/>
      <w:lvlText w:val="(%1)"/>
      <w:lvlJc w:val="left"/>
    </w:lvl>
  </w:abstractNum>
  <w:abstractNum w:abstractNumId="48">
    <w:nsid w:val="7E092ABC"/>
    <w:multiLevelType w:val="singleLevel"/>
    <w:tmpl w:val="7E092ABC"/>
    <w:lvl w:ilvl="0" w:tentative="0">
      <w:start w:val="1"/>
      <w:numFmt w:val="decimal"/>
      <w:lvlText w:val="%1."/>
      <w:lvlJc w:val="left"/>
      <w:pPr>
        <w:tabs>
          <w:tab w:val="left" w:pos="312"/>
        </w:tabs>
      </w:pPr>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8"/>
  </w:num>
  <w:num w:numId="11">
    <w:abstractNumId w:val="26"/>
  </w:num>
  <w:num w:numId="12">
    <w:abstractNumId w:val="5"/>
  </w:num>
  <w:num w:numId="13">
    <w:abstractNumId w:val="37"/>
  </w:num>
  <w:num w:numId="14">
    <w:abstractNumId w:val="31"/>
  </w:num>
  <w:num w:numId="15">
    <w:abstractNumId w:val="28"/>
  </w:num>
  <w:num w:numId="16">
    <w:abstractNumId w:val="6"/>
  </w:num>
  <w:num w:numId="17">
    <w:abstractNumId w:val="42"/>
  </w:num>
  <w:num w:numId="18">
    <w:abstractNumId w:val="19"/>
  </w:num>
  <w:num w:numId="19">
    <w:abstractNumId w:val="32"/>
  </w:num>
  <w:num w:numId="20">
    <w:abstractNumId w:val="47"/>
  </w:num>
  <w:num w:numId="21">
    <w:abstractNumId w:val="35"/>
  </w:num>
  <w:num w:numId="22">
    <w:abstractNumId w:val="25"/>
  </w:num>
  <w:num w:numId="23">
    <w:abstractNumId w:val="36"/>
  </w:num>
  <w:num w:numId="24">
    <w:abstractNumId w:val="2"/>
  </w:num>
  <w:num w:numId="25">
    <w:abstractNumId w:val="18"/>
  </w:num>
  <w:num w:numId="26">
    <w:abstractNumId w:val="27"/>
  </w:num>
  <w:num w:numId="27">
    <w:abstractNumId w:val="10"/>
  </w:num>
  <w:num w:numId="28">
    <w:abstractNumId w:val="0"/>
  </w:num>
  <w:num w:numId="29">
    <w:abstractNumId w:val="21"/>
  </w:num>
  <w:num w:numId="30">
    <w:abstractNumId w:val="8"/>
  </w:num>
  <w:num w:numId="31">
    <w:abstractNumId w:val="48"/>
  </w:num>
  <w:num w:numId="32">
    <w:abstractNumId w:val="44"/>
  </w:num>
  <w:num w:numId="33">
    <w:abstractNumId w:val="13"/>
  </w:num>
  <w:num w:numId="34">
    <w:abstractNumId w:val="1"/>
  </w:num>
  <w:num w:numId="35">
    <w:abstractNumId w:val="3"/>
  </w:num>
  <w:num w:numId="36">
    <w:abstractNumId w:val="11"/>
  </w:num>
  <w:num w:numId="37">
    <w:abstractNumId w:val="7"/>
  </w:num>
  <w:num w:numId="38">
    <w:abstractNumId w:val="40"/>
  </w:num>
  <w:num w:numId="39">
    <w:abstractNumId w:val="41"/>
  </w:num>
  <w:num w:numId="40">
    <w:abstractNumId w:val="17"/>
  </w:num>
  <w:num w:numId="41">
    <w:abstractNumId w:val="24"/>
  </w:num>
  <w:num w:numId="42">
    <w:abstractNumId w:val="46"/>
  </w:num>
  <w:num w:numId="43">
    <w:abstractNumId w:val="9"/>
  </w:num>
  <w:num w:numId="44">
    <w:abstractNumId w:val="16"/>
  </w:num>
  <w:num w:numId="45">
    <w:abstractNumId w:val="39"/>
  </w:num>
  <w:num w:numId="46">
    <w:abstractNumId w:val="12"/>
  </w:num>
  <w:num w:numId="47">
    <w:abstractNumId w:val="45"/>
  </w:num>
  <w:num w:numId="48">
    <w:abstractNumId w:val="33"/>
  </w:num>
  <w:num w:numId="49">
    <w:abstractNumId w:val="4"/>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7C3E5C"/>
    <w:rsid w:val="0CF7090E"/>
    <w:rsid w:val="0CFA9140"/>
    <w:rsid w:val="0D4FC9AB"/>
    <w:rsid w:val="0DF4FD98"/>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7F43A5"/>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3F656A"/>
    <w:rsid w:val="1F6D55C9"/>
    <w:rsid w:val="1F7E4881"/>
    <w:rsid w:val="1F916079"/>
    <w:rsid w:val="1FA755B8"/>
    <w:rsid w:val="1FAF2A7F"/>
    <w:rsid w:val="1FBFB630"/>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471306"/>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EBA494"/>
    <w:rsid w:val="2DFF04E8"/>
    <w:rsid w:val="2DFF0874"/>
    <w:rsid w:val="2DFFFFE9"/>
    <w:rsid w:val="2E39CE26"/>
    <w:rsid w:val="2EFC7287"/>
    <w:rsid w:val="2F1F939D"/>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DC60"/>
    <w:rsid w:val="3BBFE545"/>
    <w:rsid w:val="3BDD724D"/>
    <w:rsid w:val="3BDF2894"/>
    <w:rsid w:val="3BEE7E1F"/>
    <w:rsid w:val="3BF1644D"/>
    <w:rsid w:val="3BFB944C"/>
    <w:rsid w:val="3C06735A"/>
    <w:rsid w:val="3C147155"/>
    <w:rsid w:val="3C3DC550"/>
    <w:rsid w:val="3C6C279A"/>
    <w:rsid w:val="3C7A0F6B"/>
    <w:rsid w:val="3CAF4FAA"/>
    <w:rsid w:val="3CFEE656"/>
    <w:rsid w:val="3CFF208D"/>
    <w:rsid w:val="3D114ACC"/>
    <w:rsid w:val="3D3A2324"/>
    <w:rsid w:val="3D67CE4D"/>
    <w:rsid w:val="3D6C2B14"/>
    <w:rsid w:val="3DA7441A"/>
    <w:rsid w:val="3DAD997E"/>
    <w:rsid w:val="3DB994CD"/>
    <w:rsid w:val="3DC71727"/>
    <w:rsid w:val="3DDE1CF1"/>
    <w:rsid w:val="3DE5A603"/>
    <w:rsid w:val="3DFA6A71"/>
    <w:rsid w:val="3DFB957C"/>
    <w:rsid w:val="3DFD5293"/>
    <w:rsid w:val="3DFE2B3A"/>
    <w:rsid w:val="3DFF7D35"/>
    <w:rsid w:val="3E1B7A50"/>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31286"/>
    <w:rsid w:val="3F67295F"/>
    <w:rsid w:val="3F6C9079"/>
    <w:rsid w:val="3F71FC7C"/>
    <w:rsid w:val="3F73C670"/>
    <w:rsid w:val="3F767656"/>
    <w:rsid w:val="3F7DDC64"/>
    <w:rsid w:val="3F7E363A"/>
    <w:rsid w:val="3F7F291C"/>
    <w:rsid w:val="3F7F5186"/>
    <w:rsid w:val="3F7F6A4A"/>
    <w:rsid w:val="3F7FCA3C"/>
    <w:rsid w:val="3F887E3A"/>
    <w:rsid w:val="3F8BD84F"/>
    <w:rsid w:val="3F9EBBAC"/>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14E"/>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7FBF1A"/>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3E47E2"/>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9EFF9B"/>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5799C1"/>
    <w:rsid w:val="5A6F5592"/>
    <w:rsid w:val="5AAB217B"/>
    <w:rsid w:val="5B3F00F7"/>
    <w:rsid w:val="5B3F8DB4"/>
    <w:rsid w:val="5B53B340"/>
    <w:rsid w:val="5B592ED6"/>
    <w:rsid w:val="5BB27C8D"/>
    <w:rsid w:val="5BBB9A68"/>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AFFF0A"/>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9D1831"/>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BDDDB"/>
    <w:rsid w:val="5FFDF7F9"/>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2F2EC"/>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7F7DFF"/>
    <w:rsid w:val="6D857548"/>
    <w:rsid w:val="6D86F8DB"/>
    <w:rsid w:val="6D951588"/>
    <w:rsid w:val="6DB00D21"/>
    <w:rsid w:val="6DBB7EC7"/>
    <w:rsid w:val="6DBE126F"/>
    <w:rsid w:val="6DCD72AE"/>
    <w:rsid w:val="6DDF87D7"/>
    <w:rsid w:val="6DDFD521"/>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D413A"/>
    <w:rsid w:val="6EFFE04F"/>
    <w:rsid w:val="6F2DB8E7"/>
    <w:rsid w:val="6F2EF821"/>
    <w:rsid w:val="6F444B83"/>
    <w:rsid w:val="6F56E40A"/>
    <w:rsid w:val="6F6757E7"/>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52657"/>
    <w:rsid w:val="75F6994C"/>
    <w:rsid w:val="75F71050"/>
    <w:rsid w:val="75F9C224"/>
    <w:rsid w:val="75FB51EC"/>
    <w:rsid w:val="75FD3E6D"/>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7BB99"/>
    <w:rsid w:val="771F59FA"/>
    <w:rsid w:val="772FB4B7"/>
    <w:rsid w:val="77352C19"/>
    <w:rsid w:val="775648B1"/>
    <w:rsid w:val="77592A13"/>
    <w:rsid w:val="77666070"/>
    <w:rsid w:val="776E0716"/>
    <w:rsid w:val="77756524"/>
    <w:rsid w:val="77777EFD"/>
    <w:rsid w:val="77793B0B"/>
    <w:rsid w:val="777F1090"/>
    <w:rsid w:val="779E27A9"/>
    <w:rsid w:val="779F1AEA"/>
    <w:rsid w:val="779FF22C"/>
    <w:rsid w:val="77A436C0"/>
    <w:rsid w:val="77A9AA96"/>
    <w:rsid w:val="77AD5869"/>
    <w:rsid w:val="77B95A77"/>
    <w:rsid w:val="77BB3C0B"/>
    <w:rsid w:val="77BD25EA"/>
    <w:rsid w:val="77BDD126"/>
    <w:rsid w:val="77BEFE31"/>
    <w:rsid w:val="77BFFC8C"/>
    <w:rsid w:val="77BFFF00"/>
    <w:rsid w:val="77C32AB1"/>
    <w:rsid w:val="77D7D2C8"/>
    <w:rsid w:val="77D7F243"/>
    <w:rsid w:val="77DDA115"/>
    <w:rsid w:val="77DEF566"/>
    <w:rsid w:val="77DF0688"/>
    <w:rsid w:val="77DFA599"/>
    <w:rsid w:val="77DFF0E0"/>
    <w:rsid w:val="77E59552"/>
    <w:rsid w:val="77E7090D"/>
    <w:rsid w:val="77EB967D"/>
    <w:rsid w:val="77EDBCCD"/>
    <w:rsid w:val="77EE861F"/>
    <w:rsid w:val="77F3933A"/>
    <w:rsid w:val="77F5979E"/>
    <w:rsid w:val="77F72283"/>
    <w:rsid w:val="77F746B9"/>
    <w:rsid w:val="77FB74A2"/>
    <w:rsid w:val="77FBB150"/>
    <w:rsid w:val="77FD1D15"/>
    <w:rsid w:val="77FDDBD4"/>
    <w:rsid w:val="77FED3EC"/>
    <w:rsid w:val="77FEDEA8"/>
    <w:rsid w:val="77FF283B"/>
    <w:rsid w:val="77FF3AA5"/>
    <w:rsid w:val="77FF98F5"/>
    <w:rsid w:val="77FFB941"/>
    <w:rsid w:val="77FFE5EE"/>
    <w:rsid w:val="77FFFBF8"/>
    <w:rsid w:val="78746DE5"/>
    <w:rsid w:val="787FD11B"/>
    <w:rsid w:val="78B6C054"/>
    <w:rsid w:val="78D229D3"/>
    <w:rsid w:val="78DEFDB8"/>
    <w:rsid w:val="78FF7ECA"/>
    <w:rsid w:val="7905501C"/>
    <w:rsid w:val="79BD698B"/>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DCF984"/>
    <w:rsid w:val="7AEC3F8C"/>
    <w:rsid w:val="7AEF0112"/>
    <w:rsid w:val="7AF710AF"/>
    <w:rsid w:val="7AFDCF37"/>
    <w:rsid w:val="7AFF9914"/>
    <w:rsid w:val="7AFFF548"/>
    <w:rsid w:val="7B0C08F4"/>
    <w:rsid w:val="7B270047"/>
    <w:rsid w:val="7B473217"/>
    <w:rsid w:val="7B4F894C"/>
    <w:rsid w:val="7B762DFC"/>
    <w:rsid w:val="7B7F6925"/>
    <w:rsid w:val="7B8DFF42"/>
    <w:rsid w:val="7B933F3B"/>
    <w:rsid w:val="7B9DA310"/>
    <w:rsid w:val="7B9FF531"/>
    <w:rsid w:val="7BA7D77C"/>
    <w:rsid w:val="7BAF0492"/>
    <w:rsid w:val="7BB3A8B2"/>
    <w:rsid w:val="7BBB92A0"/>
    <w:rsid w:val="7BBBBBE6"/>
    <w:rsid w:val="7BBF971D"/>
    <w:rsid w:val="7BCBE7ED"/>
    <w:rsid w:val="7BE722D6"/>
    <w:rsid w:val="7BE7CF53"/>
    <w:rsid w:val="7BF138E5"/>
    <w:rsid w:val="7BF63B49"/>
    <w:rsid w:val="7BFB47B7"/>
    <w:rsid w:val="7BFD58CB"/>
    <w:rsid w:val="7BFE65DA"/>
    <w:rsid w:val="7BFE794F"/>
    <w:rsid w:val="7BFE8495"/>
    <w:rsid w:val="7BFE8C9B"/>
    <w:rsid w:val="7BFE9F08"/>
    <w:rsid w:val="7BFEDF4A"/>
    <w:rsid w:val="7BFF0856"/>
    <w:rsid w:val="7BFF40E0"/>
    <w:rsid w:val="7BFF5E07"/>
    <w:rsid w:val="7BFF7920"/>
    <w:rsid w:val="7BFF8C87"/>
    <w:rsid w:val="7C191951"/>
    <w:rsid w:val="7C556335"/>
    <w:rsid w:val="7C5DED16"/>
    <w:rsid w:val="7C7FA109"/>
    <w:rsid w:val="7C8D26E4"/>
    <w:rsid w:val="7C9B773D"/>
    <w:rsid w:val="7CAF2D9C"/>
    <w:rsid w:val="7CB6EA4F"/>
    <w:rsid w:val="7CB70741"/>
    <w:rsid w:val="7CF7C701"/>
    <w:rsid w:val="7CFB049E"/>
    <w:rsid w:val="7CFEBB7E"/>
    <w:rsid w:val="7CFF62A4"/>
    <w:rsid w:val="7D1B874F"/>
    <w:rsid w:val="7D2F871F"/>
    <w:rsid w:val="7D3067F4"/>
    <w:rsid w:val="7D5DD01D"/>
    <w:rsid w:val="7D61653B"/>
    <w:rsid w:val="7D7C1EBA"/>
    <w:rsid w:val="7D7F04E5"/>
    <w:rsid w:val="7DAF7496"/>
    <w:rsid w:val="7DAF786D"/>
    <w:rsid w:val="7DB562B8"/>
    <w:rsid w:val="7DBE7C75"/>
    <w:rsid w:val="7DBF01FF"/>
    <w:rsid w:val="7DD361BA"/>
    <w:rsid w:val="7DDB220C"/>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5049A"/>
    <w:rsid w:val="7EA66245"/>
    <w:rsid w:val="7EA729C5"/>
    <w:rsid w:val="7EB40E9C"/>
    <w:rsid w:val="7EB52E28"/>
    <w:rsid w:val="7EB9CEFD"/>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0D9B"/>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BC6C7"/>
    <w:rsid w:val="7F7C9B66"/>
    <w:rsid w:val="7F7DB458"/>
    <w:rsid w:val="7F7DE94B"/>
    <w:rsid w:val="7F7E3905"/>
    <w:rsid w:val="7F7EE768"/>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46E8"/>
    <w:rsid w:val="7FBF65FE"/>
    <w:rsid w:val="7FC5C007"/>
    <w:rsid w:val="7FC5D692"/>
    <w:rsid w:val="7FCF46CD"/>
    <w:rsid w:val="7FCFE5ED"/>
    <w:rsid w:val="7FCFF785"/>
    <w:rsid w:val="7FD782A6"/>
    <w:rsid w:val="7FD79246"/>
    <w:rsid w:val="7FD7FA52"/>
    <w:rsid w:val="7FDB698F"/>
    <w:rsid w:val="7FDBAF00"/>
    <w:rsid w:val="7FDC345A"/>
    <w:rsid w:val="7FDD6E38"/>
    <w:rsid w:val="7FDDF4D9"/>
    <w:rsid w:val="7FDE065F"/>
    <w:rsid w:val="7FDE5157"/>
    <w:rsid w:val="7FDF17DC"/>
    <w:rsid w:val="7FDF777F"/>
    <w:rsid w:val="7FDF9BCB"/>
    <w:rsid w:val="7FDFF045"/>
    <w:rsid w:val="7FE14CD4"/>
    <w:rsid w:val="7FE35AF9"/>
    <w:rsid w:val="7FE3E2F9"/>
    <w:rsid w:val="7FE4A5DD"/>
    <w:rsid w:val="7FEAAAC8"/>
    <w:rsid w:val="7FEB36E9"/>
    <w:rsid w:val="7FEBFF00"/>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7FFFFB6F"/>
    <w:rsid w:val="83FF39A5"/>
    <w:rsid w:val="86BF7155"/>
    <w:rsid w:val="879D957E"/>
    <w:rsid w:val="87FF773E"/>
    <w:rsid w:val="88FF83CB"/>
    <w:rsid w:val="89DA2EEC"/>
    <w:rsid w:val="8B679F78"/>
    <w:rsid w:val="8B6DF933"/>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5FF8023"/>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030E"/>
    <w:rsid w:val="9FDD22FB"/>
    <w:rsid w:val="9FDF64D0"/>
    <w:rsid w:val="9FDF76F0"/>
    <w:rsid w:val="9FE74EFC"/>
    <w:rsid w:val="9FE826C2"/>
    <w:rsid w:val="9FEF3C92"/>
    <w:rsid w:val="9FF3C3C0"/>
    <w:rsid w:val="A36FD013"/>
    <w:rsid w:val="A5D31DBE"/>
    <w:rsid w:val="A75D320B"/>
    <w:rsid w:val="A77F4607"/>
    <w:rsid w:val="A7FF53A1"/>
    <w:rsid w:val="A97F177B"/>
    <w:rsid w:val="AAE7C279"/>
    <w:rsid w:val="AAFB3CCC"/>
    <w:rsid w:val="AB5FD4FB"/>
    <w:rsid w:val="AB7A9E50"/>
    <w:rsid w:val="AB7BA50B"/>
    <w:rsid w:val="ABE77582"/>
    <w:rsid w:val="ABFD9FCE"/>
    <w:rsid w:val="ABFDD93A"/>
    <w:rsid w:val="ABFFFF20"/>
    <w:rsid w:val="AC5BFD87"/>
    <w:rsid w:val="AC7F3EFE"/>
    <w:rsid w:val="ACFDA144"/>
    <w:rsid w:val="AD6508BC"/>
    <w:rsid w:val="AD731A41"/>
    <w:rsid w:val="ADED7ACE"/>
    <w:rsid w:val="ADFBF6B4"/>
    <w:rsid w:val="ADFFC455"/>
    <w:rsid w:val="AEF9A464"/>
    <w:rsid w:val="AEFAE74D"/>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77AEE"/>
    <w:rsid w:val="BAFE325E"/>
    <w:rsid w:val="BB3EF1B1"/>
    <w:rsid w:val="BB6F5F25"/>
    <w:rsid w:val="BB778C3F"/>
    <w:rsid w:val="BB7D7ACF"/>
    <w:rsid w:val="BB7FBD5F"/>
    <w:rsid w:val="BB9B5D46"/>
    <w:rsid w:val="BBBD4418"/>
    <w:rsid w:val="BBBFED61"/>
    <w:rsid w:val="BBD6ACF3"/>
    <w:rsid w:val="BBDD305F"/>
    <w:rsid w:val="BBEF261B"/>
    <w:rsid w:val="BBEFE667"/>
    <w:rsid w:val="BBF496C6"/>
    <w:rsid w:val="BBF5A559"/>
    <w:rsid w:val="BBFB6D02"/>
    <w:rsid w:val="BBFFC86E"/>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1D2840"/>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1F05"/>
    <w:rsid w:val="BFDFCF6F"/>
    <w:rsid w:val="BFEBE407"/>
    <w:rsid w:val="BFF02670"/>
    <w:rsid w:val="BFF590DD"/>
    <w:rsid w:val="BFF6A232"/>
    <w:rsid w:val="BFF72883"/>
    <w:rsid w:val="BFF74BFC"/>
    <w:rsid w:val="BFFA81D8"/>
    <w:rsid w:val="BFFB0211"/>
    <w:rsid w:val="BFFD5722"/>
    <w:rsid w:val="BFFD65E9"/>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99F5F5"/>
    <w:rsid w:val="CFB6DB2E"/>
    <w:rsid w:val="CFBA992E"/>
    <w:rsid w:val="CFBD1627"/>
    <w:rsid w:val="CFD71A2E"/>
    <w:rsid w:val="CFE7F362"/>
    <w:rsid w:val="CFE9461E"/>
    <w:rsid w:val="CFF98620"/>
    <w:rsid w:val="CFFDC2A4"/>
    <w:rsid w:val="CFFFBACC"/>
    <w:rsid w:val="D13E0CBF"/>
    <w:rsid w:val="D15B0EF0"/>
    <w:rsid w:val="D1D60DD3"/>
    <w:rsid w:val="D1D9FFF6"/>
    <w:rsid w:val="D1EB2765"/>
    <w:rsid w:val="D1F9BB59"/>
    <w:rsid w:val="D37664D3"/>
    <w:rsid w:val="D3BA7EAA"/>
    <w:rsid w:val="D3DF5173"/>
    <w:rsid w:val="D4FF2834"/>
    <w:rsid w:val="D4FF9133"/>
    <w:rsid w:val="D57CC64F"/>
    <w:rsid w:val="D5DC3EEF"/>
    <w:rsid w:val="D5DD1FA6"/>
    <w:rsid w:val="D5FE4832"/>
    <w:rsid w:val="D6D71CF2"/>
    <w:rsid w:val="D6FD4C14"/>
    <w:rsid w:val="D73D2BC8"/>
    <w:rsid w:val="D76BB6D1"/>
    <w:rsid w:val="D7AF38D7"/>
    <w:rsid w:val="D7CB06B3"/>
    <w:rsid w:val="D7DAE9D1"/>
    <w:rsid w:val="D7EBB5AA"/>
    <w:rsid w:val="D7EEAA36"/>
    <w:rsid w:val="D7FD9DEB"/>
    <w:rsid w:val="D93FD8F5"/>
    <w:rsid w:val="D97EE6A1"/>
    <w:rsid w:val="DA3F70A1"/>
    <w:rsid w:val="DA7BAE24"/>
    <w:rsid w:val="DAED8DAB"/>
    <w:rsid w:val="DB1B3ED8"/>
    <w:rsid w:val="DB2F2876"/>
    <w:rsid w:val="DB3E0543"/>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2CF"/>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DD9CC9"/>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B5F676"/>
    <w:rsid w:val="EAFBAA93"/>
    <w:rsid w:val="EAFF1AF1"/>
    <w:rsid w:val="EB5E3CB2"/>
    <w:rsid w:val="EB69D303"/>
    <w:rsid w:val="EBCA4121"/>
    <w:rsid w:val="EBCE7211"/>
    <w:rsid w:val="EBDBAAB3"/>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B23E4B"/>
    <w:rsid w:val="EDDB0315"/>
    <w:rsid w:val="EDDB1ACE"/>
    <w:rsid w:val="EDED3930"/>
    <w:rsid w:val="EDF7289F"/>
    <w:rsid w:val="EDF97518"/>
    <w:rsid w:val="EDFB357A"/>
    <w:rsid w:val="EDFBADD6"/>
    <w:rsid w:val="EDFD7D6E"/>
    <w:rsid w:val="EDFF21D8"/>
    <w:rsid w:val="EE5F23C2"/>
    <w:rsid w:val="EE8EFDEC"/>
    <w:rsid w:val="EEAF7242"/>
    <w:rsid w:val="EEDB5E28"/>
    <w:rsid w:val="EEDF28AA"/>
    <w:rsid w:val="EEDFBCFE"/>
    <w:rsid w:val="EEE5EE47"/>
    <w:rsid w:val="EEEED758"/>
    <w:rsid w:val="EEFE8DBE"/>
    <w:rsid w:val="EEFE91C0"/>
    <w:rsid w:val="EEFFE179"/>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7E680"/>
    <w:rsid w:val="EFDEF807"/>
    <w:rsid w:val="EFDF51E2"/>
    <w:rsid w:val="EFF0AC50"/>
    <w:rsid w:val="EFF137AB"/>
    <w:rsid w:val="EFF2AEF5"/>
    <w:rsid w:val="EFF57E73"/>
    <w:rsid w:val="EFF727E7"/>
    <w:rsid w:val="EFFA1918"/>
    <w:rsid w:val="EFFAAB69"/>
    <w:rsid w:val="EFFCC0C1"/>
    <w:rsid w:val="EFFDDCE6"/>
    <w:rsid w:val="EFFE35CC"/>
    <w:rsid w:val="EFFF1FB6"/>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EEA005"/>
    <w:rsid w:val="F6F455DC"/>
    <w:rsid w:val="F6F6A11D"/>
    <w:rsid w:val="F6FBA7D2"/>
    <w:rsid w:val="F6FD00E5"/>
    <w:rsid w:val="F6FF1F8E"/>
    <w:rsid w:val="F6FFA95C"/>
    <w:rsid w:val="F7539ED6"/>
    <w:rsid w:val="F75586CC"/>
    <w:rsid w:val="F757BE1B"/>
    <w:rsid w:val="F77E7B9E"/>
    <w:rsid w:val="F77F4DE8"/>
    <w:rsid w:val="F793C6D1"/>
    <w:rsid w:val="F7953A46"/>
    <w:rsid w:val="F7AB730B"/>
    <w:rsid w:val="F7B7D3B2"/>
    <w:rsid w:val="F7BD1594"/>
    <w:rsid w:val="F7BFA339"/>
    <w:rsid w:val="F7BFBD92"/>
    <w:rsid w:val="F7C51E90"/>
    <w:rsid w:val="F7D8FE52"/>
    <w:rsid w:val="F7DA33A1"/>
    <w:rsid w:val="F7DF06F9"/>
    <w:rsid w:val="F7DFF18B"/>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8F95FC"/>
    <w:rsid w:val="FB97A6EB"/>
    <w:rsid w:val="FBAF9312"/>
    <w:rsid w:val="FBB637D6"/>
    <w:rsid w:val="FBB6851E"/>
    <w:rsid w:val="FBB850C4"/>
    <w:rsid w:val="FBBE3759"/>
    <w:rsid w:val="FBBFF928"/>
    <w:rsid w:val="FBC1C639"/>
    <w:rsid w:val="FBD7460F"/>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4FAC31"/>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C0835"/>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571CBF"/>
    <w:rsid w:val="FE6158C9"/>
    <w:rsid w:val="FE6BFD21"/>
    <w:rsid w:val="FE6F2352"/>
    <w:rsid w:val="FE6FDEE1"/>
    <w:rsid w:val="FE6FF098"/>
    <w:rsid w:val="FE7187B9"/>
    <w:rsid w:val="FE76A943"/>
    <w:rsid w:val="FE77EE29"/>
    <w:rsid w:val="FE7A0AD7"/>
    <w:rsid w:val="FE7F23A3"/>
    <w:rsid w:val="FE9FAAAA"/>
    <w:rsid w:val="FEBDA84F"/>
    <w:rsid w:val="FEBFF9F3"/>
    <w:rsid w:val="FECD36E5"/>
    <w:rsid w:val="FED51164"/>
    <w:rsid w:val="FED74D73"/>
    <w:rsid w:val="FEDE614B"/>
    <w:rsid w:val="FEDE8939"/>
    <w:rsid w:val="FEDF0612"/>
    <w:rsid w:val="FEE67C90"/>
    <w:rsid w:val="FEEB8154"/>
    <w:rsid w:val="FEEEABF7"/>
    <w:rsid w:val="FEEEE0A9"/>
    <w:rsid w:val="FEF308B5"/>
    <w:rsid w:val="FEF33F68"/>
    <w:rsid w:val="FEF3D17F"/>
    <w:rsid w:val="FEF3E509"/>
    <w:rsid w:val="FEF5E285"/>
    <w:rsid w:val="FEF60562"/>
    <w:rsid w:val="FEF61B71"/>
    <w:rsid w:val="FEF75643"/>
    <w:rsid w:val="FEFB651A"/>
    <w:rsid w:val="FEFB7326"/>
    <w:rsid w:val="FEFBA8F9"/>
    <w:rsid w:val="FEFBDE7D"/>
    <w:rsid w:val="FEFCF6CB"/>
    <w:rsid w:val="FEFECA47"/>
    <w:rsid w:val="FEFFB0F4"/>
    <w:rsid w:val="FEFFF846"/>
    <w:rsid w:val="FF1F74DF"/>
    <w:rsid w:val="FF2DBD96"/>
    <w:rsid w:val="FF2DEB9A"/>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15CB"/>
    <w:rsid w:val="FF7F4F7D"/>
    <w:rsid w:val="FF7F5123"/>
    <w:rsid w:val="FF7F8AF1"/>
    <w:rsid w:val="FF7F9FDA"/>
    <w:rsid w:val="FF852B8F"/>
    <w:rsid w:val="FF973A04"/>
    <w:rsid w:val="FF9B015E"/>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59E3"/>
    <w:rsid w:val="FFBF8302"/>
    <w:rsid w:val="FFBF96EA"/>
    <w:rsid w:val="FFC7AECA"/>
    <w:rsid w:val="FFCB8E04"/>
    <w:rsid w:val="FFCBEB0E"/>
    <w:rsid w:val="FFCEF076"/>
    <w:rsid w:val="FFCFEACA"/>
    <w:rsid w:val="FFD27586"/>
    <w:rsid w:val="FFD35012"/>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B6B65"/>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5.png"/><Relationship Id="rId95" Type="http://schemas.openxmlformats.org/officeDocument/2006/relationships/image" Target="media/image54.png"/><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jpe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wmf"/><Relationship Id="rId86" Type="http://schemas.openxmlformats.org/officeDocument/2006/relationships/image" Target="media/image45.wmf"/><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3</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2023-06-11T18:03:21Z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