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5B9BD5" w:themeColor="accent1"/>
          <w14:textFill>
            <w14:solidFill>
              <w14:schemeClr w14:val="accent1"/>
            </w14:solidFill>
          </w14:textFill>
        </w:rPr>
        <w:id w:val="-1401738506"/>
        <w:docPartObj>
          <w:docPartGallery w:val="autotext"/>
        </w:docPartObj>
      </w:sdtPr>
      <w:sdtEndPr>
        <w:rPr>
          <w:color w:val="auto"/>
          <w:sz w:val="44"/>
          <w:szCs w:val="44"/>
        </w:rPr>
      </w:sdtEndPr>
      <w:sdtContent>
        <w:p>
          <w:pPr>
            <w:wordWrap w:val="0"/>
            <w:ind w:firstLine="562"/>
            <w:jc w:val="right"/>
            <w:rPr>
              <w:b/>
              <w:sz w:val="28"/>
              <w:szCs w:val="28"/>
            </w:rPr>
          </w:pPr>
          <w:r>
            <w:rPr>
              <w:rFonts w:hint="eastAsia"/>
              <w:b/>
              <w:sz w:val="28"/>
              <w:szCs w:val="28"/>
            </w:rPr>
            <w:t xml:space="preserve">编 号： </w:t>
          </w:r>
          <w:r>
            <w:rPr>
              <w:b/>
              <w:sz w:val="28"/>
              <w:szCs w:val="28"/>
            </w:rPr>
            <w:t xml:space="preserve">          </w:t>
          </w:r>
        </w:p>
        <w:p>
          <w:pPr>
            <w:wordWrap w:val="0"/>
            <w:ind w:firstLine="420"/>
            <w:jc w:val="right"/>
          </w:pPr>
        </w:p>
        <w:p>
          <w:pPr>
            <w:ind w:firstLine="420"/>
            <w:jc w:val="right"/>
          </w:pPr>
        </w:p>
        <w:p>
          <w:pPr>
            <w:jc w:val="center"/>
          </w:pPr>
        </w:p>
        <w:p>
          <w:pPr>
            <w:jc w:val="center"/>
          </w:pPr>
        </w:p>
        <w:p>
          <w:pPr>
            <w:jc w:val="center"/>
          </w:pPr>
          <w:r>
            <w:rPr>
              <w:sz w:val="20"/>
            </w:rPr>
            <w:drawing>
              <wp:anchor distT="0" distB="0" distL="114300" distR="114300" simplePos="0" relativeHeight="251659264" behindDoc="0" locked="0" layoutInCell="1" allowOverlap="1">
                <wp:simplePos x="0" y="0"/>
                <wp:positionH relativeFrom="margin">
                  <wp:align>center</wp:align>
                </wp:positionH>
                <wp:positionV relativeFrom="paragraph">
                  <wp:posOffset>95250</wp:posOffset>
                </wp:positionV>
                <wp:extent cx="2286000" cy="758190"/>
                <wp:effectExtent l="0" t="0" r="0" b="0"/>
                <wp:wrapNone/>
                <wp:docPr id="3" name="图片 3" descr="tb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b00"/>
                        <pic:cNvPicPr>
                          <a:picLocks noChangeAspect="1" noChangeArrowheads="1"/>
                        </pic:cNvPicPr>
                      </pic:nvPicPr>
                      <pic:blipFill>
                        <a:blip r:embed="rId4">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a:xfrm>
                          <a:off x="0" y="0"/>
                          <a:ext cx="2286000" cy="758190"/>
                        </a:xfrm>
                        <a:prstGeom prst="rect">
                          <a:avLst/>
                        </a:prstGeom>
                        <a:noFill/>
                        <a:ln>
                          <a:noFill/>
                        </a:ln>
                      </pic:spPr>
                    </pic:pic>
                  </a:graphicData>
                </a:graphic>
              </wp:anchor>
            </w:drawing>
          </w:r>
        </w:p>
        <w:p>
          <w:pPr>
            <w:jc w:val="center"/>
          </w:pPr>
        </w:p>
        <w:p>
          <w:pPr>
            <w:jc w:val="center"/>
          </w:pPr>
        </w:p>
        <w:p>
          <w:pPr>
            <w:jc w:val="center"/>
          </w:pPr>
        </w:p>
        <w:p>
          <w:pPr>
            <w:jc w:val="center"/>
          </w:pPr>
        </w:p>
        <w:p>
          <w:pPr>
            <w:jc w:val="center"/>
            <w:rPr>
              <w:b/>
              <w:bCs/>
              <w:spacing w:val="-10"/>
              <w:w w:val="66"/>
              <w:sz w:val="72"/>
            </w:rPr>
          </w:pPr>
          <w:r>
            <w:rPr>
              <w:rFonts w:hint="eastAsia"/>
              <w:b/>
              <w:bCs/>
              <w:spacing w:val="-10"/>
              <w:w w:val="66"/>
              <w:sz w:val="72"/>
            </w:rPr>
            <w:t>武汉大学《</w:t>
          </w:r>
          <w:r>
            <w:rPr>
              <w:rFonts w:hint="eastAsia" w:ascii="Times New Roman" w:hAnsi="Times New Roman" w:cs="Times New Roman"/>
              <w:b/>
              <w:bCs/>
              <w:spacing w:val="-10"/>
              <w:w w:val="66"/>
              <w:sz w:val="72"/>
            </w:rPr>
            <w:t>车辆信息化管理服务</w:t>
          </w:r>
          <w:r>
            <w:rPr>
              <w:rFonts w:hint="eastAsia"/>
              <w:b/>
              <w:bCs/>
              <w:spacing w:val="-10"/>
              <w:w w:val="66"/>
              <w:sz w:val="72"/>
            </w:rPr>
            <w:t>系统》</w:t>
          </w:r>
        </w:p>
        <w:p>
          <w:pPr>
            <w:jc w:val="center"/>
            <w:rPr>
              <w:b/>
              <w:bCs/>
              <w:spacing w:val="-10"/>
              <w:w w:val="66"/>
              <w:sz w:val="72"/>
            </w:rPr>
          </w:pPr>
          <w:r>
            <w:rPr>
              <w:rFonts w:hint="eastAsia"/>
              <w:b/>
              <w:bCs/>
              <w:spacing w:val="-10"/>
              <w:w w:val="66"/>
              <w:sz w:val="72"/>
            </w:rPr>
            <w:t>培训计划说明</w:t>
          </w: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Pr>
            <w:jc w:val="center"/>
            <w:rPr>
              <w:sz w:val="32"/>
              <w:szCs w:val="32"/>
            </w:rPr>
          </w:pPr>
        </w:p>
        <w:p/>
        <w:p>
          <w:pPr>
            <w:jc w:val="center"/>
            <w:rPr>
              <w:sz w:val="32"/>
            </w:rPr>
          </w:pPr>
          <w:r>
            <w:rPr>
              <w:rFonts w:hint="eastAsia"/>
              <w:sz w:val="32"/>
            </w:rPr>
            <w:t>武汉大学信息中心</w:t>
          </w:r>
        </w:p>
        <w:p>
          <w:pPr>
            <w:jc w:val="center"/>
          </w:pPr>
        </w:p>
        <w:p>
          <w:pPr>
            <w:jc w:val="center"/>
            <w:rPr>
              <w:sz w:val="32"/>
            </w:rPr>
          </w:pPr>
          <w:r>
            <w:rPr>
              <w:rFonts w:hint="eastAsia"/>
              <w:sz w:val="32"/>
            </w:rPr>
            <w:t>二○一   年   月   日</w:t>
          </w:r>
        </w:p>
      </w:sdtContent>
    </w:sdt>
    <w:p>
      <w:pPr>
        <w:pStyle w:val="2"/>
        <w:numPr>
          <w:ilvl w:val="0"/>
          <w:numId w:val="1"/>
        </w:numPr>
        <w:rPr>
          <w:rFonts w:ascii="宋体" w:hAnsi="宋体" w:eastAsia="宋体"/>
        </w:rPr>
      </w:pPr>
      <w:bookmarkStart w:id="0" w:name="_Toc496624043"/>
      <w:r>
        <w:rPr>
          <w:rFonts w:hint="eastAsia" w:ascii="宋体" w:hAnsi="宋体" w:eastAsia="宋体"/>
        </w:rPr>
        <w:t>引言</w:t>
      </w:r>
      <w:bookmarkEnd w:id="0"/>
    </w:p>
    <w:p>
      <w:pPr>
        <w:pStyle w:val="3"/>
        <w:numPr>
          <w:ilvl w:val="1"/>
          <w:numId w:val="2"/>
        </w:numPr>
      </w:pPr>
      <w:bookmarkStart w:id="1" w:name="_Toc496624044"/>
      <w:r>
        <w:t>编写目的</w:t>
      </w:r>
      <w:bookmarkEnd w:id="1"/>
    </w:p>
    <w:p>
      <w:pPr>
        <w:ind w:firstLine="420" w:firstLineChars="0"/>
        <w:rPr>
          <w:rFonts w:hint="eastAsia"/>
          <w:lang w:val="en-US" w:eastAsia="zh-CN"/>
        </w:rPr>
      </w:pPr>
      <w:r>
        <w:rPr>
          <w:rFonts w:hint="eastAsia"/>
          <w:lang w:val="en-US" w:eastAsia="zh-CN"/>
        </w:rPr>
        <w:t>为了使本项目所涉及工作人员能够全面地了解系统，增加系统使用技能，我们除了向用户提供系统的技术说明。操作手册之外，还将为用户提供培训。</w:t>
      </w:r>
    </w:p>
    <w:p>
      <w:pPr>
        <w:ind w:firstLine="420" w:firstLineChars="0"/>
        <w:rPr>
          <w:rFonts w:hint="eastAsia"/>
          <w:lang w:val="en-US" w:eastAsia="zh-CN"/>
        </w:rPr>
      </w:pPr>
      <w:r>
        <w:rPr>
          <w:rFonts w:hint="eastAsia"/>
          <w:lang w:val="en-US" w:eastAsia="zh-CN"/>
        </w:rPr>
        <w:t>培训的目的主要是使管理和使用设的人员不仅对系统有足够的认识，而且能完全掌握和使用该系统，确保系统可靠的运行。</w:t>
      </w:r>
    </w:p>
    <w:p>
      <w:pPr>
        <w:ind w:firstLine="420" w:firstLineChars="0"/>
        <w:rPr>
          <w:rFonts w:hint="eastAsia"/>
          <w:lang w:val="en-US" w:eastAsia="zh-CN"/>
        </w:rPr>
      </w:pPr>
      <w:r>
        <w:rPr>
          <w:rFonts w:hint="eastAsia"/>
          <w:lang w:val="en-US" w:eastAsia="zh-CN"/>
        </w:rPr>
        <w:t>培训的内容主要包括终端管理、活动管理、字典管理、车辆管理等内容</w:t>
      </w:r>
    </w:p>
    <w:p>
      <w:pPr>
        <w:pStyle w:val="3"/>
        <w:numPr>
          <w:ilvl w:val="1"/>
          <w:numId w:val="2"/>
        </w:numPr>
        <w:rPr>
          <w:rFonts w:cs="Times New Roman"/>
        </w:rPr>
      </w:pPr>
      <w:bookmarkStart w:id="2" w:name="_Toc496624045"/>
      <w:r>
        <w:rPr>
          <w:rFonts w:hint="eastAsia" w:cs="Times New Roman"/>
        </w:rPr>
        <w:t>项目背景</w:t>
      </w:r>
      <w:bookmarkEnd w:id="2"/>
    </w:p>
    <w:p>
      <w:pPr>
        <w:ind w:firstLine="420" w:firstLineChars="0"/>
        <w:rPr>
          <w:rFonts w:hint="eastAsia"/>
          <w:lang w:val="en-US" w:eastAsia="zh-CN"/>
        </w:rPr>
      </w:pPr>
      <w:r>
        <w:rPr>
          <w:rFonts w:hint="eastAsia"/>
          <w:lang w:val="en-US" w:eastAsia="zh-CN"/>
        </w:rPr>
        <w:t>武汉大学车辆实时管理服务系统，是根据目前武汉大学管理的实际需求和特点，以车辆实时监控管理，安全驾驶，智能出行，降低交通成本管理为基础的应用，融合了先进的驾驶员管理、车辆管理与监控、成本管理、信息提醒、卫星定位、GPRS移动通讯、智能站牌提示、百度鹰眼电子地图、数据处理和微信移动互联网技术结合研发的具有知识产权的车辆信息综合管理系统。</w:t>
      </w:r>
    </w:p>
    <w:p>
      <w:pPr>
        <w:ind w:firstLine="420" w:firstLineChars="0"/>
        <w:rPr>
          <w:rFonts w:hint="eastAsia"/>
          <w:lang w:val="en-US" w:eastAsia="zh-CN"/>
        </w:rPr>
      </w:pPr>
      <w:r>
        <w:rPr>
          <w:rFonts w:hint="eastAsia"/>
          <w:lang w:val="en-US" w:eastAsia="zh-CN"/>
        </w:rPr>
        <w:t>建立完善的车辆管理系统对提高学校驾驶员工作效率、降低车辆使用成本，从而推动学校各项工作的开展具有创新意义。解决传统的车辆调用方法，减轻工作量，降低车辆故障率、提高办公效率，提升车辆运行的时效，降低车辆使用的成本有着重大作用。</w:t>
      </w:r>
    </w:p>
    <w:p>
      <w:pPr>
        <w:ind w:firstLine="420" w:firstLineChars="0"/>
        <w:rPr>
          <w:rFonts w:hint="eastAsia"/>
          <w:lang w:val="en-US" w:eastAsia="zh-CN"/>
        </w:rPr>
      </w:pPr>
      <w:r>
        <w:rPr>
          <w:rFonts w:hint="eastAsia"/>
          <w:lang w:val="en-US" w:eastAsia="zh-CN"/>
        </w:rPr>
        <w:t>为了充分运用信息化手段建立健全车辆管理工作体系，切实提高车辆使用率，降低车辆使用成本，开创车辆管理新局面，武汉大学车辆管理系统将以《武汉大学车辆信息化管理服务系统》为建设背景和基础平台，以“纵向打通、横向互联”为建设思路，构建一个完善的车辆实时动态监控管理应用平台，为学校车辆管理提供统一的应用办公平台服务。实现对车辆的全面管理，做到合理安排车辆出勤，远程分配驾驶员工作，车辆到站提醒，监控管理所有车辆，财务部门全面掌控车辆运营和维护成本，为学校管控车辆与驾驶员提供全方面的技术支撑。</w:t>
      </w:r>
    </w:p>
    <w:p>
      <w:pPr>
        <w:pStyle w:val="2"/>
        <w:numPr>
          <w:ilvl w:val="0"/>
          <w:numId w:val="1"/>
        </w:numPr>
        <w:rPr>
          <w:rFonts w:ascii="宋体" w:hAnsi="宋体" w:eastAsia="宋体"/>
        </w:rPr>
      </w:pPr>
      <w:r>
        <w:rPr>
          <w:rFonts w:hint="eastAsia" w:ascii="宋体" w:hAnsi="宋体" w:eastAsia="宋体"/>
        </w:rPr>
        <w:t>培训说明</w:t>
      </w:r>
    </w:p>
    <w:p>
      <w:pPr>
        <w:pStyle w:val="3"/>
        <w:numPr>
          <w:ilvl w:val="0"/>
          <w:numId w:val="3"/>
        </w:numPr>
        <w:rPr>
          <w:rFonts w:cs="Times New Roman"/>
        </w:rPr>
      </w:pPr>
      <w:r>
        <w:rPr>
          <w:rFonts w:hint="eastAsia" w:cs="Times New Roman"/>
        </w:rPr>
        <w:t>培训总体目标</w:t>
      </w:r>
    </w:p>
    <w:p>
      <w:pPr>
        <w:rPr>
          <w:rFonts w:hint="eastAsia" w:eastAsiaTheme="minorEastAsia"/>
          <w:lang w:val="en-US" w:eastAsia="zh-CN"/>
        </w:rPr>
      </w:pPr>
      <w:r>
        <w:rPr>
          <w:rFonts w:hint="eastAsia"/>
          <w:lang w:val="en-US" w:eastAsia="zh-CN"/>
        </w:rPr>
        <w:t>熟练的掌握和使用本系统。</w:t>
      </w:r>
    </w:p>
    <w:p>
      <w:pPr>
        <w:pStyle w:val="3"/>
        <w:numPr>
          <w:ilvl w:val="0"/>
          <w:numId w:val="3"/>
        </w:numPr>
        <w:rPr>
          <w:rFonts w:cs="Times New Roman"/>
        </w:rPr>
      </w:pPr>
      <w:r>
        <w:rPr>
          <w:rFonts w:hint="eastAsia" w:cs="Times New Roman"/>
        </w:rPr>
        <w:t>培训对象</w:t>
      </w:r>
    </w:p>
    <w:p>
      <w:pPr>
        <w:rPr>
          <w:rFonts w:hint="eastAsia"/>
          <w:lang w:val="en-US" w:eastAsia="zh-CN"/>
        </w:rPr>
      </w:pPr>
      <w:r>
        <w:rPr>
          <w:rFonts w:hint="eastAsia"/>
          <w:lang w:val="en-US" w:eastAsia="zh-CN"/>
        </w:rPr>
        <w:t>系统维护人员、系统运营人员。这部分人员经过培训主要能达到以下目标：</w:t>
      </w:r>
    </w:p>
    <w:p>
      <w:pPr>
        <w:numPr>
          <w:ilvl w:val="0"/>
          <w:numId w:val="4"/>
        </w:numPr>
        <w:ind w:left="420" w:leftChars="0" w:hanging="420" w:firstLineChars="0"/>
        <w:rPr>
          <w:rFonts w:hint="eastAsia"/>
          <w:lang w:val="en-US" w:eastAsia="zh-CN"/>
        </w:rPr>
      </w:pPr>
      <w:r>
        <w:rPr>
          <w:rFonts w:hint="eastAsia"/>
          <w:lang w:val="en-US" w:eastAsia="zh-CN"/>
        </w:rPr>
        <w:t>掌握系统的基础参数配置。</w:t>
      </w:r>
    </w:p>
    <w:p>
      <w:pPr>
        <w:numPr>
          <w:ilvl w:val="0"/>
          <w:numId w:val="4"/>
        </w:numPr>
        <w:ind w:left="420" w:leftChars="0" w:hanging="420" w:firstLineChars="0"/>
        <w:rPr>
          <w:rFonts w:hint="eastAsia"/>
          <w:lang w:val="en-US" w:eastAsia="zh-CN"/>
        </w:rPr>
      </w:pPr>
      <w:r>
        <w:rPr>
          <w:rFonts w:hint="eastAsia"/>
          <w:lang w:val="en-US" w:eastAsia="zh-CN"/>
        </w:rPr>
        <w:t>掌握系统的车辆调度及校巴排班等功能。</w:t>
      </w:r>
    </w:p>
    <w:p>
      <w:pPr>
        <w:numPr>
          <w:ilvl w:val="0"/>
          <w:numId w:val="4"/>
        </w:numPr>
        <w:ind w:left="420" w:leftChars="0" w:hanging="420" w:firstLineChars="0"/>
        <w:rPr>
          <w:rFonts w:hint="eastAsia"/>
          <w:lang w:val="en-US" w:eastAsia="zh-CN"/>
        </w:rPr>
      </w:pPr>
      <w:r>
        <w:rPr>
          <w:rFonts w:hint="eastAsia"/>
          <w:lang w:val="en-US" w:eastAsia="zh-CN"/>
        </w:rPr>
        <w:t>掌握和使用运营监控的功能</w:t>
      </w:r>
    </w:p>
    <w:p>
      <w:pPr>
        <w:numPr>
          <w:ilvl w:val="0"/>
          <w:numId w:val="4"/>
        </w:numPr>
        <w:ind w:left="420" w:leftChars="0" w:hanging="420" w:firstLineChars="0"/>
        <w:rPr>
          <w:rFonts w:hint="eastAsia"/>
          <w:lang w:val="en-US" w:eastAsia="zh-CN"/>
        </w:rPr>
      </w:pPr>
      <w:r>
        <w:rPr>
          <w:rFonts w:hint="eastAsia"/>
          <w:lang w:val="en-US" w:eastAsia="zh-CN"/>
        </w:rPr>
        <w:t>掌握终端管理的配置。</w:t>
      </w:r>
    </w:p>
    <w:p>
      <w:pPr>
        <w:pStyle w:val="3"/>
        <w:numPr>
          <w:ilvl w:val="0"/>
          <w:numId w:val="3"/>
        </w:numPr>
        <w:rPr>
          <w:rFonts w:cs="Times New Roman"/>
        </w:rPr>
      </w:pPr>
      <w:r>
        <w:rPr>
          <w:rFonts w:hint="eastAsia" w:cs="Times New Roman"/>
        </w:rPr>
        <w:t>培训计划</w:t>
      </w:r>
    </w:p>
    <w:p>
      <w:pPr>
        <w:rPr>
          <w:rFonts w:hint="eastAsia" w:eastAsiaTheme="minorEastAsia"/>
          <w:lang w:val="en-US" w:eastAsia="zh-CN"/>
        </w:rPr>
      </w:pPr>
      <w:r>
        <w:rPr>
          <w:rFonts w:hint="eastAsia"/>
          <w:lang w:val="en-US" w:eastAsia="zh-CN"/>
        </w:rPr>
        <w:t>系统基础管理、车辆调度、终端管理、统计分析、运营监控。</w:t>
      </w:r>
    </w:p>
    <w:p>
      <w:pPr>
        <w:pStyle w:val="3"/>
        <w:numPr>
          <w:ilvl w:val="0"/>
          <w:numId w:val="3"/>
        </w:numPr>
        <w:rPr>
          <w:rFonts w:cs="Times New Roman"/>
        </w:rPr>
      </w:pPr>
      <w:r>
        <w:rPr>
          <w:rFonts w:hint="eastAsia" w:cs="Times New Roman"/>
        </w:rPr>
        <w:t>培训内容</w:t>
      </w:r>
    </w:p>
    <w:p>
      <w:pPr>
        <w:rPr>
          <w:rFonts w:hint="eastAsia"/>
          <w:lang w:val="en-US" w:eastAsia="zh-CN"/>
        </w:rPr>
      </w:pPr>
      <w:r>
        <w:rPr>
          <w:rFonts w:hint="eastAsia"/>
          <w:lang w:val="en-US" w:eastAsia="zh-CN"/>
        </w:rPr>
        <w:t>智能站牌LED灯文字滚动设置、智能站牌上下图片设置</w:t>
      </w:r>
    </w:p>
    <w:p>
      <w:pPr>
        <w:rPr>
          <w:rFonts w:hint="eastAsia"/>
          <w:lang w:val="en-US" w:eastAsia="zh-CN"/>
        </w:rPr>
      </w:pPr>
      <w:r>
        <w:rPr>
          <w:rFonts w:hint="eastAsia"/>
          <w:lang w:val="en-US" w:eastAsia="zh-CN"/>
        </w:rPr>
        <w:t>智能终端设备维护，以及终端与车辆绑定操作。</w:t>
      </w:r>
    </w:p>
    <w:p>
      <w:pPr>
        <w:rPr>
          <w:rFonts w:hint="eastAsia"/>
          <w:lang w:val="en-US" w:eastAsia="zh-CN"/>
        </w:rPr>
      </w:pPr>
      <w:r>
        <w:rPr>
          <w:rFonts w:hint="eastAsia"/>
          <w:lang w:val="en-US" w:eastAsia="zh-CN"/>
        </w:rPr>
        <w:t>校巴线路的站点的标位、校巴线路创建，车辆排班等功能。</w:t>
      </w:r>
    </w:p>
    <w:p>
      <w:pPr>
        <w:rPr>
          <w:rFonts w:hint="eastAsia"/>
          <w:lang w:val="en-US" w:eastAsia="zh-CN"/>
        </w:rPr>
      </w:pPr>
      <w:r>
        <w:rPr>
          <w:rFonts w:hint="eastAsia"/>
          <w:lang w:val="en-US" w:eastAsia="zh-CN"/>
        </w:rPr>
        <w:t>车辆监控的使用与维护</w:t>
      </w:r>
      <w:bookmarkStart w:id="3" w:name="_GoBack"/>
      <w:bookmarkEnd w:id="3"/>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D80DDE"/>
    <w:multiLevelType w:val="singleLevel"/>
    <w:tmpl w:val="89D80DDE"/>
    <w:lvl w:ilvl="0" w:tentative="0">
      <w:start w:val="1"/>
      <w:numFmt w:val="bullet"/>
      <w:lvlText w:val=""/>
      <w:lvlJc w:val="left"/>
      <w:pPr>
        <w:ind w:left="420" w:hanging="420"/>
      </w:pPr>
      <w:rPr>
        <w:rFonts w:hint="default" w:ascii="Wingdings" w:hAnsi="Wingdings"/>
      </w:rPr>
    </w:lvl>
  </w:abstractNum>
  <w:abstractNum w:abstractNumId="1">
    <w:nsid w:val="2F0466FE"/>
    <w:multiLevelType w:val="multilevel"/>
    <w:tmpl w:val="2F0466FE"/>
    <w:lvl w:ilvl="0" w:tentative="0">
      <w:start w:val="1"/>
      <w:numFmt w:val="decimal"/>
      <w:lvlText w:val="2.%1 "/>
      <w:lvlJc w:val="left"/>
      <w:pPr>
        <w:ind w:left="84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74C17A2"/>
    <w:multiLevelType w:val="multilevel"/>
    <w:tmpl w:val="374C17A2"/>
    <w:lvl w:ilvl="0" w:tentative="0">
      <w:start w:val="1"/>
      <w:numFmt w:val="chineseCountingThousand"/>
      <w:lvlText w:val="%1"/>
      <w:lvlJc w:val="left"/>
      <w:pPr>
        <w:ind w:left="420" w:hanging="420"/>
      </w:pPr>
      <w:rPr>
        <w:rFonts w:hint="eastAsia" w:eastAsia="宋体"/>
        <w:b/>
        <w:i w:val="0"/>
        <w:sz w:val="4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D266BFA"/>
    <w:multiLevelType w:val="multilevel"/>
    <w:tmpl w:val="4D266BFA"/>
    <w:lvl w:ilvl="0" w:tentative="0">
      <w:start w:val="1"/>
      <w:numFmt w:val="decimal"/>
      <w:lvlText w:val="1.%1 "/>
      <w:lvlJc w:val="left"/>
      <w:pPr>
        <w:ind w:left="420" w:hanging="420"/>
      </w:pPr>
      <w:rPr>
        <w:rFonts w:hint="eastAsia"/>
      </w:rPr>
    </w:lvl>
    <w:lvl w:ilvl="1" w:tentative="0">
      <w:start w:val="1"/>
      <w:numFmt w:val="decimal"/>
      <w:lvlText w:val="1.%2 "/>
      <w:lvlJc w:val="left"/>
      <w:pPr>
        <w:ind w:left="840" w:hanging="420"/>
      </w:pPr>
      <w:rPr>
        <w:rFonts w:hint="eastAsia"/>
      </w:rPr>
    </w:lvl>
    <w:lvl w:ilvl="2" w:tentative="0">
      <w:start w:val="1"/>
      <w:numFmt w:val="lowerLetter"/>
      <w:lvlText w:val="%3)"/>
      <w:lvlJc w:val="left"/>
      <w:pPr>
        <w:ind w:left="1260" w:hanging="42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D39"/>
    <w:rsid w:val="00041D7F"/>
    <w:rsid w:val="000F2404"/>
    <w:rsid w:val="001C0516"/>
    <w:rsid w:val="001D6B6F"/>
    <w:rsid w:val="001E2511"/>
    <w:rsid w:val="004755CA"/>
    <w:rsid w:val="004817B1"/>
    <w:rsid w:val="00497AA5"/>
    <w:rsid w:val="00512B05"/>
    <w:rsid w:val="00600F16"/>
    <w:rsid w:val="006260B0"/>
    <w:rsid w:val="006828BA"/>
    <w:rsid w:val="00801328"/>
    <w:rsid w:val="00826034"/>
    <w:rsid w:val="008A5DD4"/>
    <w:rsid w:val="008C34AA"/>
    <w:rsid w:val="00981D39"/>
    <w:rsid w:val="00A2668D"/>
    <w:rsid w:val="00A26F64"/>
    <w:rsid w:val="00AD31CB"/>
    <w:rsid w:val="00B17865"/>
    <w:rsid w:val="00B85A82"/>
    <w:rsid w:val="00B94F99"/>
    <w:rsid w:val="00C11C99"/>
    <w:rsid w:val="00CB6BA9"/>
    <w:rsid w:val="00D4350D"/>
    <w:rsid w:val="00DD3CDC"/>
    <w:rsid w:val="00F001A6"/>
    <w:rsid w:val="00F15D53"/>
    <w:rsid w:val="02E310FA"/>
    <w:rsid w:val="09495AF9"/>
    <w:rsid w:val="0A7274EC"/>
    <w:rsid w:val="0AA81857"/>
    <w:rsid w:val="0CE84AB0"/>
    <w:rsid w:val="0E78759C"/>
    <w:rsid w:val="1A00343C"/>
    <w:rsid w:val="21AA1DD8"/>
    <w:rsid w:val="2BC43338"/>
    <w:rsid w:val="2C766B0E"/>
    <w:rsid w:val="38362856"/>
    <w:rsid w:val="3C127665"/>
    <w:rsid w:val="3C7D2B99"/>
    <w:rsid w:val="3CCB4FC3"/>
    <w:rsid w:val="402344BA"/>
    <w:rsid w:val="421C7EF0"/>
    <w:rsid w:val="42AC0DD3"/>
    <w:rsid w:val="45613432"/>
    <w:rsid w:val="483B5A82"/>
    <w:rsid w:val="4C3B22B6"/>
    <w:rsid w:val="50C339BC"/>
    <w:rsid w:val="568F2D19"/>
    <w:rsid w:val="59891D7E"/>
    <w:rsid w:val="5AD90341"/>
    <w:rsid w:val="5CC62BF1"/>
    <w:rsid w:val="5F9B24C9"/>
    <w:rsid w:val="65C96ECF"/>
    <w:rsid w:val="69296292"/>
    <w:rsid w:val="6BC34402"/>
    <w:rsid w:val="6E487277"/>
    <w:rsid w:val="703A29E5"/>
    <w:rsid w:val="7C847691"/>
    <w:rsid w:val="7F0F7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6"/>
    <w:link w:val="5"/>
    <w:qFormat/>
    <w:uiPriority w:val="99"/>
    <w:rPr>
      <w:sz w:val="18"/>
      <w:szCs w:val="18"/>
    </w:rPr>
  </w:style>
  <w:style w:type="character" w:customStyle="1" w:styleId="9">
    <w:name w:val="页脚 字符"/>
    <w:basedOn w:val="6"/>
    <w:link w:val="4"/>
    <w:uiPriority w:val="99"/>
    <w:rPr>
      <w:sz w:val="18"/>
      <w:szCs w:val="18"/>
    </w:rPr>
  </w:style>
  <w:style w:type="character" w:customStyle="1" w:styleId="10">
    <w:name w:val="标题 1 字符"/>
    <w:basedOn w:val="6"/>
    <w:link w:val="2"/>
    <w:qFormat/>
    <w:uiPriority w:val="9"/>
    <w:rPr>
      <w:b/>
      <w:bCs/>
      <w:kern w:val="44"/>
      <w:sz w:val="44"/>
      <w:szCs w:val="44"/>
    </w:rPr>
  </w:style>
  <w:style w:type="character" w:customStyle="1" w:styleId="11">
    <w:name w:val="标题 2 字符"/>
    <w:basedOn w:val="6"/>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Words>
  <Characters>112</Characters>
  <Lines>1</Lines>
  <Paragraphs>1</Paragraphs>
  <TotalTime>32</TotalTime>
  <ScaleCrop>false</ScaleCrop>
  <LinksUpToDate>false</LinksUpToDate>
  <CharactersWithSpaces>130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2017-10-24T07:57:00Z</dcterms:created>
  <dc:creator>JaremyLee</dc:creator>
  <cp:lastModifiedBy>udjpy</cp:lastModifiedBy>
  <dcterms:modified xsi:type="dcterms:W3CDTF">2018-12-17T08:18:49Z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