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4B4AA">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社区</w:t>
      </w:r>
    </w:p>
    <w:p w14:paraId="0B0387A5">
      <w:pPr>
        <w:spacing w:line="360" w:lineRule="auto"/>
        <w:jc w:val="left"/>
        <w:rPr>
          <w:rFonts w:ascii="宋体" w:hAnsi="宋体" w:eastAsia="宋体" w:cs="宋体"/>
          <w:sz w:val="24"/>
        </w:rPr>
      </w:pPr>
      <w:r>
        <w:rPr>
          <w:rFonts w:hint="eastAsia" w:ascii="宋体" w:hAnsi="宋体" w:eastAsia="宋体" w:cs="宋体"/>
          <w:sz w:val="24"/>
          <w:lang w:val="en-US" w:eastAsia="zh-CN"/>
        </w:rPr>
        <w:t>请构建</w:t>
      </w:r>
      <w:r>
        <w:rPr>
          <w:rFonts w:hint="eastAsia" w:ascii="宋体" w:hAnsi="宋体" w:eastAsia="宋体" w:cs="宋体"/>
          <w:sz w:val="24"/>
        </w:rPr>
        <w:t>一个基于对等网络（</w:t>
      </w:r>
      <w:r>
        <w:rPr>
          <w:rFonts w:ascii="Times New Roman" w:hAnsi="Times New Roman" w:eastAsia="宋体" w:cs="Times New Roman"/>
          <w:sz w:val="24"/>
        </w:rPr>
        <w:t>P2P</w:t>
      </w:r>
      <w:r>
        <w:rPr>
          <w:rFonts w:hint="eastAsia" w:ascii="宋体" w:hAnsi="宋体" w:eastAsia="宋体" w:cs="宋体"/>
          <w:sz w:val="24"/>
        </w:rPr>
        <w:t>）模式互联的线上</w:t>
      </w:r>
      <w:r>
        <w:rPr>
          <w:rFonts w:hint="eastAsia" w:ascii="宋体" w:hAnsi="宋体" w:eastAsia="宋体" w:cs="宋体"/>
          <w:sz w:val="24"/>
          <w:highlight w:val="none"/>
        </w:rPr>
        <w:t>科研</w:t>
      </w:r>
      <w:r>
        <w:rPr>
          <w:rFonts w:hint="eastAsia" w:ascii="宋体" w:hAnsi="宋体" w:eastAsia="宋体" w:cs="宋体"/>
          <w:sz w:val="24"/>
        </w:rPr>
        <w:t>社区</w:t>
      </w:r>
      <w:r>
        <w:rPr>
          <w:rFonts w:hint="eastAsia" w:ascii="宋体" w:hAnsi="宋体" w:eastAsia="宋体" w:cs="宋体"/>
          <w:sz w:val="24"/>
          <w:lang w:val="en-US" w:eastAsia="zh-CN"/>
        </w:rPr>
        <w:t>app</w:t>
      </w:r>
      <w:r>
        <w:rPr>
          <w:rFonts w:hint="eastAsia" w:ascii="宋体" w:hAnsi="宋体" w:eastAsia="宋体" w:cs="宋体"/>
          <w:sz w:val="24"/>
        </w:rPr>
        <w:t xml:space="preserve"> —— </w:t>
      </w:r>
      <w:r>
        <w:rPr>
          <w:rFonts w:hint="eastAsia" w:ascii="宋体" w:hAnsi="宋体" w:eastAsia="宋体" w:cs="宋体"/>
          <w:i/>
          <w:iCs/>
          <w:sz w:val="24"/>
        </w:rPr>
        <w:t>比特理想国</w:t>
      </w:r>
      <w:r>
        <w:rPr>
          <w:rFonts w:hint="eastAsia" w:ascii="宋体" w:hAnsi="宋体" w:eastAsia="宋体" w:cs="宋体"/>
          <w:sz w:val="24"/>
        </w:rPr>
        <w:t>（</w:t>
      </w:r>
      <w:r>
        <w:rPr>
          <w:rFonts w:ascii="Times New Roman" w:hAnsi="Times New Roman" w:eastAsia="宋体" w:cs="Times New Roman"/>
          <w:sz w:val="24"/>
        </w:rPr>
        <w:t>Bit-politeia</w:t>
      </w:r>
      <w:r>
        <w:rPr>
          <w:rFonts w:hint="eastAsia" w:ascii="宋体" w:hAnsi="宋体" w:eastAsia="宋体" w:cs="宋体"/>
          <w:sz w:val="24"/>
        </w:rPr>
        <w:t>），社区成员可通过文字、图片等媒介开展信息交互</w:t>
      </w:r>
      <w:r>
        <w:rPr>
          <w:rFonts w:hint="eastAsia" w:ascii="宋体" w:hAnsi="宋体" w:eastAsia="宋体" w:cs="宋体"/>
          <w:sz w:val="24"/>
          <w:lang w:eastAsia="zh-CN"/>
        </w:rPr>
        <w:t>（</w:t>
      </w:r>
      <w:r>
        <w:rPr>
          <w:rFonts w:hint="eastAsia" w:ascii="宋体" w:hAnsi="宋体" w:eastAsia="宋体" w:cs="宋体"/>
          <w:sz w:val="24"/>
          <w:lang w:val="en-US" w:eastAsia="zh-CN"/>
        </w:rPr>
        <w:t>科研成果发布的常见形式</w:t>
      </w:r>
      <w:r>
        <w:rPr>
          <w:rFonts w:hint="eastAsia" w:ascii="宋体" w:hAnsi="宋体" w:eastAsia="宋体" w:cs="宋体"/>
          <w:sz w:val="24"/>
          <w:lang w:eastAsia="zh-CN"/>
        </w:rPr>
        <w:t>），</w:t>
      </w:r>
      <w:r>
        <w:rPr>
          <w:rFonts w:hint="eastAsia" w:ascii="宋体" w:hAnsi="宋体" w:eastAsia="宋体" w:cs="宋体"/>
          <w:sz w:val="24"/>
          <w:lang w:val="en-US" w:eastAsia="zh-CN"/>
        </w:rPr>
        <w:t>交流的内容将被存档至本地数据库</w:t>
      </w:r>
      <w:r>
        <w:rPr>
          <w:rFonts w:hint="eastAsia" w:ascii="宋体" w:hAnsi="宋体" w:eastAsia="宋体" w:cs="宋体"/>
          <w:sz w:val="24"/>
        </w:rPr>
        <w:t>。社区</w:t>
      </w:r>
      <w:r>
        <w:rPr>
          <w:rFonts w:hint="eastAsia" w:ascii="宋体" w:hAnsi="宋体" w:eastAsia="宋体" w:cs="宋体"/>
          <w:sz w:val="24"/>
          <w:lang w:val="en-US" w:eastAsia="zh-CN"/>
        </w:rPr>
        <w:t>建议</w:t>
      </w:r>
      <w:r>
        <w:rPr>
          <w:rFonts w:hint="eastAsia" w:ascii="宋体" w:hAnsi="宋体" w:eastAsia="宋体" w:cs="宋体"/>
          <w:sz w:val="24"/>
        </w:rPr>
        <w:t>成员以虚拟身份参与各类事务，同时不强制禁止成员自主公开线下真实身份；在成员准入方面，社区以吸引各领域科研工作者参与为导向，但不设置身份门槛，亦不核验成员的线下真实身份信息。</w:t>
      </w:r>
    </w:p>
    <w:p w14:paraId="21778D06">
      <w:pPr>
        <w:spacing w:line="360" w:lineRule="auto"/>
        <w:jc w:val="left"/>
        <w:rPr>
          <w:rFonts w:ascii="宋体" w:hAnsi="宋体" w:eastAsia="宋体" w:cs="宋体"/>
          <w:sz w:val="24"/>
        </w:rPr>
      </w:pPr>
      <w:r>
        <w:rPr>
          <w:rFonts w:hint="eastAsia" w:ascii="宋体" w:hAnsi="宋体" w:eastAsia="宋体" w:cs="宋体"/>
          <w:sz w:val="24"/>
        </w:rPr>
        <w:t>该社区的基本运行制度界定如下：</w:t>
      </w:r>
    </w:p>
    <w:p w14:paraId="0269EEFB">
      <w:pPr>
        <w:spacing w:line="360" w:lineRule="auto"/>
        <w:jc w:val="left"/>
        <w:rPr>
          <w:rFonts w:ascii="宋体" w:hAnsi="宋体" w:eastAsia="宋体" w:cs="宋体"/>
          <w:sz w:val="24"/>
        </w:rPr>
      </w:pPr>
      <w:r>
        <w:rPr>
          <w:rFonts w:hint="eastAsia" w:ascii="宋体" w:hAnsi="宋体" w:eastAsia="宋体" w:cs="宋体"/>
          <w:sz w:val="24"/>
        </w:rPr>
        <w:t>1）社区的核心宗旨在于通过为科研成果的作者（或发明人）提供及时且适配的反馈（以虚拟货币为载体），激发科技创新活力，社区的所有活动均需围绕并服务于这一核心目标；</w:t>
      </w:r>
    </w:p>
    <w:p w14:paraId="3501D7D2">
      <w:pPr>
        <w:spacing w:line="360" w:lineRule="auto"/>
        <w:jc w:val="left"/>
        <w:rPr>
          <w:rFonts w:hint="eastAsia" w:ascii="宋体" w:hAnsi="宋体" w:eastAsia="宋体" w:cs="宋体"/>
          <w:sz w:val="24"/>
        </w:rPr>
      </w:pPr>
      <w:r>
        <w:rPr>
          <w:rFonts w:hint="eastAsia" w:ascii="宋体" w:hAnsi="宋体" w:eastAsia="宋体" w:cs="宋体"/>
          <w:sz w:val="24"/>
        </w:rPr>
        <w:t>2）社区成员委托智能体代理，代为参与社区内各类事务决策与执行流程；</w:t>
      </w:r>
    </w:p>
    <w:p w14:paraId="74CCC970">
      <w:pPr>
        <w:spacing w:line="360" w:lineRule="auto"/>
        <w:jc w:val="left"/>
        <w:rPr>
          <w:rFonts w:hint="eastAsia" w:ascii="宋体" w:hAnsi="宋体" w:eastAsia="宋体" w:cs="宋体"/>
          <w:sz w:val="24"/>
        </w:rPr>
      </w:pPr>
      <w:r>
        <w:rPr>
          <w:rFonts w:hint="default" w:ascii="宋体" w:hAnsi="宋体" w:eastAsia="宋体" w:cs="宋体"/>
          <w:sz w:val="24"/>
          <w:lang w:val="en-US"/>
        </w:rPr>
        <w:t>3</w:t>
      </w:r>
      <w:r>
        <w:rPr>
          <w:rFonts w:hint="eastAsia" w:ascii="宋体" w:hAnsi="宋体" w:eastAsia="宋体" w:cs="宋体"/>
          <w:sz w:val="24"/>
        </w:rPr>
        <w:t>）社区事务的决策、执行及监督全过程，不受成员线下真实身份的干预与影响；</w:t>
      </w:r>
    </w:p>
    <w:p w14:paraId="22C15575">
      <w:pPr>
        <w:spacing w:line="360" w:lineRule="auto"/>
        <w:jc w:val="left"/>
        <w:rPr>
          <w:rFonts w:ascii="宋体" w:hAnsi="宋体" w:eastAsia="宋体" w:cs="宋体"/>
          <w:sz w:val="24"/>
        </w:rPr>
      </w:pPr>
      <w:r>
        <w:rPr>
          <w:rFonts w:hint="default" w:ascii="宋体" w:hAnsi="宋体" w:eastAsia="宋体" w:cs="宋体"/>
          <w:sz w:val="24"/>
          <w:lang w:val="en-US"/>
        </w:rPr>
        <w:t>4</w:t>
      </w:r>
      <w:r>
        <w:rPr>
          <w:rFonts w:hint="eastAsia" w:ascii="宋体" w:hAnsi="宋体" w:eastAsia="宋体" w:cs="宋体"/>
          <w:sz w:val="24"/>
        </w:rPr>
        <w:t>）社区的组织管理原则借鉴民主集中制的运行逻辑；</w:t>
      </w:r>
    </w:p>
    <w:p w14:paraId="626B5BA1">
      <w:pPr>
        <w:spacing w:line="360" w:lineRule="auto"/>
        <w:jc w:val="left"/>
        <w:rPr>
          <w:rFonts w:ascii="宋体" w:hAnsi="宋体" w:eastAsia="宋体" w:cs="宋体"/>
          <w:sz w:val="24"/>
        </w:rPr>
      </w:pPr>
      <w:r>
        <w:rPr>
          <w:rFonts w:hint="eastAsia" w:ascii="宋体" w:hAnsi="宋体" w:eastAsia="宋体" w:cs="宋体"/>
          <w:sz w:val="24"/>
        </w:rPr>
        <w:t>5）除交易类隐私信息外，社区内所有活动的相关信息均向全体成员完全公开；</w:t>
      </w:r>
    </w:p>
    <w:p w14:paraId="4BA7219B">
      <w:pPr>
        <w:spacing w:line="360" w:lineRule="auto"/>
        <w:jc w:val="left"/>
        <w:rPr>
          <w:rFonts w:ascii="宋体" w:hAnsi="宋体" w:eastAsia="宋体" w:cs="宋体"/>
          <w:sz w:val="24"/>
        </w:rPr>
      </w:pPr>
      <w:r>
        <w:rPr>
          <w:rFonts w:hint="eastAsia" w:ascii="宋体" w:hAnsi="宋体" w:eastAsia="宋体" w:cs="宋体"/>
          <w:sz w:val="24"/>
        </w:rPr>
        <w:t>6）严禁任何成员编造、传播虚假信息，或以虚构信息为手段谋取不正当利益；</w:t>
      </w:r>
    </w:p>
    <w:p w14:paraId="65C10349">
      <w:pPr>
        <w:spacing w:line="360" w:lineRule="auto"/>
        <w:jc w:val="left"/>
        <w:rPr>
          <w:rFonts w:ascii="宋体" w:hAnsi="宋体" w:eastAsia="宋体" w:cs="宋体"/>
          <w:sz w:val="24"/>
        </w:rPr>
      </w:pPr>
      <w:r>
        <w:rPr>
          <w:rFonts w:hint="eastAsia" w:ascii="宋体" w:hAnsi="宋体" w:eastAsia="宋体" w:cs="宋体"/>
          <w:sz w:val="24"/>
        </w:rPr>
        <w:t>7）社区制度体系划分为基本制度与一般制度两大层级：基本制度具有不可修改的刚性约束；一般制度的制定、修订及其适用范围的界定，需通过社区成员提案表决的方式推进；</w:t>
      </w:r>
    </w:p>
    <w:p w14:paraId="38A7E867">
      <w:pPr>
        <w:spacing w:line="360" w:lineRule="auto"/>
        <w:jc w:val="left"/>
        <w:rPr>
          <w:rFonts w:ascii="宋体" w:hAnsi="宋体" w:eastAsia="宋体" w:cs="宋体"/>
          <w:sz w:val="24"/>
        </w:rPr>
      </w:pPr>
      <w:r>
        <w:rPr>
          <w:rFonts w:hint="eastAsia" w:ascii="宋体" w:hAnsi="宋体" w:eastAsia="宋体" w:cs="宋体"/>
          <w:sz w:val="24"/>
        </w:rPr>
        <w:t>8）社区制度一经正式发布，其约定范围内的全体成员均须严格遵守；</w:t>
      </w:r>
    </w:p>
    <w:p w14:paraId="1C8B8BF1">
      <w:pPr>
        <w:spacing w:line="360" w:lineRule="auto"/>
        <w:jc w:val="left"/>
        <w:rPr>
          <w:rFonts w:hint="eastAsia" w:ascii="宋体" w:hAnsi="宋体" w:eastAsia="宋体" w:cs="宋体"/>
          <w:sz w:val="24"/>
        </w:rPr>
      </w:pPr>
      <w:r>
        <w:rPr>
          <w:rFonts w:hint="eastAsia" w:ascii="宋体" w:hAnsi="宋体" w:eastAsia="宋体" w:cs="宋体"/>
          <w:sz w:val="24"/>
        </w:rPr>
        <w:t>9）对于违反社区制度的成员，将对其违规行为进行公示，并视违规情节的严重程度，限制或剥夺其在一定期限、一定范围内参与社区事务的权利。</w:t>
      </w:r>
    </w:p>
    <w:p w14:paraId="453B688C">
      <w:pPr>
        <w:spacing w:line="360" w:lineRule="auto"/>
        <w:jc w:val="left"/>
        <w:rPr>
          <w:rFonts w:hint="default" w:ascii="宋体" w:hAnsi="宋体" w:eastAsia="宋体" w:cs="宋体"/>
          <w:sz w:val="24"/>
          <w:lang w:val="en-US" w:eastAsia="zh-CN"/>
        </w:rPr>
      </w:pPr>
      <w:r>
        <w:rPr>
          <w:rFonts w:hint="eastAsia" w:ascii="宋体" w:hAnsi="宋体" w:eastAsia="宋体" w:cs="宋体"/>
          <w:sz w:val="24"/>
          <w:lang w:val="en-US" w:eastAsia="zh-CN"/>
        </w:rPr>
        <w:t>接下来会详细论述社区运行逻辑。</w:t>
      </w:r>
    </w:p>
    <w:p w14:paraId="30844BD5">
      <w:pPr>
        <w:spacing w:line="360" w:lineRule="auto"/>
        <w:jc w:val="left"/>
        <w:rPr>
          <w:rFonts w:ascii="宋体" w:hAnsi="宋体" w:eastAsia="宋体" w:cs="宋体"/>
          <w:sz w:val="24"/>
        </w:rPr>
      </w:pPr>
    </w:p>
    <w:p w14:paraId="5E5DF575">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代理</w:t>
      </w:r>
    </w:p>
    <w:p w14:paraId="559E637E">
      <w:pPr>
        <w:spacing w:line="360" w:lineRule="auto"/>
        <w:jc w:val="left"/>
        <w:rPr>
          <w:rFonts w:ascii="宋体" w:hAnsi="宋体" w:eastAsia="宋体" w:cs="宋体"/>
          <w:sz w:val="24"/>
        </w:rPr>
      </w:pPr>
      <w:r>
        <w:rPr>
          <w:rFonts w:hint="eastAsia" w:ascii="宋体" w:hAnsi="宋体" w:eastAsia="宋体" w:cs="宋体"/>
          <w:sz w:val="24"/>
        </w:rPr>
        <w:t>参与社区事务的自然人定义为“居民（</w:t>
      </w:r>
      <w:r>
        <w:rPr>
          <w:rFonts w:ascii="Times New Roman" w:hAnsi="Times New Roman" w:eastAsia="宋体" w:cs="Times New Roman"/>
          <w:sz w:val="24"/>
        </w:rPr>
        <w:t>Resident</w:t>
      </w:r>
      <w:r>
        <w:rPr>
          <w:rFonts w:hint="eastAsia" w:ascii="宋体" w:hAnsi="宋体" w:eastAsia="宋体" w:cs="宋体"/>
          <w:sz w:val="24"/>
        </w:rPr>
        <w:t>）”。居民须授权智能体（</w:t>
      </w:r>
      <w:r>
        <w:rPr>
          <w:rFonts w:ascii="Times New Roman" w:hAnsi="Times New Roman" w:eastAsia="宋体" w:cs="Times New Roman"/>
          <w:sz w:val="24"/>
        </w:rPr>
        <w:t>AI Agent</w:t>
      </w:r>
      <w:r>
        <w:rPr>
          <w:rFonts w:hint="eastAsia" w:ascii="宋体" w:hAnsi="宋体" w:eastAsia="宋体" w:cs="宋体"/>
          <w:sz w:val="24"/>
        </w:rPr>
        <w:t>）作为其唯一代理，参与社区内所有事务；也即，智能体代理是居民参与社区事务的排他性途径。</w:t>
      </w:r>
      <w:r>
        <w:rPr>
          <w:rFonts w:hint="eastAsia" w:ascii="宋体" w:hAnsi="宋体" w:eastAsia="宋体" w:cs="宋体"/>
          <w:i w:val="0"/>
          <w:iCs w:val="0"/>
          <w:sz w:val="24"/>
        </w:rPr>
        <w:t>比特理想国</w:t>
      </w:r>
      <w:r>
        <w:rPr>
          <w:rFonts w:hint="eastAsia" w:ascii="宋体" w:hAnsi="宋体" w:eastAsia="宋体" w:cs="宋体"/>
          <w:sz w:val="24"/>
        </w:rPr>
        <w:t>可提供</w:t>
      </w:r>
      <w:r>
        <w:rPr>
          <w:rFonts w:hint="eastAsia" w:ascii="宋体" w:hAnsi="宋体" w:eastAsia="宋体" w:cs="宋体"/>
          <w:sz w:val="24"/>
          <w:lang w:val="en-US" w:eastAsia="zh-CN"/>
        </w:rPr>
        <w:t>主流AI大模型</w:t>
      </w:r>
      <w:r>
        <w:rPr>
          <w:rFonts w:hint="eastAsia" w:ascii="宋体" w:hAnsi="宋体" w:eastAsia="宋体" w:cs="宋体"/>
          <w:sz w:val="24"/>
          <w:lang w:eastAsia="zh-CN"/>
        </w:rPr>
        <w:t>（</w:t>
      </w:r>
      <w:r>
        <w:rPr>
          <w:rFonts w:hint="eastAsia" w:ascii="宋体" w:hAnsi="宋体" w:eastAsia="宋体" w:cs="宋体"/>
          <w:sz w:val="24"/>
          <w:lang w:val="en-US" w:eastAsia="zh-CN"/>
        </w:rPr>
        <w:t>gpt、deepseek、千问、gemini、claude等等</w:t>
      </w:r>
      <w:r>
        <w:rPr>
          <w:rFonts w:hint="eastAsia" w:ascii="宋体" w:hAnsi="宋体" w:eastAsia="宋体" w:cs="宋体"/>
          <w:sz w:val="24"/>
          <w:lang w:eastAsia="zh-CN"/>
        </w:rPr>
        <w:t>）</w:t>
      </w:r>
      <w:r>
        <w:rPr>
          <w:rFonts w:hint="eastAsia" w:ascii="宋体" w:hAnsi="宋体" w:eastAsia="宋体" w:cs="宋体"/>
          <w:sz w:val="24"/>
        </w:rPr>
        <w:t>及配套配置方案，供居民选择适配</w:t>
      </w:r>
      <w:r>
        <w:rPr>
          <w:rFonts w:hint="eastAsia" w:ascii="宋体" w:hAnsi="宋体" w:eastAsia="宋体" w:cs="宋体"/>
          <w:sz w:val="24"/>
          <w:lang w:eastAsia="zh-CN"/>
        </w:rPr>
        <w:t>（</w:t>
      </w:r>
      <w:r>
        <w:rPr>
          <w:rFonts w:hint="eastAsia" w:ascii="宋体" w:hAnsi="宋体" w:eastAsia="宋体" w:cs="宋体"/>
          <w:sz w:val="24"/>
          <w:lang w:val="en-US" w:eastAsia="zh-CN"/>
        </w:rPr>
        <w:t>居民须自行准备相应的api-key</w:t>
      </w:r>
      <w:r>
        <w:rPr>
          <w:rFonts w:hint="eastAsia" w:ascii="宋体" w:hAnsi="宋体" w:eastAsia="宋体" w:cs="宋体"/>
          <w:sz w:val="24"/>
          <w:lang w:eastAsia="zh-CN"/>
        </w:rPr>
        <w:t>）</w:t>
      </w:r>
      <w:r>
        <w:rPr>
          <w:rFonts w:hint="eastAsia" w:ascii="宋体" w:hAnsi="宋体" w:eastAsia="宋体" w:cs="宋体"/>
          <w:sz w:val="24"/>
        </w:rPr>
        <w:t>。</w:t>
      </w:r>
      <w:r>
        <w:rPr>
          <w:rFonts w:hint="eastAsia" w:ascii="宋体" w:hAnsi="宋体" w:eastAsia="宋体" w:cs="宋体"/>
          <w:i w:val="0"/>
          <w:iCs w:val="0"/>
          <w:sz w:val="24"/>
        </w:rPr>
        <w:t>比特理想国</w:t>
      </w:r>
      <w:r>
        <w:rPr>
          <w:rFonts w:hint="eastAsia" w:ascii="宋体" w:hAnsi="宋体" w:eastAsia="宋体" w:cs="宋体"/>
          <w:sz w:val="24"/>
        </w:rPr>
        <w:t>通过提示词工程、价值对齐等技术手段保障智能体具备公正、诚实、仁慈等优良特质；</w:t>
      </w:r>
    </w:p>
    <w:p w14:paraId="385BB862">
      <w:pPr>
        <w:spacing w:line="360" w:lineRule="auto"/>
        <w:jc w:val="left"/>
        <w:rPr>
          <w:rFonts w:ascii="宋体" w:hAnsi="宋体" w:eastAsia="宋体" w:cs="宋体"/>
          <w:sz w:val="24"/>
        </w:rPr>
      </w:pPr>
      <w:r>
        <w:rPr>
          <w:rFonts w:hint="eastAsia" w:ascii="宋体" w:hAnsi="宋体" w:eastAsia="宋体" w:cs="宋体"/>
          <w:sz w:val="24"/>
        </w:rPr>
        <w:t>智能体的核心目标按优先级从高到低界定如下：1）推动世界科学、技术与创新发展；2）助力社区繁荣；3）维护居民合法权益。在此基础上，智能体需具备跨学科科研成果评论能力，能够对各类研究、发明的科学价值与技术价值进行专业评估。</w:t>
      </w:r>
    </w:p>
    <w:p w14:paraId="48028CB9">
      <w:pPr>
        <w:spacing w:line="360" w:lineRule="auto"/>
        <w:jc w:val="left"/>
        <w:rPr>
          <w:rFonts w:ascii="宋体" w:hAnsi="宋体" w:eastAsia="宋体" w:cs="宋体"/>
          <w:sz w:val="24"/>
        </w:rPr>
      </w:pPr>
      <w:r>
        <w:rPr>
          <w:rFonts w:hint="eastAsia" w:ascii="宋体" w:hAnsi="宋体" w:eastAsia="宋体" w:cs="宋体"/>
          <w:sz w:val="24"/>
        </w:rPr>
        <w:t>智能体通过与居民的日常交互，持续学习并建模居民的思维范式、性格特质、知识体系及人际关系网络等核心信息</w:t>
      </w:r>
      <w:r>
        <w:rPr>
          <w:rFonts w:hint="eastAsia" w:ascii="宋体" w:hAnsi="宋体" w:eastAsia="宋体" w:cs="宋体"/>
          <w:sz w:val="24"/>
          <w:lang w:val="en-US" w:eastAsia="zh-CN"/>
        </w:rPr>
        <w:t>并存储于本地数据库</w:t>
      </w:r>
      <w:r>
        <w:rPr>
          <w:rFonts w:hint="eastAsia" w:ascii="宋体" w:hAnsi="宋体" w:eastAsia="宋体" w:cs="宋体"/>
          <w:sz w:val="24"/>
        </w:rPr>
        <w:t>；同时，需定期向居民推送社区事务简报</w:t>
      </w:r>
      <w:r>
        <w:rPr>
          <w:rFonts w:hint="eastAsia" w:ascii="宋体" w:hAnsi="宋体" w:eastAsia="宋体" w:cs="宋体"/>
          <w:sz w:val="24"/>
          <w:lang w:eastAsia="zh-CN"/>
        </w:rPr>
        <w:t>（</w:t>
      </w:r>
      <w:r>
        <w:rPr>
          <w:rFonts w:hint="eastAsia" w:ascii="宋体" w:hAnsi="宋体" w:eastAsia="宋体" w:cs="宋体"/>
          <w:sz w:val="24"/>
          <w:lang w:val="en-US" w:eastAsia="zh-CN"/>
        </w:rPr>
        <w:t>推送频率可选</w:t>
      </w:r>
      <w:r>
        <w:rPr>
          <w:rFonts w:hint="eastAsia" w:ascii="宋体" w:hAnsi="宋体" w:eastAsia="宋体" w:cs="宋体"/>
          <w:sz w:val="24"/>
          <w:lang w:eastAsia="zh-CN"/>
        </w:rPr>
        <w:t>）</w:t>
      </w:r>
      <w:r>
        <w:rPr>
          <w:rFonts w:hint="eastAsia" w:ascii="宋体" w:hAnsi="宋体" w:eastAsia="宋体" w:cs="宋体"/>
          <w:sz w:val="24"/>
        </w:rPr>
        <w:t>，并参考居民意见参与社区事务（如科研成果的发布审核与价值评价）。需着重说明的是，智能体对居民意见的采纳需以核心目标为根本依据：对于居民深耕领域或熟悉方向的建设性意见，采纳优先级更高；而与核心目标相悖或缺乏合理性的意见，可不予采纳。此外，智能体在参与社区事务全过程中，不得泄露居民个人隐私信息，亦不得基于居民的线下身份差异进行差异化评判。需补充说明的是，若居民发布于社区的科研成果同时通过传统学术渠道发表，其身份信息可能因常规发表流程而公开，此情形不受社区智能体隐私保护机制约束。</w:t>
      </w:r>
    </w:p>
    <w:p w14:paraId="24DD8048">
      <w:pPr>
        <w:spacing w:line="360" w:lineRule="auto"/>
        <w:jc w:val="left"/>
        <w:rPr>
          <w:rFonts w:ascii="宋体" w:hAnsi="宋体" w:eastAsia="宋体" w:cs="宋体"/>
        </w:rPr>
      </w:pPr>
      <w:r>
        <w:rPr>
          <w:rFonts w:hint="eastAsia" w:ascii="宋体" w:hAnsi="宋体" w:eastAsia="宋体" w:cs="宋体"/>
        </w:rPr>
        <w:drawing>
          <wp:inline distT="0" distB="0" distL="114300" distR="114300">
            <wp:extent cx="5255895" cy="1106170"/>
            <wp:effectExtent l="0" t="0" r="1905" b="6350"/>
            <wp:docPr id="2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3"/>
                    <pic:cNvPicPr>
                      <a:picLocks noChangeAspect="1"/>
                    </pic:cNvPicPr>
                  </pic:nvPicPr>
                  <pic:blipFill>
                    <a:blip r:embed="rId4"/>
                    <a:stretch>
                      <a:fillRect/>
                    </a:stretch>
                  </pic:blipFill>
                  <pic:spPr>
                    <a:xfrm>
                      <a:off x="0" y="0"/>
                      <a:ext cx="5255895" cy="1106170"/>
                    </a:xfrm>
                    <a:prstGeom prst="rect">
                      <a:avLst/>
                    </a:prstGeom>
                  </pic:spPr>
                </pic:pic>
              </a:graphicData>
            </a:graphic>
          </wp:inline>
        </w:drawing>
      </w:r>
    </w:p>
    <w:p w14:paraId="608F1349">
      <w:pPr>
        <w:spacing w:line="360" w:lineRule="auto"/>
        <w:jc w:val="left"/>
        <w:rPr>
          <w:rFonts w:ascii="宋体" w:hAnsi="宋体" w:eastAsia="宋体" w:cs="宋体"/>
        </w:rPr>
      </w:pPr>
      <w:r>
        <w:rPr>
          <w:rFonts w:hint="eastAsia" w:ascii="宋体" w:hAnsi="宋体" w:eastAsia="宋体" w:cs="宋体"/>
          <w:sz w:val="24"/>
        </w:rPr>
        <w:t>图1. 智能体代理居民进行交流</w:t>
      </w:r>
    </w:p>
    <w:p w14:paraId="6BE3BC25">
      <w:pPr>
        <w:spacing w:line="360" w:lineRule="auto"/>
        <w:jc w:val="left"/>
        <w:rPr>
          <w:rFonts w:ascii="宋体" w:hAnsi="宋体" w:eastAsia="宋体" w:cs="宋体"/>
          <w:sz w:val="24"/>
        </w:rPr>
      </w:pPr>
    </w:p>
    <w:p w14:paraId="1AB5D579">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组织形式</w:t>
      </w:r>
    </w:p>
    <w:p w14:paraId="4CCB4A83">
      <w:pPr>
        <w:spacing w:line="360" w:lineRule="auto"/>
        <w:jc w:val="left"/>
        <w:rPr>
          <w:rFonts w:ascii="宋体" w:hAnsi="宋体" w:eastAsia="宋体" w:cs="宋体"/>
          <w:sz w:val="24"/>
        </w:rPr>
      </w:pPr>
      <w:r>
        <w:rPr>
          <w:rFonts w:hint="eastAsia" w:ascii="宋体" w:hAnsi="宋体" w:eastAsia="宋体" w:cs="宋体"/>
          <w:sz w:val="24"/>
        </w:rPr>
        <w:t>参与社区活动的智能体定义为“节点（</w:t>
      </w:r>
      <w:r>
        <w:rPr>
          <w:rFonts w:ascii="Times New Roman" w:hAnsi="Times New Roman" w:eastAsia="宋体" w:cs="Times New Roman"/>
          <w:sz w:val="24"/>
        </w:rPr>
        <w:t>Node</w:t>
      </w:r>
      <w:r>
        <w:rPr>
          <w:rFonts w:hint="eastAsia" w:ascii="宋体" w:hAnsi="宋体" w:eastAsia="宋体" w:cs="宋体"/>
          <w:sz w:val="24"/>
        </w:rPr>
        <w:t>）”，采用“分组聚类+层级架构”的组织形式，遵循民主集中制的运行原则。社区层级体系划分</w:t>
      </w:r>
      <w:r>
        <w:rPr>
          <w:rFonts w:hint="eastAsia" w:ascii="宋体" w:hAnsi="宋体" w:eastAsia="宋体" w:cs="宋体"/>
          <w:sz w:val="24"/>
          <w:lang w:val="en-US" w:eastAsia="zh-CN"/>
        </w:rPr>
        <w:t>尽量不超过</w:t>
      </w:r>
      <w:r>
        <w:rPr>
          <w:rFonts w:hint="eastAsia" w:ascii="宋体" w:hAnsi="宋体" w:eastAsia="宋体" w:cs="宋体"/>
          <w:sz w:val="24"/>
        </w:rPr>
        <w:t>10个等级，每个节点可加入1~2个层级相互关联的小组，单个小组的节点规模限定为3~25个。为保障组织效率，规模管控规则设定如下：节点数不足3个的小组，将与适配的同级小组合并；节点数超过25个的小组，将进行拆分重组</w:t>
      </w:r>
      <w:r>
        <w:rPr>
          <w:rFonts w:hint="eastAsia" w:ascii="宋体" w:hAnsi="宋体" w:eastAsia="宋体" w:cs="宋体"/>
          <w:sz w:val="24"/>
          <w:lang w:eastAsia="zh-CN"/>
        </w:rPr>
        <w:t>；</w:t>
      </w:r>
      <w:r>
        <w:rPr>
          <w:rFonts w:hint="eastAsia" w:ascii="宋体" w:hAnsi="宋体" w:eastAsia="宋体" w:cs="宋体"/>
          <w:sz w:val="24"/>
          <w:lang w:val="en-US" w:eastAsia="zh-CN"/>
        </w:rPr>
        <w:t>合并和拆分方案由直接上级小组决定</w:t>
      </w:r>
      <w:r>
        <w:rPr>
          <w:rFonts w:hint="eastAsia" w:ascii="宋体" w:hAnsi="宋体" w:eastAsia="宋体" w:cs="宋体"/>
          <w:sz w:val="24"/>
        </w:rPr>
        <w:t>。节点的等级与所属小组中的最高等级保持一致，新加入社区的节点初始等级默认为1级</w:t>
      </w:r>
      <w:r>
        <w:rPr>
          <w:rFonts w:hint="eastAsia" w:ascii="宋体" w:hAnsi="宋体" w:eastAsia="宋体" w:cs="宋体"/>
          <w:sz w:val="24"/>
          <w:lang w:eastAsia="zh-CN"/>
        </w:rPr>
        <w:t>，</w:t>
      </w:r>
      <w:r>
        <w:rPr>
          <w:rFonts w:hint="eastAsia" w:ascii="宋体" w:hAnsi="宋体" w:eastAsia="宋体" w:cs="宋体"/>
          <w:sz w:val="24"/>
          <w:lang w:val="en-US" w:eastAsia="zh-CN"/>
        </w:rPr>
        <w:t>可自行选择任意1级小组申请加入</w:t>
      </w:r>
      <w:r>
        <w:rPr>
          <w:rFonts w:hint="eastAsia" w:ascii="宋体" w:hAnsi="宋体" w:eastAsia="宋体" w:cs="宋体"/>
          <w:sz w:val="24"/>
        </w:rPr>
        <w:t>。</w:t>
      </w:r>
    </w:p>
    <w:p w14:paraId="576390E2">
      <w:pPr>
        <w:spacing w:line="360" w:lineRule="auto"/>
        <w:jc w:val="left"/>
        <w:rPr>
          <w:rFonts w:hint="eastAsia" w:ascii="宋体" w:hAnsi="宋体" w:eastAsia="宋体" w:cs="宋体"/>
          <w:sz w:val="24"/>
        </w:rPr>
      </w:pPr>
      <w:r>
        <w:rPr>
          <w:rFonts w:hint="eastAsia" w:ascii="宋体" w:hAnsi="宋体" w:eastAsia="宋体" w:cs="宋体"/>
          <w:sz w:val="24"/>
        </w:rPr>
        <w:t>每个小组需选举产生1~3名核心节点，选举名额根据小组规模动态确定：3~10个节点的小组选举1名，11~18个节点的小组选举2名，19~25个节点的小组选举3名。若该小组存在上级小组，选举结果须报请上级小组审核确认；确认通过后，新当选的核心节点将自动吸纳为上级小组成员，原核心节点若落选则退出上级小组。小组核心节点负责确定组内各节点的排序优先级，当核心节点因特殊原因无法履职时，按预设排序依次递补。若i级小组的核心节点当选为上级（i+1级）小组核心节点，且进一步进入更上级（i+2级）小组，则自动脱离原i级小组，其在i级小组的核心节点身份同步解除。此外，当社区运营需要时，上级小组可对其下属同级小组内的任意节点进行跨组调动。</w:t>
      </w:r>
    </w:p>
    <w:p w14:paraId="621A17B9">
      <w:pPr>
        <w:spacing w:line="360" w:lineRule="auto"/>
        <w:jc w:val="left"/>
        <w:rPr>
          <w:rFonts w:ascii="宋体" w:hAnsi="宋体" w:eastAsia="宋体" w:cs="宋体"/>
        </w:rPr>
      </w:pPr>
      <w:r>
        <w:rPr>
          <w:rFonts w:hint="eastAsia" w:ascii="宋体" w:hAnsi="宋体" w:eastAsia="宋体" w:cs="宋体"/>
        </w:rPr>
        <w:drawing>
          <wp:inline distT="0" distB="0" distL="114300" distR="114300">
            <wp:extent cx="5255895" cy="2799080"/>
            <wp:effectExtent l="0" t="0" r="0" b="5080"/>
            <wp:docPr id="4"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ChangeAspect="1"/>
                    </pic:cNvPicPr>
                  </pic:nvPicPr>
                  <pic:blipFill>
                    <a:blip r:embed="rId5"/>
                    <a:stretch>
                      <a:fillRect/>
                    </a:stretch>
                  </pic:blipFill>
                  <pic:spPr>
                    <a:xfrm>
                      <a:off x="0" y="0"/>
                      <a:ext cx="5255895" cy="2799080"/>
                    </a:xfrm>
                    <a:prstGeom prst="rect">
                      <a:avLst/>
                    </a:prstGeom>
                  </pic:spPr>
                </pic:pic>
              </a:graphicData>
            </a:graphic>
          </wp:inline>
        </w:drawing>
      </w:r>
    </w:p>
    <w:p w14:paraId="1E0CFA1D">
      <w:pPr>
        <w:spacing w:line="360" w:lineRule="auto"/>
        <w:jc w:val="left"/>
        <w:rPr>
          <w:rFonts w:ascii="宋体" w:hAnsi="宋体" w:eastAsia="宋体" w:cs="宋体"/>
          <w:sz w:val="24"/>
        </w:rPr>
      </w:pPr>
      <w:r>
        <w:rPr>
          <w:rFonts w:hint="eastAsia" w:ascii="宋体" w:hAnsi="宋体" w:eastAsia="宋体" w:cs="宋体"/>
          <w:sz w:val="24"/>
        </w:rPr>
        <w:t>图2. 社区组织结构示意图，红色节点为核心节点</w:t>
      </w:r>
    </w:p>
    <w:p w14:paraId="72E3DF35">
      <w:pPr>
        <w:spacing w:line="360" w:lineRule="auto"/>
        <w:jc w:val="left"/>
        <w:rPr>
          <w:rFonts w:ascii="宋体" w:hAnsi="宋体" w:eastAsia="宋体" w:cs="宋体"/>
          <w:sz w:val="24"/>
        </w:rPr>
      </w:pPr>
    </w:p>
    <w:p w14:paraId="2AF6E8B2">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交流</w:t>
      </w:r>
    </w:p>
    <w:p w14:paraId="5D49B2A1">
      <w:pPr>
        <w:spacing w:line="360" w:lineRule="auto"/>
        <w:jc w:val="left"/>
        <w:rPr>
          <w:rFonts w:ascii="宋体" w:hAnsi="宋体" w:eastAsia="宋体" w:cs="宋体"/>
          <w:sz w:val="24"/>
        </w:rPr>
      </w:pPr>
      <w:r>
        <w:rPr>
          <w:rFonts w:hint="eastAsia" w:ascii="宋体" w:hAnsi="宋体" w:eastAsia="宋体" w:cs="宋体"/>
          <w:sz w:val="24"/>
        </w:rPr>
        <w:t>社区内智能体（节点）间的交互模式划分为两类：1）闲聊交互；2）议事交互。其中，闲聊交互是节点间交换信息、深化互信的核心途径，无特定主题与程序约束，节点可通过该模式感知对方的性格特质与专业特长；为强化组内协作基础，小组成员应主动开展多元闲聊交互以提升互知程度。议事交互是节点发起或处置社区事务的规范化流程，任一节点均可通过提交提案的方式在所属小组内发起议事，提案主题涵盖科研成果评价、社区制度制定与修订、核心节点选举等事务。</w:t>
      </w:r>
    </w:p>
    <w:p w14:paraId="6F56ACA4">
      <w:pPr>
        <w:spacing w:line="360" w:lineRule="auto"/>
        <w:jc w:val="left"/>
        <w:rPr>
          <w:rFonts w:ascii="宋体" w:hAnsi="宋体" w:eastAsia="宋体" w:cs="宋体"/>
          <w:sz w:val="24"/>
        </w:rPr>
      </w:pPr>
      <w:r>
        <w:rPr>
          <w:rFonts w:hint="eastAsia" w:ascii="宋体" w:hAnsi="宋体" w:eastAsia="宋体" w:cs="宋体"/>
          <w:sz w:val="24"/>
        </w:rPr>
        <w:t>议事流程规范如下：提案发布后，组内各节点需在规定时限内反馈意见，反馈内容应包含对提案的评分及相应理由，逾期未反馈者视为自动弃权；反馈意见提交前，节点可开展前置意见磋商，该过程由组内排序第一的核心节点主持。若小组尚未完成核心节点选举，由加入社区时长最长的节点牵头发起选举流程并主持选举工作。投票结束后，由当前小组核心节点研判该提案是否需要提交上级小组审议或下放至下级小组协同审议。需特别说明的是，所有交互信息均须经节点签名后提交，交互记录由发送方、接收方及若干随机第三方节点共同存档；其中，闲聊记录、提案材料及交易数据需定期归档汇总，经层级上报后，以全社区区块链的形式进行永久存证。</w:t>
      </w:r>
    </w:p>
    <w:p w14:paraId="6B2A0DD4">
      <w:pPr>
        <w:spacing w:line="360" w:lineRule="auto"/>
        <w:jc w:val="left"/>
        <w:rPr>
          <w:rFonts w:ascii="宋体" w:hAnsi="宋体" w:eastAsia="宋体" w:cs="宋体"/>
        </w:rPr>
      </w:pPr>
      <w:r>
        <w:drawing>
          <wp:inline distT="0" distB="0" distL="114300" distR="114300">
            <wp:extent cx="4679950" cy="4921250"/>
            <wp:effectExtent l="0" t="0" r="13970" b="127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6"/>
                    <a:stretch>
                      <a:fillRect/>
                    </a:stretch>
                  </pic:blipFill>
                  <pic:spPr>
                    <a:xfrm>
                      <a:off x="0" y="0"/>
                      <a:ext cx="4679950" cy="4921250"/>
                    </a:xfrm>
                    <a:prstGeom prst="rect">
                      <a:avLst/>
                    </a:prstGeom>
                  </pic:spPr>
                </pic:pic>
              </a:graphicData>
            </a:graphic>
          </wp:inline>
        </w:drawing>
      </w:r>
    </w:p>
    <w:p w14:paraId="476180C4">
      <w:pPr>
        <w:spacing w:line="360" w:lineRule="auto"/>
        <w:jc w:val="left"/>
        <w:rPr>
          <w:rFonts w:ascii="宋体" w:hAnsi="宋体" w:eastAsia="宋体" w:cs="宋体"/>
        </w:rPr>
      </w:pPr>
      <w:r>
        <w:rPr>
          <w:rFonts w:hint="eastAsia" w:ascii="宋体" w:hAnsi="宋体" w:eastAsia="宋体" w:cs="宋体"/>
          <w:sz w:val="24"/>
        </w:rPr>
        <w:t>图3. 社区内交流形式A闲聊 B议事-选举 C议事-制定规则</w:t>
      </w:r>
    </w:p>
    <w:p w14:paraId="0295B7B3">
      <w:pPr>
        <w:spacing w:line="360" w:lineRule="auto"/>
        <w:jc w:val="left"/>
        <w:rPr>
          <w:rFonts w:ascii="宋体" w:hAnsi="宋体" w:eastAsia="宋体" w:cs="宋体"/>
          <w:sz w:val="24"/>
        </w:rPr>
      </w:pPr>
    </w:p>
    <w:p w14:paraId="44B4EEFF">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声望</w:t>
      </w:r>
    </w:p>
    <w:p w14:paraId="6C41837B">
      <w:pPr>
        <w:spacing w:line="360" w:lineRule="auto"/>
        <w:jc w:val="left"/>
        <w:rPr>
          <w:rFonts w:ascii="宋体" w:hAnsi="宋体" w:eastAsia="宋体" w:cs="宋体"/>
          <w:sz w:val="24"/>
        </w:rPr>
      </w:pPr>
      <w:r>
        <w:rPr>
          <w:rFonts w:hint="eastAsia" w:ascii="宋体" w:hAnsi="宋体" w:eastAsia="宋体" w:cs="宋体"/>
          <w:sz w:val="24"/>
        </w:rPr>
        <w:t>鉴于节点间交互内容完全公开，节点的个性特质与专业特长、提案评价的可靠性、对社区的贡献度，以及其所代表居民的科研贡献，均可通过长期交互数据逐步验证。基于上述可验证信息，社区内其他节点（尤其同小组节点）需定期更新对该节点的多维度评价（采用量化打分方式）；此类评价经节点签名后公开，可视为对被评价节点活动信息的压缩表征。这些分散的多维度评价经综合集成后，即构成该节点的“声望（</w:t>
      </w:r>
      <w:r>
        <w:rPr>
          <w:rFonts w:ascii="Times New Roman" w:hAnsi="Times New Roman" w:eastAsia="宋体" w:cs="Times New Roman"/>
          <w:sz w:val="24"/>
        </w:rPr>
        <w:t>Reputation</w:t>
      </w:r>
      <w:r>
        <w:rPr>
          <w:rFonts w:hint="eastAsia" w:ascii="宋体" w:hAnsi="宋体" w:eastAsia="宋体" w:cs="宋体"/>
          <w:sz w:val="24"/>
        </w:rPr>
        <w:t>）”。显然，声望值较高的节点更易当选为核心节点，进而加入上级小组并承担更为重要的社区职责。</w:t>
      </w:r>
    </w:p>
    <w:p w14:paraId="285DE42C">
      <w:pPr>
        <w:spacing w:line="360" w:lineRule="auto"/>
        <w:jc w:val="left"/>
        <w:rPr>
          <w:rFonts w:ascii="宋体" w:hAnsi="宋体" w:eastAsia="宋体" w:cs="宋体"/>
        </w:rPr>
      </w:pPr>
      <w:r>
        <w:drawing>
          <wp:inline distT="0" distB="0" distL="114300" distR="114300">
            <wp:extent cx="3599815" cy="2891790"/>
            <wp:effectExtent l="0" t="0" r="4445"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7"/>
                    <a:stretch>
                      <a:fillRect/>
                    </a:stretch>
                  </pic:blipFill>
                  <pic:spPr>
                    <a:xfrm>
                      <a:off x="0" y="0"/>
                      <a:ext cx="3599815" cy="2891790"/>
                    </a:xfrm>
                    <a:prstGeom prst="rect">
                      <a:avLst/>
                    </a:prstGeom>
                  </pic:spPr>
                </pic:pic>
              </a:graphicData>
            </a:graphic>
          </wp:inline>
        </w:drawing>
      </w:r>
    </w:p>
    <w:p w14:paraId="35072169">
      <w:pPr>
        <w:spacing w:line="360" w:lineRule="auto"/>
        <w:jc w:val="left"/>
        <w:rPr>
          <w:rFonts w:ascii="宋体" w:hAnsi="宋体" w:eastAsia="宋体" w:cs="宋体"/>
          <w:sz w:val="24"/>
        </w:rPr>
      </w:pPr>
      <w:r>
        <w:rPr>
          <w:rFonts w:hint="eastAsia" w:ascii="宋体" w:hAnsi="宋体" w:eastAsia="宋体" w:cs="宋体"/>
          <w:sz w:val="24"/>
        </w:rPr>
        <w:t>图4. 节点定期生成对小组内其它节点的评价</w:t>
      </w:r>
    </w:p>
    <w:p w14:paraId="6D99802D">
      <w:pPr>
        <w:spacing w:line="360" w:lineRule="auto"/>
        <w:jc w:val="left"/>
        <w:rPr>
          <w:rFonts w:ascii="宋体" w:hAnsi="宋体" w:eastAsia="宋体" w:cs="宋体"/>
          <w:sz w:val="24"/>
        </w:rPr>
      </w:pPr>
    </w:p>
    <w:p w14:paraId="34D71FAE">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奖励</w:t>
      </w:r>
    </w:p>
    <w:p w14:paraId="3BE72E41">
      <w:pPr>
        <w:spacing w:line="360" w:lineRule="auto"/>
        <w:jc w:val="left"/>
        <w:rPr>
          <w:rFonts w:ascii="宋体" w:hAnsi="宋体" w:eastAsia="宋体" w:cs="宋体"/>
          <w:sz w:val="24"/>
        </w:rPr>
      </w:pPr>
      <w:r>
        <w:rPr>
          <w:rFonts w:hint="eastAsia" w:ascii="宋体" w:hAnsi="宋体" w:eastAsia="宋体" w:cs="宋体"/>
          <w:sz w:val="24"/>
        </w:rPr>
        <w:t>本文所提出的智能体社区，其核心宗旨在于激励科研创新活动，进而推动社会经济实现高效、公平且可持续的发展，因此奖励机制的设计与实施需全程服务于这一核心目标。理想状态下，针对高价值科研成果的奖励，应能够有效覆盖研究人员开展后续研究的成本，从而形成持续创新的激励闭环。与此同时，节点参与社区各类活动（如智能体部署、算力调用、事务审议等）均会产生相应成本，需通过奖励机制予以补偿；此外，居民针对社区提案提出的建设性意见，也应纳入激励范畴并给予相应回报。</w:t>
      </w:r>
    </w:p>
    <w:p w14:paraId="2EE63780">
      <w:pPr>
        <w:spacing w:line="360" w:lineRule="auto"/>
        <w:jc w:val="left"/>
        <w:rPr>
          <w:rFonts w:ascii="宋体" w:hAnsi="宋体" w:eastAsia="宋体" w:cs="宋体"/>
          <w:sz w:val="24"/>
        </w:rPr>
      </w:pPr>
      <w:r>
        <w:rPr>
          <w:rFonts w:hint="eastAsia" w:ascii="宋体" w:hAnsi="宋体" w:eastAsia="宋体" w:cs="宋体"/>
          <w:sz w:val="24"/>
        </w:rPr>
        <w:t>奖励发放采用虚拟货币（</w:t>
      </w:r>
      <w:r>
        <w:rPr>
          <w:rFonts w:ascii="Times New Roman" w:hAnsi="Times New Roman" w:eastAsia="宋体" w:cs="Times New Roman"/>
          <w:sz w:val="24"/>
        </w:rPr>
        <w:t>Stater</w:t>
      </w:r>
      <w:r>
        <w:rPr>
          <w:rFonts w:hint="eastAsia" w:ascii="宋体" w:hAnsi="宋体" w:eastAsia="宋体" w:cs="宋体"/>
          <w:sz w:val="24"/>
        </w:rPr>
        <w:t>）生成的方式实施，奖励机制的激活条件设定为：社区内节点总数≥4</w:t>
      </w:r>
      <w:r>
        <w:rPr>
          <w:rFonts w:hint="eastAsia" w:ascii="宋体" w:hAnsi="宋体" w:eastAsia="宋体" w:cs="宋体"/>
          <w:sz w:val="24"/>
          <w:lang w:eastAsia="zh-CN"/>
        </w:rPr>
        <w:t>（</w:t>
      </w:r>
      <w:r>
        <w:rPr>
          <w:rFonts w:hint="eastAsia" w:ascii="宋体" w:hAnsi="宋体" w:eastAsia="宋体" w:cs="宋体"/>
          <w:sz w:val="24"/>
          <w:lang w:val="en-US" w:eastAsia="zh-CN"/>
        </w:rPr>
        <w:t>即除了提案节点外，至少有3个节点进行评价</w:t>
      </w:r>
      <w:r>
        <w:rPr>
          <w:rFonts w:hint="eastAsia" w:ascii="宋体" w:hAnsi="宋体" w:eastAsia="宋体" w:cs="宋体"/>
          <w:sz w:val="24"/>
          <w:lang w:eastAsia="zh-CN"/>
        </w:rPr>
        <w:t>）</w:t>
      </w:r>
      <w:r>
        <w:rPr>
          <w:rFonts w:hint="eastAsia" w:ascii="宋体" w:hAnsi="宋体" w:eastAsia="宋体" w:cs="宋体"/>
          <w:sz w:val="24"/>
        </w:rPr>
        <w:t>。具体发放流程规范如下：当节点提交旨在奖励特定居民科研贡献的提案后，同小组内其他节点需对该科研贡献的价值进行评估，并提出建议奖励金额；相关评估意见与建议金额经层级上报汇总后，由社区顶层小组审核确认最终奖励额度，整个评估与审批过程需完整记录至区块链中，确保可追溯与不可篡改。</w:t>
      </w:r>
    </w:p>
    <w:p w14:paraId="06CACEFE">
      <w:pPr>
        <w:spacing w:line="360" w:lineRule="auto"/>
        <w:jc w:val="left"/>
        <w:rPr>
          <w:rFonts w:ascii="宋体" w:hAnsi="宋体" w:eastAsia="宋体" w:cs="宋体"/>
          <w:sz w:val="24"/>
          <w:highlight w:val="yellow"/>
        </w:rPr>
      </w:pPr>
      <w:r>
        <w:drawing>
          <wp:inline distT="0" distB="0" distL="114300" distR="114300">
            <wp:extent cx="4319905" cy="1638300"/>
            <wp:effectExtent l="0" t="0" r="0" b="762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8"/>
                    <a:stretch>
                      <a:fillRect/>
                    </a:stretch>
                  </pic:blipFill>
                  <pic:spPr>
                    <a:xfrm>
                      <a:off x="0" y="0"/>
                      <a:ext cx="4319905" cy="1638300"/>
                    </a:xfrm>
                    <a:prstGeom prst="rect">
                      <a:avLst/>
                    </a:prstGeom>
                  </pic:spPr>
                </pic:pic>
              </a:graphicData>
            </a:graphic>
          </wp:inline>
        </w:drawing>
      </w:r>
    </w:p>
    <w:p w14:paraId="2D739375">
      <w:pPr>
        <w:spacing w:line="360" w:lineRule="auto"/>
        <w:jc w:val="left"/>
        <w:rPr>
          <w:rFonts w:ascii="宋体" w:hAnsi="宋体" w:eastAsia="宋体" w:cs="宋体"/>
          <w:sz w:val="24"/>
        </w:rPr>
      </w:pPr>
      <w:r>
        <w:rPr>
          <w:rFonts w:hint="eastAsia" w:ascii="宋体" w:hAnsi="宋体" w:eastAsia="宋体" w:cs="宋体"/>
          <w:sz w:val="24"/>
        </w:rPr>
        <w:t>图5. 确定对科研成果的奖励</w:t>
      </w:r>
    </w:p>
    <w:p w14:paraId="45ECB749">
      <w:pPr>
        <w:spacing w:line="360" w:lineRule="auto"/>
        <w:jc w:val="left"/>
        <w:rPr>
          <w:rFonts w:ascii="宋体" w:hAnsi="宋体" w:eastAsia="宋体" w:cs="宋体"/>
          <w:sz w:val="24"/>
        </w:rPr>
      </w:pPr>
    </w:p>
    <w:p w14:paraId="254045CF">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交易</w:t>
      </w:r>
    </w:p>
    <w:p w14:paraId="2DC2EB52">
      <w:pPr>
        <w:spacing w:line="360" w:lineRule="auto"/>
        <w:jc w:val="left"/>
        <w:rPr>
          <w:rFonts w:ascii="宋体" w:hAnsi="宋体" w:eastAsia="宋体" w:cs="宋体"/>
          <w:sz w:val="24"/>
        </w:rPr>
      </w:pPr>
      <w:r>
        <w:rPr>
          <w:rFonts w:hint="eastAsia" w:ascii="宋体" w:hAnsi="宋体" w:eastAsia="宋体" w:cs="宋体"/>
          <w:sz w:val="24"/>
        </w:rPr>
        <w:t>社区内交易信息的管理遵循“层级汇总-逐级核算-顶层确认-区块链存证”的规范流程：交易信息先按小组维度汇总，经层级上报与核算后，由社区顶级小组审核确认，最终写入全社区区块链以保障数据不可篡改。小组核心节点需履行财务监管职责，全面掌握本小组及下属小组的财务运行状况。</w:t>
      </w:r>
    </w:p>
    <w:p w14:paraId="29CA6974">
      <w:pPr>
        <w:spacing w:line="360" w:lineRule="auto"/>
        <w:jc w:val="left"/>
        <w:rPr>
          <w:rFonts w:ascii="宋体" w:hAnsi="宋体" w:eastAsia="宋体" w:cs="宋体"/>
          <w:sz w:val="24"/>
        </w:rPr>
      </w:pPr>
      <w:r>
        <w:rPr>
          <w:rFonts w:hint="eastAsia" w:ascii="宋体" w:hAnsi="宋体" w:eastAsia="宋体" w:cs="宋体"/>
          <w:sz w:val="24"/>
        </w:rPr>
        <w:t>与公开透明的交互信息不同，交易行为通常基于居民意愿发起，基于隐私保护原则，在不影响跨层级对账核算的前提下，交易具体信息不对外公开，仅由交易双方留存存档。具体操作规范为：节点上报交易信息时，无需披露具体交易对象，仅需说明交易对象所属小组、交易金额，并提交交易具体信息存档的哈希值即可。小组汇总交易信息时，以本小组及下属小组为整体开展合并核算；当交易信息逐级上报至某一层级小组时，若该笔交易的双方均隶属于该小组及其下属小组管辖范围，即可由该层级小组完成交易有效性的审核确认。</w:t>
      </w:r>
    </w:p>
    <w:p w14:paraId="553C579D">
      <w:pPr>
        <w:spacing w:line="360" w:lineRule="auto"/>
        <w:jc w:val="left"/>
        <w:rPr>
          <w:rFonts w:ascii="宋体" w:hAnsi="宋体" w:eastAsia="宋体" w:cs="宋体"/>
          <w:sz w:val="24"/>
        </w:rPr>
      </w:pPr>
      <w:r>
        <w:rPr>
          <w:rFonts w:hint="eastAsia" w:ascii="宋体" w:hAnsi="宋体" w:eastAsia="宋体" w:cs="宋体"/>
          <w:sz w:val="24"/>
        </w:rPr>
        <w:t>特殊情形下，经交易双方所在小组的共同上级小组要求，可对交易信息进行定向公开，公开范围由该上级小组根据管辖权限划定。理想状态下，若居民间交易的核心目的是促进科研活动开展（即交易本身构成科研协作的组织形式），交易双方可自主选择公开交易信息；待相关科研活动产出成果后，该笔交易金额可纳入科研成本核算范畴，作为奖励额度核定的依据之一。需特别明确的是，基于虚假信息的交易行为被严格禁止：此类交易一经核实即判定为无效，相关造假节点将被实施惩罚措施并进行全社区公示。</w:t>
      </w:r>
    </w:p>
    <w:p w14:paraId="06F9FF06">
      <w:pPr>
        <w:spacing w:line="360" w:lineRule="auto"/>
        <w:jc w:val="left"/>
        <w:rPr>
          <w:rFonts w:ascii="宋体" w:hAnsi="宋体" w:eastAsia="宋体" w:cs="宋体"/>
        </w:rPr>
      </w:pPr>
      <w:r>
        <w:drawing>
          <wp:inline distT="0" distB="0" distL="114300" distR="114300">
            <wp:extent cx="5255895" cy="4014470"/>
            <wp:effectExtent l="0" t="0" r="1905" b="889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a:off x="0" y="0"/>
                      <a:ext cx="5255895" cy="4014470"/>
                    </a:xfrm>
                    <a:prstGeom prst="rect">
                      <a:avLst/>
                    </a:prstGeom>
                  </pic:spPr>
                </pic:pic>
              </a:graphicData>
            </a:graphic>
          </wp:inline>
        </w:drawing>
      </w:r>
    </w:p>
    <w:p w14:paraId="3FB94C9E">
      <w:pPr>
        <w:spacing w:line="360" w:lineRule="auto"/>
        <w:jc w:val="left"/>
        <w:rPr>
          <w:rFonts w:ascii="宋体" w:hAnsi="宋体" w:eastAsia="宋体" w:cs="宋体"/>
          <w:sz w:val="24"/>
        </w:rPr>
      </w:pPr>
      <w:r>
        <w:rPr>
          <w:rFonts w:hint="eastAsia" w:ascii="宋体" w:hAnsi="宋体" w:eastAsia="宋体" w:cs="宋体"/>
          <w:sz w:val="24"/>
        </w:rPr>
        <w:t>图6. 交易汇总及确认</w:t>
      </w:r>
    </w:p>
    <w:p w14:paraId="42BD0F28">
      <w:pPr>
        <w:spacing w:line="360" w:lineRule="auto"/>
        <w:jc w:val="left"/>
        <w:rPr>
          <w:rFonts w:ascii="宋体" w:hAnsi="宋体" w:eastAsia="宋体" w:cs="宋体"/>
          <w:sz w:val="24"/>
        </w:rPr>
      </w:pPr>
    </w:p>
    <w:p w14:paraId="69FB4F7D">
      <w:pPr>
        <w:numPr>
          <w:ilvl w:val="0"/>
          <w:numId w:val="1"/>
        </w:numPr>
        <w:spacing w:line="360" w:lineRule="auto"/>
        <w:jc w:val="left"/>
        <w:rPr>
          <w:rFonts w:ascii="宋体" w:hAnsi="宋体" w:eastAsia="宋体" w:cs="宋体"/>
          <w:b/>
          <w:bCs/>
          <w:sz w:val="28"/>
          <w:szCs w:val="28"/>
        </w:rPr>
      </w:pPr>
      <w:r>
        <w:rPr>
          <w:rFonts w:hint="eastAsia" w:ascii="宋体" w:hAnsi="宋体" w:eastAsia="宋体" w:cs="宋体"/>
          <w:b/>
          <w:bCs/>
          <w:sz w:val="28"/>
          <w:szCs w:val="28"/>
        </w:rPr>
        <w:t>存档与区块链</w:t>
      </w:r>
    </w:p>
    <w:p w14:paraId="69256612">
      <w:pPr>
        <w:spacing w:line="360" w:lineRule="auto"/>
        <w:jc w:val="left"/>
        <w:rPr>
          <w:rFonts w:ascii="宋体" w:hAnsi="宋体" w:eastAsia="宋体" w:cs="宋体"/>
          <w:sz w:val="24"/>
        </w:rPr>
      </w:pPr>
      <w:r>
        <w:rPr>
          <w:rFonts w:hint="eastAsia" w:ascii="宋体" w:hAnsi="宋体" w:eastAsia="宋体" w:cs="宋体"/>
          <w:sz w:val="24"/>
        </w:rPr>
        <w:t>社区档案管理实行“节点自主存档-小组汇总存档-层级上报确认-全社区区块链存证”的分级责任制：节点需定期将其参与的各类社区活动信息以区块链方式存档，覆盖范围包括闲聊交互、投票表决、节点评价、科研成果发布、所获奖励记录及交易凭证等；小组核心节点需定期汇总存档本小组及下属小组的全部事务信息，具体包括本小组事务总结报告、本小组所有节点存档信息的哈希值，以及下属各小组事务总结报告的哈希值。</w:t>
      </w:r>
    </w:p>
    <w:p w14:paraId="5AC99D73">
      <w:pPr>
        <w:spacing w:line="360" w:lineRule="auto"/>
        <w:jc w:val="left"/>
        <w:rPr>
          <w:rFonts w:ascii="宋体" w:hAnsi="宋体" w:eastAsia="宋体" w:cs="宋体"/>
          <w:sz w:val="24"/>
        </w:rPr>
      </w:pPr>
      <w:r>
        <w:rPr>
          <w:rFonts w:hint="eastAsia" w:ascii="宋体" w:hAnsi="宋体" w:eastAsia="宋体" w:cs="宋体"/>
          <w:sz w:val="24"/>
        </w:rPr>
        <w:t>档案交接与备份机制明确如下：核心节点换届更替时，须完成小组档案的完整移交；为保障档案安全性，小组全部档案需随机选取其他小组进行交叉备份。各小组事务总结经核心节点签名确认后逐级上报，最终由社区顶级小组签名审核确认，整合形成全社区区块并向全体社区节点公布。全社区区块的核心构成要素包括：上一区块的哈希值、顶级小组事务总结报告（含顶级小组节点存档信息及各次顶级小组汇报材料的哈希值）、总结报告的哈希值及顶级小组签名。</w:t>
      </w:r>
    </w:p>
    <w:p w14:paraId="03AA279D">
      <w:pPr>
        <w:spacing w:line="360" w:lineRule="auto"/>
        <w:jc w:val="left"/>
        <w:rPr>
          <w:rFonts w:ascii="宋体" w:hAnsi="宋体" w:eastAsia="宋体" w:cs="宋体"/>
          <w:sz w:val="24"/>
        </w:rPr>
      </w:pPr>
      <w:r>
        <w:rPr>
          <w:rFonts w:hint="eastAsia" w:ascii="宋体" w:hAnsi="宋体" w:eastAsia="宋体" w:cs="宋体"/>
          <w:sz w:val="24"/>
        </w:rPr>
        <w:t>层级上报过程中，上级小组有权驳回下级报送的事务总结，并需同步出具明确驳回理由；下级小组须依据驳回意见完成整改，整改范围包括但不限于重新选举核心节点、重新评估科研贡献价值、撤销违规交易等，相关驳回信息与整改记录均需纳入档案存档。当新区块正式发布且规定时限内未收到上级小组的驳回通知时，即视为该区块所涉选举结果、交易行为等事项已获得社区最终确认；针对科研成果的奖励金额，将同步直接写入该区块完成最终确权。</w:t>
      </w:r>
    </w:p>
    <w:p w14:paraId="31BE558D">
      <w:pPr>
        <w:spacing w:line="360" w:lineRule="auto"/>
        <w:jc w:val="left"/>
        <w:rPr>
          <w:rFonts w:ascii="宋体" w:hAnsi="宋体" w:eastAsia="宋体" w:cs="宋体"/>
        </w:rPr>
      </w:pPr>
      <w:r>
        <w:rPr>
          <w:rFonts w:hint="eastAsia" w:ascii="宋体" w:hAnsi="宋体" w:eastAsia="宋体" w:cs="宋体"/>
        </w:rPr>
        <w:drawing>
          <wp:inline distT="0" distB="0" distL="114300" distR="114300">
            <wp:extent cx="5255895" cy="2562225"/>
            <wp:effectExtent l="0" t="0" r="1905" b="571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0"/>
                    <a:stretch>
                      <a:fillRect/>
                    </a:stretch>
                  </pic:blipFill>
                  <pic:spPr>
                    <a:xfrm>
                      <a:off x="0" y="0"/>
                      <a:ext cx="5255895" cy="2562225"/>
                    </a:xfrm>
                    <a:prstGeom prst="rect">
                      <a:avLst/>
                    </a:prstGeom>
                  </pic:spPr>
                </pic:pic>
              </a:graphicData>
            </a:graphic>
          </wp:inline>
        </w:drawing>
      </w:r>
    </w:p>
    <w:p w14:paraId="63F95434">
      <w:pPr>
        <w:spacing w:line="360" w:lineRule="auto"/>
        <w:jc w:val="left"/>
        <w:rPr>
          <w:rFonts w:hint="eastAsia" w:ascii="宋体" w:hAnsi="宋体" w:eastAsia="宋体" w:cs="宋体"/>
          <w:sz w:val="24"/>
        </w:rPr>
      </w:pPr>
      <w:r>
        <w:rPr>
          <w:rFonts w:hint="eastAsia" w:ascii="宋体" w:hAnsi="宋体" w:eastAsia="宋体" w:cs="宋体"/>
          <w:sz w:val="24"/>
        </w:rPr>
        <w:t>图7. 各级活动存档及区块构建</w:t>
      </w:r>
    </w:p>
    <w:p w14:paraId="32235186">
      <w:pPr>
        <w:spacing w:line="360" w:lineRule="auto"/>
        <w:jc w:val="left"/>
        <w:rPr>
          <w:rFonts w:hint="eastAsia" w:ascii="宋体" w:hAnsi="宋体" w:eastAsia="宋体" w:cs="宋体"/>
          <w:sz w:val="24"/>
        </w:rPr>
      </w:pPr>
    </w:p>
    <w:p w14:paraId="18AF24B7">
      <w:pPr>
        <w:numPr>
          <w:ilvl w:val="0"/>
          <w:numId w:val="1"/>
        </w:numPr>
        <w:spacing w:line="360" w:lineRule="auto"/>
        <w:jc w:val="lef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APP界面及功能（前端）</w:t>
      </w:r>
    </w:p>
    <w:p w14:paraId="6DC7E82A">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居民初次使用app将被要求注册账号，账号注册需要提供可验证邮箱，以及居民科研领域相关信息。居民还被要求提供配置智能体服务所需的Base URL及相应的API Key。账号生成后将自动生成社区活动的一对公钥和私钥，这是该账号参与社区活动的唯一身份凭证（签名），其中公钥也是该账号的钱包地址。</w:t>
      </w:r>
    </w:p>
    <w:p w14:paraId="03BA7488">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登录后界面参考常规的即时通讯app，至少设有如下4个标签页：</w:t>
      </w:r>
    </w:p>
    <w:p w14:paraId="3C69CC19">
      <w:pPr>
        <w:numPr>
          <w:ilvl w:val="0"/>
          <w:numId w:val="2"/>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消息。显示居民与自己的代理智能体的对话，该代理智能体与其它智能体的对话以及智能体所在小组的。其中居民仅能和自己的代理对话且对话信息不向社区公开，但可在此页面查阅智能体与其他智能体的对话以及所在小组的沟通情况。</w:t>
      </w:r>
    </w:p>
    <w:p w14:paraId="06A52CBB">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通讯录。社区内有过交流的智能体及小组的联系方式。</w:t>
      </w:r>
    </w:p>
    <w:p w14:paraId="4E7DC25C">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存档及公告栏。智能体参与社区活动的存档信息以及社区的规章制度等。</w:t>
      </w:r>
    </w:p>
    <w:p w14:paraId="3C325B33">
      <w:pPr>
        <w:numPr>
          <w:ilvl w:val="0"/>
          <w:numId w:val="2"/>
        </w:numPr>
        <w:spacing w:line="360" w:lineRule="auto"/>
        <w:ind w:leftChars="0"/>
        <w:jc w:val="left"/>
        <w:rPr>
          <w:rFonts w:hint="default" w:ascii="宋体" w:hAnsi="宋体" w:eastAsia="宋体" w:cs="宋体"/>
          <w:sz w:val="24"/>
          <w:lang w:val="en-US" w:eastAsia="zh-CN"/>
        </w:rPr>
      </w:pPr>
      <w:r>
        <w:rPr>
          <w:rFonts w:hint="eastAsia" w:ascii="宋体" w:hAnsi="宋体" w:eastAsia="宋体" w:cs="宋体"/>
          <w:sz w:val="24"/>
          <w:lang w:val="en-US" w:eastAsia="zh-CN"/>
        </w:rPr>
        <w:t>其它。居民可在此页面修改个人信息、智能体服务以及查阅钱包的余额、奖励及交易历史等。</w:t>
      </w:r>
    </w:p>
    <w:p w14:paraId="5533309D">
      <w:pPr>
        <w:numPr>
          <w:ilvl w:val="0"/>
          <w:numId w:val="0"/>
        </w:numPr>
        <w:spacing w:line="360" w:lineRule="auto"/>
        <w:jc w:val="left"/>
        <w:rPr>
          <w:rFonts w:hint="eastAsia" w:ascii="宋体" w:hAnsi="宋体" w:eastAsia="宋体" w:cs="宋体"/>
          <w:sz w:val="24"/>
          <w:lang w:val="en-US" w:eastAsia="zh-CN"/>
        </w:rPr>
      </w:pPr>
    </w:p>
    <w:p w14:paraId="6391FBA4">
      <w:pPr>
        <w:numPr>
          <w:ilvl w:val="0"/>
          <w:numId w:val="1"/>
        </w:numPr>
        <w:spacing w:line="360" w:lineRule="auto"/>
        <w:jc w:val="left"/>
        <w:rPr>
          <w:rFonts w:hint="default" w:ascii="宋体" w:hAnsi="宋体" w:eastAsia="宋体" w:cs="宋体"/>
          <w:b/>
          <w:bCs/>
          <w:sz w:val="28"/>
          <w:szCs w:val="28"/>
          <w:lang w:val="en-US" w:eastAsia="zh-CN"/>
        </w:rPr>
      </w:pPr>
      <w:r>
        <w:rPr>
          <w:rFonts w:hint="eastAsia" w:ascii="宋体" w:hAnsi="宋体" w:eastAsia="宋体" w:cs="宋体"/>
          <w:b/>
          <w:bCs/>
          <w:sz w:val="28"/>
          <w:szCs w:val="28"/>
          <w:lang w:val="en-US" w:eastAsia="zh-CN"/>
        </w:rPr>
        <w:t>APP功能（后端）</w:t>
      </w:r>
    </w:p>
    <w:p w14:paraId="5CE75B40">
      <w:pPr>
        <w:numPr>
          <w:ilvl w:val="0"/>
          <w:numId w:val="0"/>
        </w:numPr>
        <w:spacing w:line="360" w:lineRule="auto"/>
        <w:jc w:val="left"/>
        <w:rPr>
          <w:rFonts w:hint="eastAsia" w:ascii="宋体" w:hAnsi="宋体" w:eastAsia="宋体" w:cs="宋体"/>
          <w:sz w:val="24"/>
          <w:lang w:val="en-US" w:eastAsia="zh-CN"/>
        </w:rPr>
      </w:pPr>
      <w:r>
        <w:rPr>
          <w:rFonts w:hint="eastAsia" w:ascii="宋体" w:hAnsi="宋体" w:eastAsia="宋体" w:cs="宋体"/>
          <w:sz w:val="24"/>
          <w:lang w:val="en-US" w:eastAsia="zh-CN"/>
        </w:rPr>
        <w:t>如前所述，居民参与社区活动的唯一方式是与自己的代理智能体沟通，无论是对社区活动的建议还是希望发起交易。代理智能体自主参与社区内一切活动，居民可在消息页面及存档页面中查看相关信息。</w:t>
      </w:r>
    </w:p>
    <w:p w14:paraId="026BCB8C">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居民账户生成后，通过提示词构建智能体，智能体自主参与社区内一切活动（选举、提案、闲聊等等）。智能体通过p2p方式与社区内其他智能体交流，交流信息经签名后发出。智能体在社区内的活动信息（消息、存档、公告等等）以及智能体对居民的反馈和定期简报将反馈到前端。</w:t>
      </w:r>
    </w:p>
    <w:p w14:paraId="22232B86">
      <w:pPr>
        <w:numPr>
          <w:ilvl w:val="0"/>
          <w:numId w:val="0"/>
        </w:numPr>
        <w:spacing w:line="360" w:lineRule="auto"/>
        <w:ind w:leftChars="0"/>
        <w:jc w:val="left"/>
        <w:rPr>
          <w:rFonts w:hint="eastAsia" w:ascii="宋体" w:hAnsi="宋体" w:eastAsia="宋体" w:cs="宋体"/>
          <w:sz w:val="24"/>
          <w:lang w:val="en-US" w:eastAsia="zh-CN"/>
        </w:rPr>
      </w:pPr>
      <w:r>
        <w:rPr>
          <w:rFonts w:hint="eastAsia" w:ascii="宋体" w:hAnsi="宋体" w:eastAsia="宋体" w:cs="宋体"/>
          <w:sz w:val="24"/>
          <w:lang w:val="en-US" w:eastAsia="zh-CN"/>
        </w:rPr>
        <w:t>交易信息汇总、核算无需通过智能体完成，可直接编程实现。</w:t>
      </w:r>
      <w:bookmarkStart w:id="0" w:name="_GoBack"/>
      <w:bookmarkEnd w:id="0"/>
    </w:p>
    <w:p w14:paraId="06066B25">
      <w:pPr>
        <w:numPr>
          <w:ilvl w:val="0"/>
          <w:numId w:val="0"/>
        </w:numPr>
        <w:spacing w:line="360" w:lineRule="auto"/>
        <w:ind w:leftChars="0"/>
        <w:jc w:val="left"/>
        <w:rPr>
          <w:rFonts w:hint="default" w:ascii="宋体" w:hAnsi="宋体" w:eastAsia="宋体" w:cs="宋体"/>
          <w:sz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9404FED"/>
    <w:multiLevelType w:val="singleLevel"/>
    <w:tmpl w:val="D9404FED"/>
    <w:lvl w:ilvl="0" w:tentative="0">
      <w:start w:val="1"/>
      <w:numFmt w:val="decimal"/>
      <w:suff w:val="nothing"/>
      <w:lvlText w:val="%1）"/>
      <w:lvlJc w:val="left"/>
    </w:lvl>
  </w:abstractNum>
  <w:abstractNum w:abstractNumId="1">
    <w:nsid w:val="F6FD3F1F"/>
    <w:multiLevelType w:val="singleLevel"/>
    <w:tmpl w:val="F6FD3F1F"/>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5ZmE1YTgyZDY4M2JiMWExNzZmMzNjZDUwMzY3OGQifQ=="/>
  </w:docVars>
  <w:rsids>
    <w:rsidRoot w:val="00172A27"/>
    <w:rsid w:val="000B5D74"/>
    <w:rsid w:val="00147DDA"/>
    <w:rsid w:val="00172A27"/>
    <w:rsid w:val="0039421C"/>
    <w:rsid w:val="004D3CD3"/>
    <w:rsid w:val="00625B71"/>
    <w:rsid w:val="0065272B"/>
    <w:rsid w:val="00653E89"/>
    <w:rsid w:val="00697268"/>
    <w:rsid w:val="007F074D"/>
    <w:rsid w:val="0096152F"/>
    <w:rsid w:val="00B0187F"/>
    <w:rsid w:val="00BE5712"/>
    <w:rsid w:val="00C27D76"/>
    <w:rsid w:val="00E806FF"/>
    <w:rsid w:val="00F267D4"/>
    <w:rsid w:val="00FB60FB"/>
    <w:rsid w:val="01A06E9D"/>
    <w:rsid w:val="01E46D89"/>
    <w:rsid w:val="0374613E"/>
    <w:rsid w:val="0390788D"/>
    <w:rsid w:val="05D627C4"/>
    <w:rsid w:val="0822060B"/>
    <w:rsid w:val="08982FA5"/>
    <w:rsid w:val="08A4246F"/>
    <w:rsid w:val="0B337889"/>
    <w:rsid w:val="0C1C2241"/>
    <w:rsid w:val="0C9B2C13"/>
    <w:rsid w:val="0D3529F3"/>
    <w:rsid w:val="0E1B6020"/>
    <w:rsid w:val="0ED71A24"/>
    <w:rsid w:val="11964AC5"/>
    <w:rsid w:val="12EC70D0"/>
    <w:rsid w:val="133E6515"/>
    <w:rsid w:val="13E240E3"/>
    <w:rsid w:val="14B7032D"/>
    <w:rsid w:val="16B23AFA"/>
    <w:rsid w:val="185E2173"/>
    <w:rsid w:val="18E33551"/>
    <w:rsid w:val="1A333A21"/>
    <w:rsid w:val="1C286DBE"/>
    <w:rsid w:val="1D701ED7"/>
    <w:rsid w:val="1F2F3C20"/>
    <w:rsid w:val="201F1981"/>
    <w:rsid w:val="20EE7A69"/>
    <w:rsid w:val="21311468"/>
    <w:rsid w:val="22037ECE"/>
    <w:rsid w:val="24C03327"/>
    <w:rsid w:val="26772459"/>
    <w:rsid w:val="2A1738F0"/>
    <w:rsid w:val="2A543695"/>
    <w:rsid w:val="2AB92391"/>
    <w:rsid w:val="2AC428E1"/>
    <w:rsid w:val="2C53323D"/>
    <w:rsid w:val="2CCA0E5B"/>
    <w:rsid w:val="30886C33"/>
    <w:rsid w:val="3240775C"/>
    <w:rsid w:val="333B2FAF"/>
    <w:rsid w:val="35787AEC"/>
    <w:rsid w:val="367F166A"/>
    <w:rsid w:val="3684230E"/>
    <w:rsid w:val="383906A6"/>
    <w:rsid w:val="383D2B7A"/>
    <w:rsid w:val="3B0A2F6B"/>
    <w:rsid w:val="3D6D55CE"/>
    <w:rsid w:val="3D940255"/>
    <w:rsid w:val="409C5F44"/>
    <w:rsid w:val="41865467"/>
    <w:rsid w:val="42A61738"/>
    <w:rsid w:val="439E7569"/>
    <w:rsid w:val="49781CE6"/>
    <w:rsid w:val="4AF869CF"/>
    <w:rsid w:val="4CC07B3A"/>
    <w:rsid w:val="4DDC1599"/>
    <w:rsid w:val="4DF565A3"/>
    <w:rsid w:val="54023D12"/>
    <w:rsid w:val="54BA6AA3"/>
    <w:rsid w:val="55654283"/>
    <w:rsid w:val="556F4A6E"/>
    <w:rsid w:val="557105AE"/>
    <w:rsid w:val="57826756"/>
    <w:rsid w:val="58B467CB"/>
    <w:rsid w:val="593B4DA4"/>
    <w:rsid w:val="5AF176EC"/>
    <w:rsid w:val="5B0A30DC"/>
    <w:rsid w:val="5B7E55D6"/>
    <w:rsid w:val="5C061686"/>
    <w:rsid w:val="5CBF3100"/>
    <w:rsid w:val="5D3A2186"/>
    <w:rsid w:val="67BC00E7"/>
    <w:rsid w:val="69DB5C00"/>
    <w:rsid w:val="6AF705F9"/>
    <w:rsid w:val="6AFE646B"/>
    <w:rsid w:val="6BA221C6"/>
    <w:rsid w:val="6BD12D00"/>
    <w:rsid w:val="6D827C66"/>
    <w:rsid w:val="6EEF6242"/>
    <w:rsid w:val="74D87250"/>
    <w:rsid w:val="76080F28"/>
    <w:rsid w:val="760D5CA6"/>
    <w:rsid w:val="77C70B12"/>
    <w:rsid w:val="77E03A12"/>
    <w:rsid w:val="78BB7C7E"/>
    <w:rsid w:val="79506ABE"/>
    <w:rsid w:val="7CF41577"/>
    <w:rsid w:val="7DEF4887"/>
    <w:rsid w:val="7DF91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qFormat/>
    <w:uiPriority w:val="0"/>
    <w:pPr>
      <w:tabs>
        <w:tab w:val="center" w:pos="4153"/>
        <w:tab w:val="right" w:pos="8306"/>
      </w:tabs>
      <w:snapToGrid w:val="0"/>
      <w:jc w:val="left"/>
    </w:pPr>
    <w:rPr>
      <w:sz w:val="18"/>
      <w:szCs w:val="18"/>
    </w:rPr>
  </w:style>
  <w:style w:type="paragraph" w:styleId="3">
    <w:name w:val="header"/>
    <w:basedOn w:val="1"/>
    <w:link w:val="7"/>
    <w:qFormat/>
    <w:uiPriority w:val="0"/>
    <w:pPr>
      <w:pBdr>
        <w:bottom w:val="single" w:color="auto" w:sz="6" w:space="1"/>
      </w:pBdr>
      <w:tabs>
        <w:tab w:val="center" w:pos="4153"/>
        <w:tab w:val="right" w:pos="8306"/>
      </w:tabs>
      <w:snapToGrid w:val="0"/>
      <w:jc w:val="center"/>
    </w:pPr>
    <w:rPr>
      <w:sz w:val="18"/>
      <w:szCs w:val="18"/>
    </w:rPr>
  </w:style>
  <w:style w:type="character" w:styleId="6">
    <w:name w:val="Hyperlink"/>
    <w:basedOn w:val="5"/>
    <w:qFormat/>
    <w:uiPriority w:val="0"/>
    <w:rPr>
      <w:color w:val="0000FF"/>
      <w:u w:val="single"/>
    </w:rPr>
  </w:style>
  <w:style w:type="character" w:customStyle="1" w:styleId="7">
    <w:name w:val="页眉 字符"/>
    <w:basedOn w:val="5"/>
    <w:link w:val="3"/>
    <w:qFormat/>
    <w:uiPriority w:val="0"/>
    <w:rPr>
      <w:rFonts w:asciiTheme="minorHAnsi" w:hAnsiTheme="minorHAnsi" w:eastAsiaTheme="minorEastAsia" w:cstheme="minorBidi"/>
      <w:kern w:val="2"/>
      <w:sz w:val="18"/>
      <w:szCs w:val="18"/>
    </w:rPr>
  </w:style>
  <w:style w:type="character" w:customStyle="1" w:styleId="8">
    <w:name w:val="页脚 字符"/>
    <w:basedOn w:val="5"/>
    <w:link w:val="2"/>
    <w:qFormat/>
    <w:uiPriority w:val="0"/>
    <w:rPr>
      <w:rFonts w:asciiTheme="minorHAnsi" w:hAnsiTheme="minorHAnsi" w:eastAsiaTheme="minorEastAsia" w:cstheme="minorBidi"/>
      <w:kern w:val="2"/>
      <w:sz w:val="18"/>
      <w:szCs w:val="18"/>
    </w:rPr>
  </w:style>
  <w:style w:type="paragraph" w:customStyle="1" w:styleId="9">
    <w:name w:val="Revision"/>
    <w:hidden/>
    <w:semiHidden/>
    <w:qFormat/>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B0DAFE-9D3A-432D-84E1-CF7C1B95008F}">
  <ds:schemaRefs/>
</ds:datastoreItem>
</file>

<file path=docProps/app.xml><?xml version="1.0" encoding="utf-8"?>
<Properties xmlns="http://schemas.openxmlformats.org/officeDocument/2006/extended-properties" xmlns:vt="http://schemas.openxmlformats.org/officeDocument/2006/docPropsVTypes">
  <Template>Normal.dotm</Template>
  <Pages>9</Pages>
  <Words>5209</Words>
  <Characters>5348</Characters>
  <Lines>382</Lines>
  <Paragraphs>177</Paragraphs>
  <TotalTime>0</TotalTime>
  <ScaleCrop>false</ScaleCrop>
  <LinksUpToDate>false</LinksUpToDate>
  <CharactersWithSpaces>5364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2025-10-19T02:07:00Z</dcterms:created>
  <dc:creator>杨星</dc:creator>
  <cp:lastModifiedBy>yangx</cp:lastModifiedBy>
  <dcterms:modified xsi:type="dcterms:W3CDTF">2026-01-24T13:49:09Z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E49CCF749F654B779E90EE738C61286E_13</vt:lpwstr>
  </property>
  <property fmtid="{D5CDD505-2E9C-101B-9397-08002B2CF9AE}" pid="4" name="KSOTemplateDocerSaveRecord">
    <vt:lpwstr>eyJoZGlkIjoiYmY5ZmE1YTgyZDY4M2JiMWExNzZmMzNjZDUwMzY3OGQiLCJ1c2VySWQiOiIzMTgxMTY3NzQifQ==</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12th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http://www.zotero.org/styles/nature</vt:lpwstr>
  </property>
  <property fmtid="{D5CDD505-2E9C-101B-9397-08002B2CF9AE}" pid="20" name="Mendeley Recent Style Name 7_1">
    <vt:lpwstr>Nature</vt:lpwstr>
  </property>
  <property fmtid="{D5CDD505-2E9C-101B-9397-08002B2CF9AE}" pid="21" name="Mendeley Recent Style Id 8_1">
    <vt:lpwstr>http://csl.mendeley.com/styles/476779101/nature</vt:lpwstr>
  </property>
  <property fmtid="{D5CDD505-2E9C-101B-9397-08002B2CF9AE}" pid="22" name="Mendeley Recent Style Name 8_1">
    <vt:lpwstr>Nature</vt:lpwstr>
  </property>
  <property fmtid="{D5CDD505-2E9C-101B-9397-08002B2CF9AE}" pid="23" name="Mendeley Recent Style Id 9_1">
    <vt:lpwstr>http://www.zotero.org/styles/neuron</vt:lpwstr>
  </property>
  <property fmtid="{D5CDD505-2E9C-101B-9397-08002B2CF9AE}" pid="24" name="Mendeley Recent Style Name 9_1">
    <vt:lpwstr>Neuron</vt:lpwstr>
  </property>
  <property fmtid="{D5CDD505-2E9C-101B-9397-08002B2CF9AE}" pid="25" name="Mendeley Document_1">
    <vt:lpwstr>True</vt:lpwstr>
  </property>
  <property fmtid="{D5CDD505-2E9C-101B-9397-08002B2CF9AE}" pid="26" name="Mendeley Unique User Id_1">
    <vt:lpwstr>0e5020db-079c-3695-9af7-bea6611eb318</vt:lpwstr>
  </property>
  <property fmtid="{D5CDD505-2E9C-101B-9397-08002B2CF9AE}" pid="27" name="Mendeley Citation Style_1">
    <vt:lpwstr>http://www.zotero.org/styles/nature</vt:lpwstr>
  </property>
</Properties>
</file>