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new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One primary thrust of these efforts has evolved out of the index insurance space. Index insurance is...</w:t>
      </w:r>
    </w:p>
    <w:p>
      <w:pPr>
        <w:pStyle w:val="BodyText"/>
      </w:pPr>
      <w:r>
        <w:t xml:space="preserve">The main objectives of this project is to apply and compare statistical methods commonly applied these problems outside of the field of geography. In particular we will focus on the application of spatial panel regression to monitor spatio-temporal variability in wheat yields for Punjab and Haryana India.</w:t>
      </w:r>
    </w:p>
    <w:p>
      <w:pPr>
        <w:pStyle w:val="Heading1"/>
      </w:pPr>
      <w:bookmarkStart w:id="22" w:name="methods"/>
      <w:bookmarkEnd w:id="22"/>
      <w:r>
        <w:t xml:space="preserve">Methods</w:t>
      </w:r>
    </w:p>
    <w:p>
      <w:pPr>
        <w:pStyle w:val="Heading2"/>
      </w:pPr>
      <w:bookmarkStart w:id="23" w:name="overview-and-study-area"/>
      <w:bookmarkEnd w:id="23"/>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is comprised of a large number of smaller heterogeneous plots. Both states are also extensively double-cropped with rice planting in the Kharif season (roughly May-Oct) and Wheat planted in the Rabi season. Rabi season wheat yield range from 0.33 to 7.46 metric tons per hectare (Table 1,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4000"/>
            <wp:effectExtent b="0" l="0" r="0" t="0"/>
            <wp:docPr descr=""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5" w:name="data"/>
      <w:bookmarkEnd w:id="25"/>
      <w:r>
        <w:t xml:space="preserve">Data</w:t>
      </w:r>
    </w:p>
    <w:p>
      <w:pPr>
        <w:pStyle w:val="FirstParagraph"/>
      </w:pPr>
      <w:r>
        <w:t xml:space="preserve">The full model is comprised of 25 indicators of plant phenology. District level statistics are then generated from pixel level plant indicators.</w:t>
      </w:r>
    </w:p>
    <w:p>
      <w:pPr>
        <w:pStyle w:val="Heading3"/>
      </w:pPr>
      <w:bookmarkStart w:id="26" w:name="focus-group-interviews"/>
      <w:bookmarkEnd w:id="26"/>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Pubjab states, in person with International Food Policy Research Institute (IFPRI) staff. Questions focused on farm characteristics, adopted technologies, Rabi crop calendar dates, and identifying the timing of risks to crops.</w:t>
      </w:r>
    </w:p>
    <w:p>
      <w:pPr>
        <w:pStyle w:val="Heading3"/>
      </w:pPr>
      <w:bookmarkStart w:id="27" w:name="remote-sensing-data"/>
      <w:bookmarkEnd w:id="27"/>
      <w:r>
        <w:t xml:space="preserve">Remote Sensing Data</w:t>
      </w:r>
    </w:p>
    <w:p>
      <w:pPr>
        <w:pStyle w:val="FirstParagraph"/>
      </w:pPr>
      <w:r>
        <w:t xml:space="preserve">Considering the relatively small scale of agriculture in this region (median plot sizes of 13.5 acres, range of 2 to 17.2 acres) reported during focus groups</w:t>
      </w:r>
      <w:r>
        <w:t xml:space="preserve"> </w:t>
      </w:r>
      <w:r>
        <w:t xml:space="preserve">(Robles, Ceballos, and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days periods</w:t>
      </w:r>
      <w:r>
        <w:t xml:space="preserve"> </w:t>
      </w:r>
      <w:r>
        <w:t xml:space="preserve">(Doraiswamy, Stern, and Akhmedov 2007)</w:t>
      </w:r>
      <w:r>
        <w:t xml:space="preserve">.</w:t>
      </w:r>
    </w:p>
    <w:p>
      <w:pPr>
        <w:pStyle w:val="BodyText"/>
      </w:pPr>
      <w:r>
        <w:t xml:space="preserve">In particular we examine both the predictive power of the Enhanced Vegetation Index (EVI) and the Normalized Difference Vegetation Index (NDVI)</w:t>
      </w:r>
      <w:r>
        <w:t xml:space="preserve"> </w:t>
      </w:r>
      <w:r>
        <w:rPr>
          <w:b/>
        </w:rPr>
        <w:t xml:space="preserve">EVI AND NDVI</w:t>
      </w:r>
      <w:r>
        <w:t xml:space="preserve">. Both are sensitive to the amount of chlorophyll in any given pixel and are commonly used to estimate plant productivity and health in agricultural applications</w:t>
      </w:r>
      <w:r>
        <w:t xml:space="preserve"> </w:t>
      </w:r>
      <w:r>
        <w:t xml:space="preserve">(Mann and Warner 2015)</w:t>
      </w:r>
      <w:r>
        <w:t xml:space="preserve">. After removal of snow, cloud and other flagged low quality cells, we remove all non-agricultural cells through the use of the 500m MODIS land cover product (MCD12Q1) for the appropriate year</w:t>
      </w:r>
      <w:r>
        <w:t xml:space="preserve"> </w:t>
      </w:r>
      <w:r>
        <w:t xml:space="preserve">(Friedl et al. 2010)</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Stern, and Akhmedov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and Tibshirani 1990)</w:t>
      </w:r>
      <w:r>
        <w:t xml:space="preserve"> </w:t>
      </w:r>
      <w:r>
        <w:rPr>
          <w:b/>
        </w:rPr>
        <w:t xml:space="preserve">REFERENCE JOSHUA GRAY</w:t>
      </w:r>
      <w:r>
        <w:t xml:space="preserv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4000408"/>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28"/>
                    <a:stretch>
                      <a:fillRect/>
                    </a:stretch>
                  </pic:blipFill>
                  <pic:spPr bwMode="auto">
                    <a:xfrm>
                      <a:off x="0" y="0"/>
                      <a:ext cx="5334000" cy="4000408"/>
                    </a:xfrm>
                    <a:prstGeom prst="rect">
                      <a:avLst/>
                    </a:prstGeom>
                    <a:noFill/>
                    <a:ln w="9525">
                      <a:noFill/>
                      <a:headEnd/>
                      <a:tailEnd/>
                    </a:ln>
                  </pic:spPr>
                </pic:pic>
              </a:graphicData>
            </a:graphic>
          </wp:inline>
        </w:drawing>
      </w:r>
      <w:r>
        <w:t xml:space="preserve"> </w:t>
      </w: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veritcal line).</w:t>
      </w:r>
    </w:p>
    <w:p>
      <w:pPr>
        <w:pStyle w:val="BodyText"/>
      </w:pPr>
      <w:r>
        <w:t xml:space="preserve">To test for model improvements obtained through time series cubic smoothing we iteratively run a regression where the model described below (estimating wheat yields) with varying degrees of smoothing of inputs. For each iteration the degree of smoothing is increased and the adjusted</w:t>
      </w:r>
      <w:r>
        <w:t xml:space="preserve"> </w:t>
      </w:r>
      <m:oMath>
        <m:r>
          <m:rPr/>
          <m:t> </m:t>
        </m:r>
        <m:sSup>
          <m:e>
            <m:r>
              <m:rPr/>
              <m:t>R</m:t>
            </m:r>
          </m:e>
          <m:sup>
            <m:r>
              <m:rPr/>
              <m:t>2</m:t>
            </m:r>
          </m:sup>
        </m:sSup>
      </m:oMath>
      <w:r>
        <w:t xml:space="preserve"> </w:t>
      </w:r>
      <w:r>
        <w:t xml:space="preserve">and root mean squared error divided by mean yields is reported.</w:t>
      </w:r>
    </w:p>
    <w:p>
      <w:pPr>
        <w:pStyle w:val="Heading3"/>
      </w:pPr>
      <w:bookmarkStart w:id="29" w:name="agricultural-survey-data"/>
      <w:bookmarkEnd w:id="29"/>
      <w:r>
        <w:t xml:space="preserve">Agricultural Survey Data</w:t>
      </w:r>
    </w:p>
    <w:p>
      <w:pPr>
        <w:pStyle w:val="FirstParagraph"/>
      </w:pPr>
      <w:r>
        <w:t xml:space="preserve">Agricultural survey data at the district level was obtained from _________. INCLUDE DESCRIPTION OF SWAPPING PUNJAB STATE DATA.</w:t>
      </w:r>
    </w:p>
    <w:p>
      <w:pPr>
        <w:pStyle w:val="Heading2"/>
      </w:pPr>
      <w:bookmarkStart w:id="30" w:name="summarizing-time-summarizing-remotely-sensed-data"/>
      <w:bookmarkEnd w:id="30"/>
      <w:r>
        <w:t xml:space="preserve">Summarizing Time: Summarizing Remotely Sensed Data</w:t>
      </w:r>
    </w:p>
    <w:p>
      <w:pPr>
        <w:pStyle w:val="FirstParagraph"/>
      </w:pPr>
      <w:r>
        <w:t xml:space="preserve">One of the primary challenges in utilizing an 8 day time series to estimate annual wheat yields is the mismatch in observations. Properties of the time signature must be obtained to characterize and identify important components of the plant phenology time signature correlated with wheat yields in these agricultural systems. Here we utilize 25 metrics to summarize phenology. These measures take two primary forms: first, growing season statistics, spanning the estimated planting date of wheat (mean DOY:315) until harvest date (mean DOY:128); and second annual statistics, spanning a full calendar year including the summer rains of the Kharif growing season.</w:t>
      </w:r>
      <w:r>
        <w:t xml:space="preserve"> </w:t>
      </w:r>
      <w:r>
        <w:rPr>
          <w:b/>
        </w:rPr>
        <w:t xml:space="preserve">SWITCH TO RICE GROWING SEASON STATISTICS?</w:t>
      </w:r>
      <w:r>
        <w:t xml:space="preserve"> </w:t>
      </w:r>
      <w:r>
        <w:t xml:space="preserve">Two classes of statistics are estimated for these two periods: first, summary statistics (e.g. mean, max, variance) and integration (i.e. integration).</w:t>
      </w:r>
    </w:p>
    <w:p>
      <w:pPr>
        <w:pStyle w:val="Heading3"/>
      </w:pPr>
      <w:bookmarkStart w:id="31" w:name="growing-season-metrics"/>
      <w:bookmarkEnd w:id="31"/>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w:t>
      </w:r>
      <w:r>
        <w:t xml:space="preserve"> </w:t>
      </w:r>
      <w:r>
        <w:rPr>
          <w:b/>
        </w:rPr>
        <w:t xml:space="preserve">or EVI</w:t>
      </w:r>
      <w:r>
        <w:t xml:space="preserve"> </w:t>
      </w:r>
      <w:r>
        <w:t xml:space="preserve">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function see 1 in the appendix below.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as season we calculate a variety of integration metrics. These include area under the curve (AUC) of the growing season, the AUC of the increasing portion of the curve (from estimated planting date to growing season maximum), and the AUC of the declining portion of the curve (from growing season maximum to estimated harvest date). For comparision, these values are calculate using two methods, the first using integration using smoothing splines (appendix formula 3 ) and second using trapeziodal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and Fan 1996)</w:t>
      </w:r>
      <w:r>
        <w:t xml:space="preserve">) of all NDVI</w:t>
      </w:r>
      <w:r>
        <w:t xml:space="preserve"> </w:t>
      </w:r>
      <w:r>
        <w:rPr>
          <w:b/>
        </w:rPr>
        <w:t xml:space="preserve">EVI</w:t>
      </w:r>
      <w:r>
        <w:t xml:space="preserve"> </w:t>
      </w:r>
      <w:r>
        <w:t xml:space="preserve">values, of maximum values, and of the integral (area under the curve) of NDVI</w:t>
      </w:r>
      <w:r>
        <w:t xml:space="preserve"> </w:t>
      </w:r>
      <w:r>
        <w:rPr>
          <w:b/>
        </w:rPr>
        <w:t xml:space="preserve">EVI</w:t>
      </w:r>
      <w:r>
        <w:t xml:space="preserve"> </w:t>
      </w:r>
      <w:r>
        <w:t xml:space="preserve">values. These use the built in functionality of R's base stat function show formula 5 ) in the appedix.</w:t>
      </w:r>
    </w:p>
    <w:p>
      <w:pPr>
        <w:pStyle w:val="BodyText"/>
      </w:pPr>
      <w:r>
        <w:t xml:space="preserve">Additional functions were developed to extract the timing of particular phenomena, for instance the date of the maximum value of NDVI</w:t>
      </w:r>
      <w:r>
        <w:t xml:space="preserve"> </w:t>
      </w:r>
      <w:r>
        <w:rPr>
          <w:b/>
        </w:rPr>
        <w:t xml:space="preserve">EVI</w:t>
      </w:r>
      <w:r>
        <w:t xml:space="preserve">. Figure 2 visually demonstrates the ability of this function to estimate the timing on greeness onset (referred to henceforth as planting date), seasonal maximums, and harvest dates. For details on these calculations see formula 6 in the appendix. Mutiway ties are handled by perfering the middle most date or if an even number of ties the left middle most date. Another calculates the average value of NDVI</w:t>
      </w:r>
      <w:r>
        <w:t xml:space="preserve"> </w:t>
      </w:r>
      <w:r>
        <w:rPr>
          <w:b/>
        </w:rPr>
        <w:t xml:space="preserve">EVI</w:t>
      </w:r>
      <w:r>
        <w:t xml:space="preserve"> </w:t>
      </w:r>
      <w:r>
        <w:t xml:space="preserve">for each day of the year, which can be used for graphing anomolies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2" w:name="annual-metrics"/>
      <w:bookmarkEnd w:id="32"/>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2"/>
      </w:pPr>
      <w:bookmarkStart w:id="33" w:name="summarizing-space-time-extraction-and-aggregation-of-remotely-sensed-data"/>
      <w:bookmarkEnd w:id="33"/>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time stamps. In response we developed the function</w:t>
      </w:r>
      <w:r>
        <w:t xml:space="preserve"> </w:t>
      </w:r>
      <w:r>
        <w:rPr>
          <w:i/>
        </w:rPr>
        <w:t xml:space="preserve">extract_value_point_polygon</w:t>
      </w:r>
      <w:r>
        <w:t xml:space="preserve"> </w:t>
      </w:r>
      <w:r>
        <w:t xml:space="preserve">10 in the appendix to enhance the performance of the the default raster::extract() function . User processing times were better that 1/6000th that of extract() with the use of a 16-core linux server. Additionally the function can take a list of adjacent rasters to perform data extraction, thereby avoiding vector datasets that span more than the extent of one raster.</w:t>
      </w:r>
    </w:p>
    <w:p>
      <w:pPr>
        <w:pStyle w:val="BodyText"/>
      </w:pPr>
      <w:r>
        <w:rPr>
          <w:i/>
        </w:rPr>
        <w:t xml:space="preserve">Figure 3: Benchmark test comparing raster::extract() and the new parrallelized extract functions</w:t>
      </w:r>
    </w:p>
    <w:p>
      <w:pPr>
        <w:pStyle w:val="BodyText"/>
      </w:pPr>
      <w:r>
        <w:drawing>
          <wp:inline>
            <wp:extent cx="4610100" cy="3695700"/>
            <wp:effectExtent b="0" l="0" r="0" t="0"/>
            <wp:docPr descr="" id="1" name="Picture"/>
            <a:graphic>
              <a:graphicData uri="http://schemas.openxmlformats.org/drawingml/2006/picture">
                <pic:pic>
                  <pic:nvPicPr>
                    <pic:cNvPr descr="WheatYieldWriteUp_files/figure-docx/unnamed-chunk-2-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5" w:name="exploiting-time-spatial-panel-regression-methods-and-models"/>
      <w:bookmarkEnd w:id="35"/>
      <w:r>
        <w:t xml:space="preserve">Exploiting Time: (Spatial) Panel Regression Methods and Models</w:t>
      </w:r>
    </w:p>
    <w:p>
      <w:pPr>
        <w:pStyle w:val="Heading3"/>
      </w:pPr>
      <w:bookmarkStart w:id="36" w:name="panel-regression"/>
      <w:bookmarkEnd w:id="36"/>
      <w:r>
        <w:t xml:space="preserve">Panel Regression</w:t>
      </w:r>
    </w:p>
    <w:tbl>
      <w:tblPr>
        <w:tblStyle w:val="TableNormal"/>
        <w:tblW w:type="pct" w:w="3611.1111111111104"/>
        <w:tblLook w:firstRow="1"/>
      </w:tblPr>
      <w:tblGrid>
        <w:gridCol w:w="3520"/>
        <w:gridCol w:w="1100"/>
        <w:gridCol w:w="110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left"/>
            </w:pPr>
            <w:r>
              <w:rPr>
                <w:b/>
              </w:rPr>
              <w:t xml:space="preserve">area</w:t>
            </w:r>
          </w:p>
        </w:tc>
        <w:tc>
          <w:p>
            <w:pPr>
              <w:pStyle w:val="Compact"/>
              <w:jc w:val="center"/>
            </w:pPr>
            <w:r>
              <w:t xml:space="preserve">153.6</w:t>
            </w:r>
          </w:p>
        </w:tc>
        <w:tc>
          <w:p>
            <w:pPr>
              <w:pStyle w:val="Compact"/>
              <w:jc w:val="center"/>
            </w:pPr>
            <w:r>
              <w:t xml:space="preserve">86.54</w:t>
            </w:r>
          </w:p>
        </w:tc>
      </w:tr>
      <w:tr>
        <w:tc>
          <w:p>
            <w:pPr>
              <w:pStyle w:val="Compact"/>
              <w:jc w:val="left"/>
            </w:pPr>
            <w:r>
              <w:rPr>
                <w:b/>
              </w:rPr>
              <w:t xml:space="preserve">production_tonnes</w:t>
            </w:r>
          </w:p>
        </w:tc>
        <w:tc>
          <w:p>
            <w:pPr>
              <w:pStyle w:val="Compact"/>
              <w:jc w:val="center"/>
            </w:pPr>
            <w:r>
              <w:t xml:space="preserve">665,180</w:t>
            </w:r>
          </w:p>
        </w:tc>
        <w:tc>
          <w:p>
            <w:pPr>
              <w:pStyle w:val="Compact"/>
              <w:jc w:val="center"/>
            </w:pPr>
            <w:r>
              <w:t xml:space="preserve">396,027</w:t>
            </w:r>
          </w:p>
        </w:tc>
      </w:tr>
      <w:tr>
        <w:tc>
          <w:p>
            <w:pPr>
              <w:pStyle w:val="Compact"/>
              <w:jc w:val="left"/>
            </w:pPr>
            <w:r>
              <w:rPr>
                <w:b/>
              </w:rPr>
              <w:t xml:space="preserve">yield_tn_ha</w:t>
            </w:r>
          </w:p>
        </w:tc>
        <w:tc>
          <w:p>
            <w:pPr>
              <w:pStyle w:val="Compact"/>
              <w:jc w:val="center"/>
            </w:pPr>
            <w:r>
              <w:t xml:space="preserve">4.247</w:t>
            </w:r>
          </w:p>
        </w:tc>
        <w:tc>
          <w:p>
            <w:pPr>
              <w:pStyle w:val="Compact"/>
              <w:jc w:val="center"/>
            </w:pPr>
            <w:r>
              <w:t xml:space="preserve">0.6061</w:t>
            </w:r>
          </w:p>
        </w:tc>
      </w:tr>
      <w:tr>
        <w:tc>
          <w:p>
            <w:pPr>
              <w:pStyle w:val="Compact"/>
              <w:jc w:val="left"/>
            </w:pPr>
            <w:r>
              <w:rPr>
                <w:b/>
              </w:rPr>
              <w:t xml:space="preserve">plant_dates</w:t>
            </w:r>
          </w:p>
        </w:tc>
        <w:tc>
          <w:p>
            <w:pPr>
              <w:pStyle w:val="Compact"/>
              <w:jc w:val="center"/>
            </w:pPr>
            <w:r>
              <w:t xml:space="preserve">314.7</w:t>
            </w:r>
          </w:p>
        </w:tc>
        <w:tc>
          <w:p>
            <w:pPr>
              <w:pStyle w:val="Compact"/>
              <w:jc w:val="center"/>
            </w:pPr>
            <w:r>
              <w:t xml:space="preserve">9.28</w:t>
            </w:r>
          </w:p>
        </w:tc>
      </w:tr>
      <w:tr>
        <w:tc>
          <w:p>
            <w:pPr>
              <w:pStyle w:val="Compact"/>
              <w:jc w:val="left"/>
            </w:pPr>
            <w:r>
              <w:rPr>
                <w:b/>
              </w:rPr>
              <w:t xml:space="preserve">harvest_dates</w:t>
            </w:r>
          </w:p>
        </w:tc>
        <w:tc>
          <w:p>
            <w:pPr>
              <w:pStyle w:val="Compact"/>
              <w:jc w:val="center"/>
            </w:pPr>
            <w:r>
              <w:t xml:space="preserve">128.3</w:t>
            </w:r>
          </w:p>
        </w:tc>
        <w:tc>
          <w:p>
            <w:pPr>
              <w:pStyle w:val="Compact"/>
              <w:jc w:val="center"/>
            </w:pPr>
            <w:r>
              <w:t xml:space="preserve">27.13</w:t>
            </w:r>
          </w:p>
        </w:tc>
      </w:tr>
      <w:tr>
        <w:tc>
          <w:p>
            <w:pPr>
              <w:pStyle w:val="Compact"/>
              <w:jc w:val="left"/>
            </w:pPr>
            <w:r>
              <w:rPr>
                <w:b/>
              </w:rPr>
              <w:t xml:space="preserve">season_length</w:t>
            </w:r>
          </w:p>
        </w:tc>
        <w:tc>
          <w:p>
            <w:pPr>
              <w:pStyle w:val="Compact"/>
              <w:jc w:val="center"/>
            </w:pPr>
            <w:r>
              <w:t xml:space="preserve">178.8</w:t>
            </w:r>
          </w:p>
        </w:tc>
        <w:tc>
          <w:p>
            <w:pPr>
              <w:pStyle w:val="Compact"/>
              <w:jc w:val="center"/>
            </w:pPr>
            <w:r>
              <w:t xml:space="preserve">28.93</w:t>
            </w:r>
          </w:p>
        </w:tc>
      </w:tr>
      <w:tr>
        <w:tc>
          <w:p>
            <w:pPr>
              <w:pStyle w:val="Compact"/>
              <w:jc w:val="left"/>
            </w:pPr>
            <w:r>
              <w:rPr>
                <w:b/>
              </w:rPr>
              <w:t xml:space="preserve">VEG_annual_mean</w:t>
            </w:r>
          </w:p>
        </w:tc>
        <w:tc>
          <w:p>
            <w:pPr>
              <w:pStyle w:val="Compact"/>
              <w:jc w:val="center"/>
            </w:pPr>
            <w:r>
              <w:t xml:space="preserve">4,570</w:t>
            </w:r>
          </w:p>
        </w:tc>
        <w:tc>
          <w:p>
            <w:pPr>
              <w:pStyle w:val="Compact"/>
              <w:jc w:val="center"/>
            </w:pPr>
            <w:r>
              <w:t xml:space="preserve">741.7</w:t>
            </w:r>
          </w:p>
        </w:tc>
      </w:tr>
      <w:tr>
        <w:tc>
          <w:p>
            <w:pPr>
              <w:pStyle w:val="Compact"/>
              <w:jc w:val="left"/>
            </w:pPr>
            <w:r>
              <w:rPr>
                <w:b/>
              </w:rPr>
              <w:t xml:space="preserve">VEG_annual_min</w:t>
            </w:r>
          </w:p>
        </w:tc>
        <w:tc>
          <w:p>
            <w:pPr>
              <w:pStyle w:val="Compact"/>
              <w:jc w:val="center"/>
            </w:pPr>
            <w:r>
              <w:t xml:space="preserve">2,369</w:t>
            </w:r>
          </w:p>
        </w:tc>
        <w:tc>
          <w:p>
            <w:pPr>
              <w:pStyle w:val="Compact"/>
              <w:jc w:val="center"/>
            </w:pPr>
            <w:r>
              <w:t xml:space="preserve">1,117</w:t>
            </w:r>
          </w:p>
        </w:tc>
      </w:tr>
      <w:tr>
        <w:tc>
          <w:p>
            <w:pPr>
              <w:pStyle w:val="Compact"/>
              <w:jc w:val="left"/>
            </w:pPr>
            <w:r>
              <w:rPr>
                <w:b/>
              </w:rPr>
              <w:t xml:space="preserve">VEG_annual_max</w:t>
            </w:r>
          </w:p>
        </w:tc>
        <w:tc>
          <w:p>
            <w:pPr>
              <w:pStyle w:val="Compact"/>
              <w:jc w:val="center"/>
            </w:pPr>
            <w:r>
              <w:t xml:space="preserve">6,978</w:t>
            </w:r>
          </w:p>
        </w:tc>
        <w:tc>
          <w:p>
            <w:pPr>
              <w:pStyle w:val="Compact"/>
              <w:jc w:val="center"/>
            </w:pPr>
            <w:r>
              <w:t xml:space="preserve">805.1</w:t>
            </w:r>
          </w:p>
        </w:tc>
      </w:tr>
      <w:tr>
        <w:tc>
          <w:p>
            <w:pPr>
              <w:pStyle w:val="Compact"/>
              <w:jc w:val="left"/>
            </w:pPr>
            <w:r>
              <w:rPr>
                <w:b/>
              </w:rPr>
              <w:t xml:space="preserve">VEG_annual_AUC</w:t>
            </w:r>
          </w:p>
        </w:tc>
        <w:tc>
          <w:p>
            <w:pPr>
              <w:pStyle w:val="Compact"/>
              <w:jc w:val="center"/>
            </w:pPr>
            <w:r>
              <w:t xml:space="preserve">1.26e+11</w:t>
            </w:r>
          </w:p>
        </w:tc>
        <w:tc>
          <w:p>
            <w:pPr>
              <w:pStyle w:val="Compact"/>
              <w:jc w:val="center"/>
            </w:pPr>
            <w:r>
              <w:t xml:space="preserve">3.808e+10</w:t>
            </w:r>
          </w:p>
        </w:tc>
      </w:tr>
      <w:tr>
        <w:tc>
          <w:p>
            <w:pPr>
              <w:pStyle w:val="Compact"/>
              <w:jc w:val="left"/>
            </w:pPr>
            <w:r>
              <w:rPr>
                <w:b/>
              </w:rPr>
              <w:t xml:space="preserve">VEG_annual_5th_prct</w:t>
            </w:r>
          </w:p>
        </w:tc>
        <w:tc>
          <w:p>
            <w:pPr>
              <w:pStyle w:val="Compact"/>
              <w:jc w:val="center"/>
            </w:pPr>
            <w:r>
              <w:t xml:space="preserve">2,454</w:t>
            </w:r>
          </w:p>
        </w:tc>
        <w:tc>
          <w:p>
            <w:pPr>
              <w:pStyle w:val="Compact"/>
              <w:jc w:val="center"/>
            </w:pPr>
            <w:r>
              <w:t xml:space="preserve">1,097</w:t>
            </w:r>
          </w:p>
        </w:tc>
      </w:tr>
      <w:tr>
        <w:tc>
          <w:p>
            <w:pPr>
              <w:pStyle w:val="Compact"/>
              <w:jc w:val="left"/>
            </w:pPr>
            <w:r>
              <w:rPr>
                <w:b/>
              </w:rPr>
              <w:t xml:space="preserve">VEG_annual_sd</w:t>
            </w:r>
          </w:p>
        </w:tc>
        <w:tc>
          <w:p>
            <w:pPr>
              <w:pStyle w:val="Compact"/>
              <w:jc w:val="center"/>
            </w:pPr>
            <w:r>
              <w:t xml:space="preserve">1,516</w:t>
            </w:r>
          </w:p>
        </w:tc>
        <w:tc>
          <w:p>
            <w:pPr>
              <w:pStyle w:val="Compact"/>
              <w:jc w:val="center"/>
            </w:pPr>
            <w:r>
              <w:t xml:space="preserve">479.1</w:t>
            </w:r>
          </w:p>
        </w:tc>
      </w:tr>
      <w:tr>
        <w:tc>
          <w:p>
            <w:pPr>
              <w:pStyle w:val="Compact"/>
              <w:jc w:val="left"/>
            </w:pPr>
            <w:r>
              <w:rPr>
                <w:b/>
              </w:rPr>
              <w:t xml:space="preserve">VEG_annual_max_5th_prct</w:t>
            </w:r>
          </w:p>
        </w:tc>
        <w:tc>
          <w:p>
            <w:pPr>
              <w:pStyle w:val="Compact"/>
              <w:jc w:val="center"/>
            </w:pPr>
            <w:r>
              <w:t xml:space="preserve">5,695</w:t>
            </w:r>
          </w:p>
        </w:tc>
        <w:tc>
          <w:p>
            <w:pPr>
              <w:pStyle w:val="Compact"/>
              <w:jc w:val="center"/>
            </w:pPr>
            <w:r>
              <w:t xml:space="preserve">956.5</w:t>
            </w:r>
          </w:p>
        </w:tc>
      </w:tr>
      <w:tr>
        <w:tc>
          <w:p>
            <w:pPr>
              <w:pStyle w:val="Compact"/>
              <w:jc w:val="left"/>
            </w:pPr>
            <w:r>
              <w:rPr>
                <w:b/>
              </w:rPr>
              <w:t xml:space="preserve">VEG_annual_AUC_5th_prct</w:t>
            </w:r>
          </w:p>
        </w:tc>
        <w:tc>
          <w:p>
            <w:pPr>
              <w:pStyle w:val="Compact"/>
              <w:jc w:val="center"/>
            </w:pPr>
            <w:r>
              <w:t xml:space="preserve">2.192e+10</w:t>
            </w:r>
          </w:p>
        </w:tc>
        <w:tc>
          <w:p>
            <w:pPr>
              <w:pStyle w:val="Compact"/>
              <w:jc w:val="center"/>
            </w:pPr>
            <w:r>
              <w:t xml:space="preserve">2.441e+09</w:t>
            </w:r>
          </w:p>
        </w:tc>
      </w:tr>
      <w:tr>
        <w:tc>
          <w:p>
            <w:pPr>
              <w:pStyle w:val="Compact"/>
              <w:jc w:val="left"/>
            </w:pPr>
            <w:r>
              <w:rPr>
                <w:b/>
              </w:rPr>
              <w:t xml:space="preserve">VEG_growing_max_date</w:t>
            </w:r>
          </w:p>
        </w:tc>
        <w:tc>
          <w:p>
            <w:pPr>
              <w:pStyle w:val="Compact"/>
              <w:jc w:val="center"/>
            </w:pPr>
            <w:r>
              <w:t xml:space="preserve">43.75</w:t>
            </w:r>
          </w:p>
        </w:tc>
        <w:tc>
          <w:p>
            <w:pPr>
              <w:pStyle w:val="Compact"/>
              <w:jc w:val="center"/>
            </w:pPr>
            <w:r>
              <w:t xml:space="preserve">21.84</w:t>
            </w:r>
          </w:p>
        </w:tc>
      </w:tr>
      <w:tr>
        <w:tc>
          <w:p>
            <w:pPr>
              <w:pStyle w:val="Compact"/>
              <w:jc w:val="left"/>
            </w:pPr>
            <w:r>
              <w:rPr>
                <w:b/>
              </w:rPr>
              <w:t xml:space="preserve">VEG_growing_mean</w:t>
            </w:r>
          </w:p>
        </w:tc>
        <w:tc>
          <w:p>
            <w:pPr>
              <w:pStyle w:val="Compact"/>
              <w:jc w:val="center"/>
            </w:pPr>
            <w:r>
              <w:t xml:space="preserve">4,523</w:t>
            </w:r>
          </w:p>
        </w:tc>
        <w:tc>
          <w:p>
            <w:pPr>
              <w:pStyle w:val="Compact"/>
              <w:jc w:val="center"/>
            </w:pPr>
            <w:r>
              <w:t xml:space="preserve">500.8</w:t>
            </w:r>
          </w:p>
        </w:tc>
      </w:tr>
      <w:tr>
        <w:tc>
          <w:p>
            <w:pPr>
              <w:pStyle w:val="Compact"/>
              <w:jc w:val="left"/>
            </w:pPr>
            <w:r>
              <w:rPr>
                <w:b/>
              </w:rPr>
              <w:t xml:space="preserve">VEG_growing_min</w:t>
            </w:r>
          </w:p>
        </w:tc>
        <w:tc>
          <w:p>
            <w:pPr>
              <w:pStyle w:val="Compact"/>
              <w:jc w:val="center"/>
            </w:pPr>
            <w:r>
              <w:t xml:space="preserve">2,185</w:t>
            </w:r>
          </w:p>
        </w:tc>
        <w:tc>
          <w:p>
            <w:pPr>
              <w:pStyle w:val="Compact"/>
              <w:jc w:val="center"/>
            </w:pPr>
            <w:r>
              <w:t xml:space="preserve">630.6</w:t>
            </w:r>
          </w:p>
        </w:tc>
      </w:tr>
      <w:tr>
        <w:tc>
          <w:p>
            <w:pPr>
              <w:pStyle w:val="Compact"/>
              <w:jc w:val="left"/>
            </w:pPr>
            <w:r>
              <w:rPr>
                <w:b/>
              </w:rPr>
              <w:t xml:space="preserve">VEG_growing_max</w:t>
            </w:r>
          </w:p>
        </w:tc>
        <w:tc>
          <w:p>
            <w:pPr>
              <w:pStyle w:val="Compact"/>
              <w:jc w:val="center"/>
            </w:pPr>
            <w:r>
              <w:t xml:space="preserve">6,826</w:t>
            </w:r>
          </w:p>
        </w:tc>
        <w:tc>
          <w:p>
            <w:pPr>
              <w:pStyle w:val="Compact"/>
              <w:jc w:val="center"/>
            </w:pPr>
            <w:r>
              <w:t xml:space="preserve">791.4</w:t>
            </w:r>
          </w:p>
        </w:tc>
      </w:tr>
      <w:tr>
        <w:tc>
          <w:p>
            <w:pPr>
              <w:pStyle w:val="Compact"/>
              <w:jc w:val="left"/>
            </w:pPr>
            <w:r>
              <w:rPr>
                <w:b/>
              </w:rPr>
              <w:t xml:space="preserve">VEG_growing_AUC</w:t>
            </w:r>
          </w:p>
        </w:tc>
        <w:tc>
          <w:p>
            <w:pPr>
              <w:pStyle w:val="Compact"/>
              <w:jc w:val="center"/>
            </w:pPr>
            <w:r>
              <w:t xml:space="preserve">101,724</w:t>
            </w:r>
          </w:p>
        </w:tc>
        <w:tc>
          <w:p>
            <w:pPr>
              <w:pStyle w:val="Compact"/>
              <w:jc w:val="center"/>
            </w:pPr>
            <w:r>
              <w:t xml:space="preserve">20,444</w:t>
            </w:r>
          </w:p>
        </w:tc>
      </w:tr>
      <w:tr>
        <w:tc>
          <w:p>
            <w:pPr>
              <w:pStyle w:val="Compact"/>
              <w:jc w:val="left"/>
            </w:pPr>
            <w:r>
              <w:rPr>
                <w:b/>
              </w:rPr>
              <w:t xml:space="preserve">VEG_growing_5th_prct</w:t>
            </w:r>
          </w:p>
        </w:tc>
        <w:tc>
          <w:p>
            <w:pPr>
              <w:pStyle w:val="Compact"/>
              <w:jc w:val="center"/>
            </w:pPr>
            <w:r>
              <w:t xml:space="preserve">2,234</w:t>
            </w:r>
          </w:p>
        </w:tc>
        <w:tc>
          <w:p>
            <w:pPr>
              <w:pStyle w:val="Compact"/>
              <w:jc w:val="center"/>
            </w:pPr>
            <w:r>
              <w:t xml:space="preserve">623.9</w:t>
            </w:r>
          </w:p>
        </w:tc>
      </w:tr>
      <w:tr>
        <w:tc>
          <w:p>
            <w:pPr>
              <w:pStyle w:val="Compact"/>
              <w:jc w:val="left"/>
            </w:pPr>
            <w:r>
              <w:rPr>
                <w:b/>
              </w:rPr>
              <w:t xml:space="preserve">VEG_growing_max_5th_prct</w:t>
            </w:r>
          </w:p>
        </w:tc>
        <w:tc>
          <w:p>
            <w:pPr>
              <w:pStyle w:val="Compact"/>
              <w:jc w:val="center"/>
            </w:pPr>
            <w:r>
              <w:t xml:space="preserve">6,309</w:t>
            </w:r>
          </w:p>
        </w:tc>
        <w:tc>
          <w:p>
            <w:pPr>
              <w:pStyle w:val="Compact"/>
              <w:jc w:val="center"/>
            </w:pPr>
            <w:r>
              <w:t xml:space="preserve">822.8</w:t>
            </w:r>
          </w:p>
        </w:tc>
      </w:tr>
      <w:tr>
        <w:tc>
          <w:p>
            <w:pPr>
              <w:pStyle w:val="Compact"/>
              <w:jc w:val="left"/>
            </w:pPr>
            <w:r>
              <w:rPr>
                <w:b/>
              </w:rPr>
              <w:t xml:space="preserve">VEG_growing_AUC_5th_prct</w:t>
            </w:r>
          </w:p>
        </w:tc>
        <w:tc>
          <w:p>
            <w:pPr>
              <w:pStyle w:val="Compact"/>
              <w:jc w:val="center"/>
            </w:pPr>
            <w:r>
              <w:t xml:space="preserve">54,939</w:t>
            </w:r>
          </w:p>
        </w:tc>
        <w:tc>
          <w:p>
            <w:pPr>
              <w:pStyle w:val="Compact"/>
              <w:jc w:val="center"/>
            </w:pPr>
            <w:r>
              <w:t xml:space="preserve">5,709</w:t>
            </w:r>
          </w:p>
        </w:tc>
      </w:tr>
      <w:tr>
        <w:tc>
          <w:p>
            <w:pPr>
              <w:pStyle w:val="Compact"/>
              <w:jc w:val="left"/>
            </w:pPr>
            <w:r>
              <w:rPr>
                <w:b/>
              </w:rPr>
              <w:t xml:space="preserve">VEG_growing_AUC_v2</w:t>
            </w:r>
          </w:p>
        </w:tc>
        <w:tc>
          <w:p>
            <w:pPr>
              <w:pStyle w:val="Compact"/>
              <w:jc w:val="center"/>
            </w:pPr>
            <w:r>
              <w:t xml:space="preserve">101,716</w:t>
            </w:r>
          </w:p>
        </w:tc>
        <w:tc>
          <w:p>
            <w:pPr>
              <w:pStyle w:val="Compact"/>
              <w:jc w:val="center"/>
            </w:pPr>
            <w:r>
              <w:t xml:space="preserve">20,442</w:t>
            </w:r>
          </w:p>
        </w:tc>
      </w:tr>
      <w:tr>
        <w:tc>
          <w:p>
            <w:pPr>
              <w:pStyle w:val="Compact"/>
              <w:jc w:val="left"/>
            </w:pPr>
            <w:r>
              <w:rPr>
                <w:b/>
              </w:rPr>
              <w:t xml:space="preserve">VEG_growing_AUC_leading</w:t>
            </w:r>
          </w:p>
        </w:tc>
        <w:tc>
          <w:p>
            <w:pPr>
              <w:pStyle w:val="Compact"/>
              <w:jc w:val="center"/>
            </w:pPr>
            <w:r>
              <w:t xml:space="preserve">58,771</w:t>
            </w:r>
          </w:p>
        </w:tc>
        <w:tc>
          <w:p>
            <w:pPr>
              <w:pStyle w:val="Compact"/>
              <w:jc w:val="center"/>
            </w:pPr>
            <w:r>
              <w:t xml:space="preserve">12,435</w:t>
            </w:r>
          </w:p>
        </w:tc>
      </w:tr>
      <w:tr>
        <w:tc>
          <w:p>
            <w:pPr>
              <w:pStyle w:val="Compact"/>
              <w:jc w:val="left"/>
            </w:pPr>
            <w:r>
              <w:rPr>
                <w:b/>
              </w:rPr>
              <w:t xml:space="preserve">VEG_growing_AUC_trailing</w:t>
            </w:r>
          </w:p>
        </w:tc>
        <w:tc>
          <w:p>
            <w:pPr>
              <w:pStyle w:val="Compact"/>
              <w:jc w:val="center"/>
            </w:pPr>
            <w:r>
              <w:t xml:space="preserve">45,635</w:t>
            </w:r>
          </w:p>
        </w:tc>
        <w:tc>
          <w:p>
            <w:pPr>
              <w:pStyle w:val="Compact"/>
              <w:jc w:val="center"/>
            </w:pPr>
            <w:r>
              <w:t xml:space="preserve">10,875</w:t>
            </w:r>
          </w:p>
        </w:tc>
      </w:tr>
      <w:tr>
        <w:tc>
          <w:p>
            <w:pPr>
              <w:pStyle w:val="Compact"/>
              <w:jc w:val="left"/>
            </w:pPr>
            <w:r>
              <w:rPr>
                <w:b/>
              </w:rPr>
              <w:t xml:space="preserve">VEG_growing_AUC_diff_mn</w:t>
            </w:r>
          </w:p>
        </w:tc>
        <w:tc>
          <w:p>
            <w:pPr>
              <w:pStyle w:val="Compact"/>
              <w:jc w:val="center"/>
            </w:pPr>
            <w:r>
              <w:t xml:space="preserve">17.47</w:t>
            </w:r>
          </w:p>
        </w:tc>
        <w:tc>
          <w:p>
            <w:pPr>
              <w:pStyle w:val="Compact"/>
              <w:jc w:val="center"/>
            </w:pPr>
            <w:r>
              <w:t xml:space="preserve">16,825</w:t>
            </w:r>
          </w:p>
        </w:tc>
      </w:tr>
      <w:tr>
        <w:tc>
          <w:p>
            <w:pPr>
              <w:pStyle w:val="Compact"/>
              <w:jc w:val="left"/>
            </w:pPr>
            <w:r>
              <w:rPr>
                <w:b/>
              </w:rPr>
              <w:t xml:space="preserve">VEG_growing_AUC_diff_90th</w:t>
            </w:r>
          </w:p>
        </w:tc>
        <w:tc>
          <w:p>
            <w:pPr>
              <w:pStyle w:val="Compact"/>
              <w:jc w:val="center"/>
            </w:pPr>
            <w:r>
              <w:t xml:space="preserve">-13,607</w:t>
            </w:r>
          </w:p>
        </w:tc>
        <w:tc>
          <w:p>
            <w:pPr>
              <w:pStyle w:val="Compact"/>
              <w:jc w:val="center"/>
            </w:pPr>
            <w:r>
              <w:t xml:space="preserve">17,147</w:t>
            </w:r>
          </w:p>
        </w:tc>
      </w:tr>
      <w:tr>
        <w:tc>
          <w:p>
            <w:pPr>
              <w:pStyle w:val="Compact"/>
              <w:jc w:val="left"/>
            </w:pPr>
            <w:r>
              <w:rPr>
                <w:b/>
              </w:rPr>
              <w:t xml:space="preserve">VEG_all_growing_5th_prct</w:t>
            </w:r>
          </w:p>
        </w:tc>
        <w:tc>
          <w:p>
            <w:pPr>
              <w:pStyle w:val="Compact"/>
              <w:jc w:val="center"/>
            </w:pPr>
            <w:r>
              <w:t xml:space="preserve">2,149</w:t>
            </w:r>
          </w:p>
        </w:tc>
        <w:tc>
          <w:p>
            <w:pPr>
              <w:pStyle w:val="Compact"/>
              <w:jc w:val="center"/>
            </w:pPr>
            <w:r>
              <w:t xml:space="preserve">509.3</w:t>
            </w:r>
          </w:p>
        </w:tc>
      </w:tr>
      <w:tr>
        <w:tc>
          <w:p>
            <w:pPr>
              <w:pStyle w:val="Compact"/>
              <w:jc w:val="left"/>
            </w:pPr>
            <w:r>
              <w:rPr>
                <w:b/>
              </w:rPr>
              <w:t xml:space="preserve">VEG_growing_sd</w:t>
            </w:r>
          </w:p>
        </w:tc>
        <w:tc>
          <w:p>
            <w:pPr>
              <w:pStyle w:val="Compact"/>
              <w:jc w:val="center"/>
            </w:pPr>
            <w:r>
              <w:t xml:space="preserve">1,679</w:t>
            </w:r>
          </w:p>
        </w:tc>
        <w:tc>
          <w:p>
            <w:pPr>
              <w:pStyle w:val="Compact"/>
              <w:jc w:val="center"/>
            </w:pPr>
            <w:r>
              <w:t xml:space="preserve">462</w:t>
            </w:r>
          </w:p>
        </w:tc>
      </w:tr>
      <w:tr>
        <w:tc>
          <w:p>
            <w:pPr>
              <w:pStyle w:val="Compact"/>
              <w:jc w:val="left"/>
            </w:pPr>
            <w:r>
              <w:rPr>
                <w:b/>
              </w:rPr>
              <w:t xml:space="preserve">Whe_Yeild_kgha</w:t>
            </w:r>
          </w:p>
        </w:tc>
        <w:tc>
          <w:p>
            <w:pPr>
              <w:pStyle w:val="Compact"/>
              <w:jc w:val="center"/>
            </w:pPr>
            <w:r>
              <w:t xml:space="preserve">4,308</w:t>
            </w:r>
          </w:p>
        </w:tc>
        <w:tc>
          <w:p>
            <w:pPr>
              <w:pStyle w:val="Compact"/>
              <w:jc w:val="center"/>
            </w:pPr>
            <w:r>
              <w:t xml:space="preserve">508.6</w:t>
            </w:r>
          </w:p>
        </w:tc>
      </w:tr>
      <w:tr>
        <w:tc>
          <w:p>
            <w:pPr>
              <w:pStyle w:val="Compact"/>
              <w:jc w:val="left"/>
            </w:pPr>
            <w:r>
              <w:rPr>
                <w:b/>
              </w:rPr>
              <w:t xml:space="preserve">yield_tn_ha_dual</w:t>
            </w:r>
          </w:p>
        </w:tc>
        <w:tc>
          <w:p>
            <w:pPr>
              <w:pStyle w:val="Compact"/>
              <w:jc w:val="center"/>
            </w:pPr>
            <w:r>
              <w:t xml:space="preserve">4.232</w:t>
            </w:r>
          </w:p>
        </w:tc>
        <w:tc>
          <w:p>
            <w:pPr>
              <w:pStyle w:val="Compact"/>
              <w:jc w:val="center"/>
            </w:pPr>
            <w:r>
              <w:t xml:space="preserve">0.6179</w:t>
            </w:r>
          </w:p>
        </w:tc>
      </w:tr>
    </w:tbl>
    <w:p>
      <w:pPr>
        <w:pStyle w:val="Heading3"/>
      </w:pPr>
      <w:bookmarkStart w:id="37" w:name="spatial-panel-regression"/>
      <w:bookmarkEnd w:id="37"/>
      <w:r>
        <w:t xml:space="preserve">Spatial Panel Regression</w:t>
      </w:r>
    </w:p>
    <w:p>
      <w:pPr>
        <w:pStyle w:val="Heading4"/>
      </w:pPr>
      <w:bookmarkStart w:id="38" w:name="defining-the-neighborhood"/>
      <w:bookmarkEnd w:id="38"/>
      <w:r>
        <w:t xml:space="preserve">Defining the neighborhood</w:t>
      </w:r>
    </w:p>
    <w:p>
      <w:pPr>
        <w:pStyle w:val="Heading1"/>
      </w:pPr>
      <w:bookmarkStart w:id="39" w:name="results"/>
      <w:bookmarkEnd w:id="39"/>
      <w:r>
        <w:t xml:space="preserve">Results</w:t>
      </w:r>
    </w:p>
    <w:p>
      <w:pPr>
        <w:pStyle w:val="Heading2"/>
      </w:pPr>
      <w:bookmarkStart w:id="40" w:name="focus-group-interviews-1"/>
      <w:bookmarkEnd w:id="40"/>
      <w:r>
        <w:t xml:space="preserve">Focus Group Interviews</w:t>
      </w:r>
    </w:p>
    <w:p>
      <w:pPr>
        <w:pStyle w:val="Heading2"/>
      </w:pPr>
      <w:bookmarkStart w:id="41" w:name="panel-regression-1"/>
      <w:bookmarkEnd w:id="41"/>
      <w:r>
        <w:t xml:space="preserve">Panel Regression</w:t>
      </w:r>
    </w:p>
    <w:p>
      <w:pPr>
        <w:pStyle w:val="Heading1"/>
      </w:pPr>
      <w:bookmarkStart w:id="42" w:name="discussion"/>
      <w:bookmarkEnd w:id="42"/>
      <w:r>
        <w:t xml:space="preserve">Discussion</w:t>
      </w:r>
    </w:p>
    <w:p>
      <w:pPr>
        <w:pStyle w:val="Heading1"/>
      </w:pPr>
      <w:bookmarkStart w:id="43" w:name="conclusions"/>
      <w:bookmarkEnd w:id="43"/>
      <w:r>
        <w:t xml:space="preserve">Conclusions</w:t>
      </w:r>
    </w:p>
    <w:p>
      <w:pPr>
        <w:pStyle w:val="FirstParagraph"/>
      </w:pPr>
      <m:oMathPara>
        <m:oMathParaPr>
          <m:jc m:val="center"/>
        </m:oMathParaPr>
        <m:oMath>
          <m:nary>
            <m:naryPr>
              <m:chr m:val="∑"/>
              <m:limLoc m:val="undOvr"/>
              <m:supHide m:val="off"/>
              <m:supHide m:val="off"/>
            </m:naryPr>
            <m:e>
              <m:sSub>
                <m:e>
                  <m:r>
                    <m:rPr/>
                    <m:t>X</m:t>
                  </m:r>
                </m:e>
                <m:sub>
                  <m:r>
                    <m:rPr/>
                    <m:t>i</m:t>
                  </m:r>
                </m:sub>
              </m:sSub>
            </m:e>
            <m:sub>
              <m:r>
                <m:rPr/>
                <m:t>i</m:t>
              </m:r>
              <m:r>
                <m:rPr/>
                <m:t>=</m:t>
              </m:r>
              <m:r>
                <m:rPr/>
                <m:t>1</m:t>
              </m:r>
            </m:sub>
            <m:sup>
              <m:r>
                <m:rPr/>
                <m:t>n</m:t>
              </m:r>
            </m:sup>
          </m:nary>
        </m:oMath>
      </m:oMathPara>
    </w:p>
    <w:p>
      <w:pPr>
        <w:pStyle w:val="BodyText"/>
      </w:pPr>
      <m:oMath>
        <m:nary>
          <m:naryPr>
            <m:chr m:val="∑"/>
            <m:limLoc m:val="undOvr"/>
            <m:supHide m:val="off"/>
            <m:supHide m:val="off"/>
          </m:naryPr>
          <m:e>
            <m:sSub>
              <m:e>
                <m:r>
                  <m:rPr/>
                  <m:t>X</m:t>
                </m:r>
              </m:e>
              <m:sub>
                <m:r>
                  <m:rPr/>
                  <m:t>i</m:t>
                </m:r>
              </m:sub>
            </m:sSub>
          </m:e>
          <m:sub>
            <m:r>
              <m:rPr/>
              <m:t>i</m:t>
            </m:r>
            <m:r>
              <m:rPr/>
              <m:t>=</m:t>
            </m:r>
            <m:r>
              <m:rPr/>
              <m:t>1</m:t>
            </m:r>
          </m:sub>
          <m:sup>
            <m:r>
              <m:rPr/>
              <m:t>n</m:t>
            </m:r>
          </m:sup>
        </m:nary>
      </m:oMath>
    </w:p>
    <w:p>
      <w:pPr>
        <w:pStyle w:val="Heading1"/>
      </w:pPr>
      <w:bookmarkStart w:id="44" w:name="appendix-a"/>
      <w:bookmarkEnd w:id="44"/>
      <w:r>
        <w:t xml:space="preserve">Appendix A</w:t>
      </w:r>
    </w:p>
    <w:p>
      <w:pPr>
        <w:pStyle w:val="Heading2"/>
      </w:pPr>
      <w:bookmarkStart w:id="45" w:name="yield-data"/>
      <w:bookmarkEnd w:id="45"/>
      <w:r>
        <w:t xml:space="preserve">Yield Data</w:t>
      </w:r>
    </w:p>
    <w:p>
      <w:pPr>
        <w:pStyle w:val="FirstParagraph"/>
      </w:pPr>
      <w:r>
        <w:rPr>
          <w:i/>
        </w:rPr>
        <w:t xml:space="preserve">Table A1: Rabi Season Wheat Yields Metric Tons per Hectare by State</w:t>
      </w:r>
      <w:r>
        <w:rPr>
          <w:i/>
        </w:rPr>
        <w:t xml:space="preserve"> </w:t>
      </w:r>
    </w:p>
    <w:p>
      <w:pPr>
        <w:pStyle w:val="SourceCode"/>
      </w:pPr>
      <w:r>
        <w:rPr>
          <w:rStyle w:val="VerbatimChar"/>
        </w:rPr>
        <w:t xml:space="preserve">## Warning in max(yield_tn_ha, na.rm = T): no non-missing arguments to max;</w:t>
      </w:r>
      <w:r>
        <w:br w:type="textWrapping"/>
      </w:r>
      <w:r>
        <w:rPr>
          <w:rStyle w:val="VerbatimChar"/>
        </w:rPr>
        <w:t xml:space="preserve">## returning -Inf</w:t>
      </w:r>
    </w:p>
    <w:p>
      <w:pPr>
        <w:pStyle w:val="SourceCode"/>
      </w:pPr>
      <w:r>
        <w:rPr>
          <w:rStyle w:val="KeywordTok"/>
        </w:rPr>
        <w:t xml:space="preserve">pander</w:t>
      </w:r>
      <w:r>
        <w:rPr>
          <w:rStyle w:val="NormalTok"/>
        </w:rPr>
        <w:t xml:space="preserve">(state_yeilds, </w:t>
      </w:r>
      <w:r>
        <w:rPr>
          <w:rStyle w:val="DataTypeTok"/>
        </w:rPr>
        <w:t xml:space="preserve">justify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'left'</w:t>
      </w:r>
      <w:r>
        <w:rPr>
          <w:rStyle w:val="NormalTok"/>
        </w:rPr>
        <w:t xml:space="preserve">, </w:t>
      </w:r>
      <w:r>
        <w:rPr>
          <w:rStyle w:val="StringTok"/>
        </w:rPr>
        <w:t xml:space="preserve">'center'</w:t>
      </w:r>
      <w:r>
        <w:rPr>
          <w:rStyle w:val="NormalTok"/>
        </w:rPr>
        <w:t xml:space="preserve">,</w:t>
      </w:r>
      <w:r>
        <w:rPr>
          <w:rStyle w:val="StringTok"/>
        </w:rPr>
        <w:t xml:space="preserve">'center'</w:t>
      </w:r>
      <w:r>
        <w:rPr>
          <w:rStyle w:val="NormalTok"/>
        </w:rPr>
        <w:t xml:space="preserve">, </w:t>
      </w:r>
      <w:r>
        <w:rPr>
          <w:rStyle w:val="StringTok"/>
        </w:rPr>
        <w:t xml:space="preserve">'center'</w:t>
      </w:r>
      <w:r>
        <w:rPr>
          <w:rStyle w:val="NormalTok"/>
        </w:rPr>
        <w:t xml:space="preserve">))</w:t>
      </w:r>
    </w:p>
    <w:tbl>
      <w:tblPr>
        <w:tblStyle w:val="TableNormal"/>
        <w:tblW w:type="pct" w:w="3819.4444444444443"/>
        <w:tblLook w:firstRow="1"/>
      </w:tblPr>
      <w:tblGrid>
        <w:gridCol w:w="880"/>
        <w:gridCol w:w="297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3.817</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0.33</w:t>
            </w:r>
          </w:p>
        </w:tc>
        <w:tc>
          <w:p>
            <w:pPr>
              <w:pStyle w:val="Compact"/>
              <w:jc w:val="center"/>
            </w:pPr>
            <w:r>
              <w:t xml:space="preserve">3.465</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4.616</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4.094</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4.301</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4.067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4.548</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4.545</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4.202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4.688</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2.625</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4.572</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4.506</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4.425</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4.626</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4.013</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4.266</w:t>
            </w:r>
          </w:p>
        </w:tc>
        <w:tc>
          <w:p>
            <w:pPr>
              <w:pStyle w:val="Compact"/>
              <w:jc w:val="center"/>
            </w:pPr>
            <w:r>
              <w:t xml:space="preserve">4.43</w:t>
            </w:r>
          </w:p>
        </w:tc>
      </w:tr>
      <w:tr>
        <w:tc>
          <w:p>
            <w:pPr>
              <w:pStyle w:val="Compact"/>
              <w:jc w:val="left"/>
            </w:pPr>
            <w:r>
              <w:t xml:space="preserve">Punjab</w:t>
            </w:r>
          </w:p>
        </w:tc>
        <w:tc>
          <w:p>
            <w:pPr>
              <w:pStyle w:val="Compact"/>
              <w:jc w:val="left"/>
            </w:pPr>
            <w:r>
              <w:t xml:space="preserve">BARNALA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4.281</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4.614</w:t>
            </w:r>
          </w:p>
        </w:tc>
        <w:tc>
          <w:p>
            <w:pPr>
              <w:pStyle w:val="Compact"/>
              <w:jc w:val="center"/>
            </w:pPr>
            <w:r>
              <w:t xml:space="preserve">5.18</w:t>
            </w:r>
          </w:p>
        </w:tc>
      </w:tr>
      <w:tr>
        <w:tc>
          <w:p>
            <w:pPr>
              <w:pStyle w:val="Compact"/>
              <w:jc w:val="left"/>
            </w:pPr>
            <w:r>
              <w:t xml:space="preserve">Punjab</w:t>
            </w:r>
          </w:p>
        </w:tc>
        <w:tc>
          <w:p>
            <w:pPr>
              <w:pStyle w:val="Compact"/>
              <w:jc w:val="left"/>
            </w:pPr>
            <w:r>
              <w:t xml:space="preserve">FAZILKA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4.332</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4.056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3.715</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4.376</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4.283</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4.293</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4.81</w:t>
            </w:r>
          </w:p>
        </w:tc>
        <w:tc>
          <w:p>
            <w:pPr>
              <w:pStyle w:val="Compact"/>
              <w:jc w:val="center"/>
            </w:pPr>
            <w:r>
              <w:t xml:space="preserve">7.46</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PATHANKOT</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3.807</w:t>
            </w:r>
          </w:p>
        </w:tc>
        <w:tc>
          <w:p>
            <w:pPr>
              <w:pStyle w:val="Compact"/>
              <w:jc w:val="center"/>
            </w:pPr>
            <w:r>
              <w:t xml:space="preserve">4.51</w:t>
            </w:r>
          </w:p>
        </w:tc>
      </w:tr>
      <w:tr>
        <w:tc>
          <w:p>
            <w:pPr>
              <w:pStyle w:val="Compact"/>
              <w:jc w:val="left"/>
            </w:pPr>
            <w:r>
              <w:t xml:space="preserve">Punjab</w:t>
            </w:r>
          </w:p>
        </w:tc>
        <w:tc>
          <w:p>
            <w:pPr>
              <w:pStyle w:val="Compact"/>
              <w:jc w:val="left"/>
            </w:pPr>
            <w:r>
              <w:t xml:space="preserve">SAHIBZADA AJIT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4.574</w:t>
            </w:r>
          </w:p>
        </w:tc>
        <w:tc>
          <w:p>
            <w:pPr>
              <w:pStyle w:val="Compact"/>
              <w:jc w:val="center"/>
            </w:pPr>
            <w:r>
              <w:t xml:space="preserve">5.13</w:t>
            </w:r>
          </w:p>
        </w:tc>
      </w:tr>
      <w:tr>
        <w:tc>
          <w:p>
            <w:pPr>
              <w:pStyle w:val="Compact"/>
              <w:jc w:val="left"/>
            </w:pPr>
            <w:r>
              <w:t xml:space="preserve">Punjab</w:t>
            </w:r>
          </w:p>
        </w:tc>
        <w:tc>
          <w:p>
            <w:pPr>
              <w:pStyle w:val="Compact"/>
              <w:jc w:val="left"/>
            </w:pPr>
            <w:r>
              <w:t xml:space="preserve">SHAHID BHAGAT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TARN TARAN</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bl>
    <w:p>
      <w:pPr>
        <w:pStyle w:val="Heading2"/>
      </w:pPr>
      <w:bookmarkStart w:id="46" w:name="functions"/>
      <w:bookmarkEnd w:id="46"/>
      <w:r>
        <w:t xml:space="preserve">Functions</w:t>
      </w:r>
    </w:p>
    <w:p>
      <w:pPr>
        <w:pStyle w:val="FirstParagraph"/>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function(start_date,end_date,PlantingMonth,PlantingDay,HarvestMonth,HarvestDay){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 for time series as a 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all years of interest. Handles growing periods overlaping a new year properly.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This is used to create dataframe of planting / harvest dates for many other 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PlantHarvest = PlantHarvestDates('2002-01-01','2016-02-02',PlantingMonth=11,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w:t>
      </w:r>
      <w:r>
        <w:rPr>
          <w:rStyle w:val="StringTok"/>
        </w:rPr>
        <w:t xml:space="preserve">'%Y-%m-%d'</w:t>
      </w:r>
      <w:r>
        <w:rPr>
          <w:rStyle w:val="NormalTok"/>
        </w:rPr>
        <w:t xml:space="preserve">),</w:t>
      </w:r>
      <w:r>
        <w:rPr>
          <w:rStyle w:val="KeywordTok"/>
        </w:rPr>
        <w:t xml:space="preserve">strptime</w:t>
      </w:r>
      <w:r>
        <w:rPr>
          <w:rStyle w:val="NormalTok"/>
        </w:rPr>
        <w:t xml:space="preserve">(end_date,</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]$mon=PlantingMonth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(dates[</w:t>
      </w:r>
      <w:r>
        <w:rPr>
          <w:rStyle w:val="DecValTok"/>
        </w:rPr>
        <w:t xml:space="preserve">2</w:t>
      </w:r>
      <w:r>
        <w:rPr>
          <w:rStyle w:val="NormalTok"/>
        </w:rPr>
        <w:t xml:space="preserve">],</w:t>
      </w:r>
      <w:r>
        <w:rPr>
          <w:rStyle w:val="StringTok"/>
        </w:rPr>
        <w:t xml:space="preserve">'%Y-%m-%d'</w:t>
      </w:r>
      <w:r>
        <w:rPr>
          <w:rStyle w:val="NormalTok"/>
        </w:rPr>
        <w:t xml:space="preserve">)$year-</w:t>
      </w:r>
      <w:r>
        <w:rPr>
          <w:rStyle w:val="KeywordTok"/>
        </w:rPr>
        <w:t xml:space="preserve">strptime</w:t>
      </w:r>
      <w:r>
        <w:rPr>
          <w:rStyle w:val="NormalTok"/>
        </w:rPr>
        <w:t xml:space="preserve">(dates[</w:t>
      </w:r>
      <w:r>
        <w:rPr>
          <w:rStyle w:val="DecValTok"/>
        </w:rPr>
        <w:t xml:space="preserve">1</w:t>
      </w:r>
      <w:r>
        <w:rPr>
          <w:rStyle w:val="NormalTok"/>
        </w:rPr>
        <w:t xml:space="preserv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]$year=start_end_years[</w:t>
      </w:r>
      <w:r>
        <w:rPr>
          <w:rStyle w:val="DecValTok"/>
        </w:rPr>
        <w:t xml:space="preserve">1</w:t>
      </w:r>
      <w:r>
        <w:rPr>
          <w:rStyle w:val="NormalTok"/>
        </w:rPr>
        <w:t xml:space="preserve">]$year</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]$mon=HarvestMonth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(end_date,</w:t>
      </w:r>
      <w:r>
        <w:rPr>
          <w:rStyle w:val="StringTok"/>
        </w:rPr>
        <w:t xml:space="preserve">'%Y-%m-%d'</w:t>
      </w:r>
      <w:r>
        <w:rPr>
          <w:rStyle w:val="NormalTok"/>
        </w:rPr>
        <w:t xml:space="preserve">)$year-</w:t>
      </w:r>
      <w:r>
        <w:rPr>
          <w:rStyle w:val="KeywordTok"/>
        </w:rPr>
        <w:t xml:space="preserve">strptime</w:t>
      </w:r>
      <w:r>
        <w:rPr>
          <w:rStyle w:val="NormalTok"/>
        </w:rPr>
        <w:t xml:space="preserve">(start_date,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w:t>
      </w:r>
      <w:r>
        <w:rPr>
          <w:rStyle w:val="NormalTok"/>
        </w:rPr>
        <w:t xml:space="preserve">planting,</w:t>
      </w:r>
      <w:r>
        <w:rPr>
          <w:rStyle w:val="DataTypeTok"/>
        </w:rPr>
        <w:t xml:space="preserve">harvest=</w:t>
      </w:r>
      <w:r>
        <w:rPr>
          <w:rStyle w:val="NormalTok"/>
        </w:rPr>
        <w:t xml:space="preserve">harvest))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function(x,dates_in,DOY_in,days_shift,dir){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 planting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best to set DOY as the last expected date of planting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dates_in = dates of observation POSIX, DOY_in = expected planting or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days_shift = # days to search around DOY_in,  dir='before' 'after' 'beforeafter'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if(days_shift&lt;=</w:t>
      </w:r>
      <w:r>
        <w:rPr>
          <w:rStyle w:val="DecValTok"/>
        </w:rPr>
        <w:t xml:space="preserve">8</w:t>
      </w:r>
      <w:r>
        <w:rPr>
          <w:rStyle w:val="NormalTok"/>
        </w:rPr>
        <w:t xml:space="preserve">){</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(DOY_in[</w:t>
      </w:r>
      <w:r>
        <w:rPr>
          <w:rStyle w:val="DecValTok"/>
        </w:rPr>
        <w:t xml:space="preserve">1</w:t>
      </w:r>
      <w:r>
        <w:rPr>
          <w:rStyle w:val="NormalTok"/>
        </w:rPr>
        <w:t xml:space="preserve">])){</w:t>
      </w:r>
      <w:r>
        <w:rPr>
          <w:rStyle w:val="KeywordTok"/>
        </w:rPr>
        <w:t xml:space="preserve">print</w:t>
      </w:r>
      <w:r>
        <w:rPr>
          <w:rStyle w:val="NormalTok"/>
        </w:rPr>
        <w:t xml:space="preserve">(</w:t>
      </w:r>
      <w:r>
        <w:rPr>
          <w:rStyle w:val="StringTok"/>
        </w:rPr>
        <w:t xml:space="preserve">'ERROR: convert date format to %Y%j'</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'beforeafter'</w:t>
      </w:r>
      <w:r>
        <w:rPr>
          <w:rStyle w:val="NormalTok"/>
        </w:rPr>
        <w:t xml:space="preserve">){ DOY_before$mday=DOY_before$mday-days_shift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DOY_in$mday=DOY_in$mday+days_shift}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w:t>
      </w:r>
      <w:r>
        <w:rPr>
          <w:rStyle w:val="NormalTok"/>
        </w:rPr>
        <w:t xml:space="preserve">DOY_before,</w:t>
      </w:r>
      <w:r>
        <w:rPr>
          <w:rStyle w:val="DataTypeTok"/>
        </w:rPr>
        <w:t xml:space="preserve">DOY_in=</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|dir==</w:t>
      </w:r>
      <w:r>
        <w:rPr>
          <w:rStyle w:val="StringTok"/>
        </w:rPr>
        <w:t xml:space="preserve">'beforeafter'</w:t>
      </w:r>
      <w:r>
        <w:rPr>
          <w:rStyle w:val="NormalTok"/>
        </w:rPr>
        <w:t xml:space="preserve">){ 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2</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1</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w:t>
      </w:r>
      <w:r>
        <w:rPr>
          <w:rStyle w:val="DecValTok"/>
        </w:rPr>
        <w:t xml:space="preserve">1</w:t>
      </w:r>
      <w:r>
        <w:rPr>
          <w:rStyle w:val="NormalTok"/>
        </w:rPr>
        <w:t xml:space="preserve">,</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BodyText"/>
      </w:pPr>
      <w:r>
        <w:rPr>
          <w:i/>
        </w:rPr>
        <w:t xml:space="preserve">Functions 6: Function to return date of any given phenomenon</w:t>
      </w:r>
    </w:p>
    <w:p>
      <w:pPr>
        <w:pStyle w:val="BodyText"/>
      </w:pPr>
      <w:r>
        <w:rPr>
          <w:i/>
        </w:rPr>
        <w:t xml:space="preserve">Functions 7: Mean day of the year values</w:t>
      </w:r>
    </w:p>
    <w:p>
      <w:pPr>
        <w:pStyle w:val="BodyText"/>
      </w:pPr>
      <w:r>
        <w:rPr>
          <w:i/>
        </w:rPr>
        <w:t xml:space="preserve">Functions 8: Smoothing splines with outlier removal</w:t>
      </w:r>
    </w:p>
    <w:p>
      <w:pPr>
        <w:pStyle w:val="SourceCode"/>
      </w:pPr>
      <w:r>
        <w:rPr>
          <w:rStyle w:val="CommentTok"/>
        </w:rPr>
        <w:t xml:space="preserve"># and out_iterations controls the number of times that outliers are checked and removed w/ subsequent spline refit</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47" w:name="references"/>
      <w:bookmarkEnd w:id="47"/>
      <w:r>
        <w:t xml:space="preserve">References</w:t>
      </w:r>
    </w:p>
    <w:p>
      <w:pPr>
        <w:pStyle w:val="Bibliography"/>
      </w:pPr>
      <w:r>
        <w:t xml:space="preserve">Didan, K, and A Huete. 2006. “MODIS Vegetation Index Product Series Collection 5 Change Summary.” Tucson, Arizona.</w:t>
      </w:r>
    </w:p>
    <w:p>
      <w:pPr>
        <w:pStyle w:val="Bibliography"/>
      </w:pPr>
      <w:r>
        <w:t xml:space="preserve">Doraiswamy, Paul C, Alan J Stern, and Bakhyt Akhmedov. 2007. “Crop Classification in the US Corn Belt Using MODIS Imagery.” In</w:t>
      </w:r>
      <w:r>
        <w:t xml:space="preserve"> </w:t>
      </w:r>
      <w:r>
        <w:rPr>
          <w:i/>
        </w:rPr>
        <w:t xml:space="preserve">2007 IEEE International Geoscience and Remote Sensing Symposium</w:t>
      </w:r>
      <w:r>
        <w:t xml:space="preserve">, 809–12. IEEE.</w:t>
      </w:r>
    </w:p>
    <w:p>
      <w:pPr>
        <w:pStyle w:val="Bibliography"/>
      </w:pPr>
      <w:r>
        <w:t xml:space="preserve">Friedl, Mark A, Damien Sulla-Menashe, Bin Tan, Annemarie Schneider, Navin Ramankutty, Adam Sibley, and Xiaoman Huang. 2010. “MODIS Collection 5 global land cover: Algorithm refinements and characterization of new datasets.”</w:t>
      </w:r>
      <w:r>
        <w:t xml:space="preserve"> </w:t>
      </w:r>
      <w:r>
        <w:rPr>
          <w:i/>
        </w:rPr>
        <w:t xml:space="preserve">Remote Sensing of Environment</w:t>
      </w:r>
      <w:r>
        <w:t xml:space="preserve"> </w:t>
      </w:r>
      <w:r>
        <w:t xml:space="preserve">114 (1): 168–82.</w:t>
      </w:r>
      <w:r>
        <w:t xml:space="preserve"> </w:t>
      </w:r>
      <w:hyperlink r:id="rId48">
        <w:r>
          <w:rPr>
            <w:rStyle w:val="Hyperlink"/>
          </w:rPr>
          <w:t xml:space="preserve">http://www.sciencedirect.com/science/article/B6V6V-4XFNCW6-1/2/926cb3ceff79aa59819a94aa7fa4d00e</w:t>
        </w:r>
      </w:hyperlink>
      <w:r>
        <w:t xml:space="preserve">.</w:t>
      </w:r>
    </w:p>
    <w:p>
      <w:pPr>
        <w:pStyle w:val="Bibliography"/>
      </w:pPr>
      <w:r>
        <w:t xml:space="preserve">Hastie, Trevor J, and Robert J Tibshirani. 1990.</w:t>
      </w:r>
      <w:r>
        <w:t xml:space="preserve"> </w:t>
      </w:r>
      <w:r>
        <w:rPr>
          <w:i/>
        </w:rPr>
        <w:t xml:space="preserve">Generalized Additive Models</w:t>
      </w:r>
      <w:r>
        <w:t xml:space="preserve">. Vol. 43. CRC Press.</w:t>
      </w:r>
    </w:p>
    <w:p>
      <w:pPr>
        <w:pStyle w:val="Bibliography"/>
      </w:pPr>
      <w:r>
        <w:t xml:space="preserve">Hyndman, Rob J, and Yanan Fan. 1996. “Sample Quantiles in Statistical Packages.”</w:t>
      </w:r>
      <w:r>
        <w:t xml:space="preserve"> </w:t>
      </w:r>
      <w:r>
        <w:rPr>
          <w:i/>
        </w:rPr>
        <w:t xml:space="preserve">The American Statistician</w:t>
      </w:r>
      <w:r>
        <w:t xml:space="preserve"> </w:t>
      </w:r>
      <w:r>
        <w:t xml:space="preserve">50 (4). Taylor &amp; Francis: 361–65.</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49">
        <w:r>
          <w:rPr>
            <w:rStyle w:val="Hyperlink"/>
          </w:rPr>
          <w:t xml:space="preserve">10.1126/science.1204531</w:t>
        </w:r>
      </w:hyperlink>
      <w:r>
        <w:t xml:space="preserve">.</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50">
        <w:r>
          <w:rPr>
            <w:rStyle w:val="Hyperlink"/>
          </w:rPr>
          <w:t xml:space="preserve">http://dx.doi.org/10.1038/ncomms6989 http://10.1038/ncomms6989 http://www.nature.com/articles/ncomms6989{\#}supplementary-information</w:t>
        </w:r>
      </w:hyperlink>
      <w:r>
        <w:t xml:space="preserve">.</w:t>
      </w:r>
    </w:p>
    <w:p>
      <w:pPr>
        <w:pStyle w:val="Bibliography"/>
      </w:pPr>
      <w:r>
        <w:t xml:space="preserve">Robles, Miguel, Francisco Ceballos, and Berber Kramer. 2015. “Focus Group Interviews: Haryana and Punjab India.” India: IFPRI.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4ced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50" Target="http://dx.doi.org/10.1038/ncomms6989 http://10.1038/ncomms6989 http://www.nature.com/articles/ncomms6989{\#}supplementary-information" TargetMode="External" /><Relationship Type="http://schemas.openxmlformats.org/officeDocument/2006/relationships/hyperlink" Id="rId48" Target="http://www.sciencedirect.com/science/article/B6V6V-4XFNCW6-1/2/926cb3ceff79aa59819a94aa7fa4d00e" TargetMode="External" /><Relationship Type="http://schemas.openxmlformats.org/officeDocument/2006/relationships/hyperlink" Id="rId49" Target="https://doi.org/10.1126/science.1204531"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ncomms6989 http://10.1038/ncomms6989 http://www.nature.com/articles/ncomms6989{\#}supplementary-information" TargetMode="External" /><Relationship Type="http://schemas.openxmlformats.org/officeDocument/2006/relationships/hyperlink" Id="rId48" Target="http://www.sciencedirect.com/science/article/B6V6V-4XFNCW6-1/2/926cb3ceff79aa59819a94aa7fa4d00e" TargetMode="External" /><Relationship Type="http://schemas.openxmlformats.org/officeDocument/2006/relationships/hyperlink" Id="rId49" Target="https://doi.org/10.1126/science.12045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cp:coreProperties>
</file>