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D9C494" w14:textId="77777777" w:rsidR="00015C98" w:rsidRDefault="00D93EA2" w:rsidP="00D93EA2">
      <w:pPr>
        <w:jc w:val="center"/>
        <w:rPr>
          <w:rFonts w:hint="eastAsia"/>
        </w:rPr>
      </w:pPr>
      <w:r>
        <w:t xml:space="preserve">Maven Junit5 </w:t>
      </w:r>
      <w:r>
        <w:rPr>
          <w:rFonts w:hint="eastAsia"/>
        </w:rPr>
        <w:t>单元测试</w:t>
      </w:r>
    </w:p>
    <w:p w14:paraId="325757EE" w14:textId="77777777" w:rsidR="00D93EA2" w:rsidRDefault="00D93EA2" w:rsidP="00D93EA2">
      <w:pPr>
        <w:jc w:val="left"/>
      </w:pPr>
      <w:r>
        <w:rPr>
          <w:rFonts w:hint="eastAsia"/>
        </w:rPr>
        <w:t>引入</w:t>
      </w:r>
      <w:r>
        <w:t>Junit5</w:t>
      </w:r>
    </w:p>
    <w:p w14:paraId="766E8E95" w14:textId="1A8EEF8C" w:rsidR="003C4D4B" w:rsidRPr="00BF7158" w:rsidRDefault="00D93EA2" w:rsidP="00BF71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Courier"/>
          <w:color w:val="000000"/>
          <w:kern w:val="0"/>
          <w:sz w:val="18"/>
          <w:szCs w:val="18"/>
        </w:rPr>
      </w:pPr>
      <w:r w:rsidRPr="00D93EA2">
        <w:rPr>
          <w:rFonts w:ascii="Menlo" w:hAnsi="Menlo" w:cs="Courier"/>
          <w:i/>
          <w:iCs/>
          <w:color w:val="808080"/>
          <w:kern w:val="0"/>
          <w:sz w:val="18"/>
          <w:szCs w:val="18"/>
        </w:rPr>
        <w:t>&lt;</w:t>
      </w:r>
      <w:proofErr w:type="gramStart"/>
      <w:r w:rsidRPr="00D93EA2">
        <w:rPr>
          <w:rFonts w:ascii="Menlo" w:hAnsi="Menlo" w:cs="Courier"/>
          <w:i/>
          <w:iCs/>
          <w:color w:val="808080"/>
          <w:kern w:val="0"/>
          <w:sz w:val="18"/>
          <w:szCs w:val="18"/>
        </w:rPr>
        <w:t>!-</w:t>
      </w:r>
      <w:proofErr w:type="gramEnd"/>
      <w:r w:rsidRPr="00D93EA2">
        <w:rPr>
          <w:rFonts w:ascii="Menlo" w:hAnsi="Menlo" w:cs="Courier"/>
          <w:i/>
          <w:iCs/>
          <w:color w:val="808080"/>
          <w:kern w:val="0"/>
          <w:sz w:val="18"/>
          <w:szCs w:val="18"/>
        </w:rPr>
        <w:t xml:space="preserve">- </w:t>
      </w:r>
      <w:proofErr w:type="spellStart"/>
      <w:r w:rsidRPr="00D93EA2">
        <w:rPr>
          <w:rFonts w:ascii="Menlo" w:hAnsi="Menlo" w:cs="Courier"/>
          <w:i/>
          <w:iCs/>
          <w:color w:val="808080"/>
          <w:kern w:val="0"/>
          <w:sz w:val="18"/>
          <w:szCs w:val="18"/>
        </w:rPr>
        <w:t>junit</w:t>
      </w:r>
      <w:proofErr w:type="spellEnd"/>
      <w:r w:rsidRPr="00D93EA2">
        <w:rPr>
          <w:rFonts w:ascii="Menlo" w:hAnsi="Menlo" w:cs="Courier"/>
          <w:i/>
          <w:iCs/>
          <w:color w:val="808080"/>
          <w:kern w:val="0"/>
          <w:sz w:val="18"/>
          <w:szCs w:val="18"/>
        </w:rPr>
        <w:t xml:space="preserve"> </w:t>
      </w:r>
      <w:r w:rsidRPr="00D93EA2">
        <w:rPr>
          <w:rFonts w:ascii="Menlo" w:hAnsi="Menlo" w:cs="Courier"/>
          <w:i/>
          <w:iCs/>
          <w:color w:val="808080"/>
          <w:kern w:val="0"/>
          <w:sz w:val="18"/>
          <w:szCs w:val="18"/>
        </w:rPr>
        <w:t>单元测试</w:t>
      </w:r>
      <w:r w:rsidRPr="00D93EA2">
        <w:rPr>
          <w:rFonts w:ascii="Menlo" w:hAnsi="Menlo" w:cs="Courier"/>
          <w:i/>
          <w:iCs/>
          <w:color w:val="808080"/>
          <w:kern w:val="0"/>
          <w:sz w:val="18"/>
          <w:szCs w:val="18"/>
        </w:rPr>
        <w:t xml:space="preserve"> --&gt;</w:t>
      </w:r>
      <w:r w:rsidRPr="00D93EA2">
        <w:rPr>
          <w:rFonts w:ascii="Menlo" w:hAnsi="Menlo" w:cs="Courier"/>
          <w:i/>
          <w:iCs/>
          <w:color w:val="808080"/>
          <w:kern w:val="0"/>
          <w:sz w:val="18"/>
          <w:szCs w:val="18"/>
        </w:rPr>
        <w:br/>
      </w:r>
      <w:r w:rsidRPr="00D93EA2">
        <w:rPr>
          <w:rFonts w:ascii="Menlo" w:hAnsi="Menlo" w:cs="Courier"/>
          <w:i/>
          <w:iCs/>
          <w:color w:val="808080"/>
          <w:kern w:val="0"/>
          <w:sz w:val="18"/>
          <w:szCs w:val="18"/>
        </w:rPr>
        <w:br/>
      </w:r>
      <w:r w:rsidRPr="00D93EA2">
        <w:rPr>
          <w:rFonts w:ascii="Menlo" w:hAnsi="Menlo" w:cs="Courier"/>
          <w:color w:val="000000"/>
          <w:kern w:val="0"/>
          <w:sz w:val="18"/>
          <w:szCs w:val="18"/>
          <w:shd w:val="clear" w:color="auto" w:fill="EFEFEF"/>
        </w:rPr>
        <w:t>&lt;</w:t>
      </w:r>
      <w:r w:rsidRPr="00D93EA2">
        <w:rPr>
          <w:rFonts w:ascii="Menlo" w:hAnsi="Menlo" w:cs="Courier"/>
          <w:b/>
          <w:bCs/>
          <w:color w:val="000080"/>
          <w:kern w:val="0"/>
          <w:sz w:val="18"/>
          <w:szCs w:val="18"/>
          <w:shd w:val="clear" w:color="auto" w:fill="EFEFEF"/>
        </w:rPr>
        <w:t>dependency</w:t>
      </w:r>
      <w:r w:rsidRPr="00D93EA2">
        <w:rPr>
          <w:rFonts w:ascii="Menlo" w:hAnsi="Menlo" w:cs="Courier"/>
          <w:color w:val="000000"/>
          <w:kern w:val="0"/>
          <w:sz w:val="18"/>
          <w:szCs w:val="18"/>
          <w:shd w:val="clear" w:color="auto" w:fill="EFEFEF"/>
        </w:rPr>
        <w:t>&gt;</w:t>
      </w:r>
      <w:r w:rsidRPr="00D93EA2">
        <w:rPr>
          <w:rFonts w:ascii="Menlo" w:hAnsi="Menlo" w:cs="Courier"/>
          <w:color w:val="000000"/>
          <w:kern w:val="0"/>
          <w:sz w:val="18"/>
          <w:szCs w:val="18"/>
        </w:rPr>
        <w:br/>
        <w:t xml:space="preserve">    </w:t>
      </w:r>
      <w:r w:rsidRPr="00D93EA2">
        <w:rPr>
          <w:rFonts w:ascii="Menlo" w:hAnsi="Menlo" w:cs="Courier"/>
          <w:color w:val="000000"/>
          <w:kern w:val="0"/>
          <w:sz w:val="18"/>
          <w:szCs w:val="18"/>
          <w:shd w:val="clear" w:color="auto" w:fill="EFEFEF"/>
        </w:rPr>
        <w:t>&lt;</w:t>
      </w:r>
      <w:proofErr w:type="spellStart"/>
      <w:r w:rsidRPr="00D93EA2">
        <w:rPr>
          <w:rFonts w:ascii="Menlo" w:hAnsi="Menlo" w:cs="Courier"/>
          <w:b/>
          <w:bCs/>
          <w:color w:val="000080"/>
          <w:kern w:val="0"/>
          <w:sz w:val="18"/>
          <w:szCs w:val="18"/>
          <w:shd w:val="clear" w:color="auto" w:fill="EFEFEF"/>
        </w:rPr>
        <w:t>groupId</w:t>
      </w:r>
      <w:proofErr w:type="spellEnd"/>
      <w:r w:rsidRPr="00D93EA2">
        <w:rPr>
          <w:rFonts w:ascii="Menlo" w:hAnsi="Menlo" w:cs="Courier"/>
          <w:color w:val="000000"/>
          <w:kern w:val="0"/>
          <w:sz w:val="18"/>
          <w:szCs w:val="18"/>
          <w:shd w:val="clear" w:color="auto" w:fill="EFEFEF"/>
        </w:rPr>
        <w:t>&gt;</w:t>
      </w:r>
      <w:proofErr w:type="spellStart"/>
      <w:r w:rsidRPr="00D93EA2">
        <w:rPr>
          <w:rFonts w:ascii="Menlo" w:hAnsi="Menlo" w:cs="Courier"/>
          <w:color w:val="000000"/>
          <w:kern w:val="0"/>
          <w:sz w:val="18"/>
          <w:szCs w:val="18"/>
        </w:rPr>
        <w:t>org.junit.jupiter</w:t>
      </w:r>
      <w:proofErr w:type="spellEnd"/>
      <w:r w:rsidRPr="00D93EA2">
        <w:rPr>
          <w:rFonts w:ascii="Menlo" w:hAnsi="Menlo" w:cs="Courier"/>
          <w:color w:val="000000"/>
          <w:kern w:val="0"/>
          <w:sz w:val="18"/>
          <w:szCs w:val="18"/>
          <w:shd w:val="clear" w:color="auto" w:fill="EFEFEF"/>
        </w:rPr>
        <w:t>&lt;/</w:t>
      </w:r>
      <w:proofErr w:type="spellStart"/>
      <w:r w:rsidRPr="00D93EA2">
        <w:rPr>
          <w:rFonts w:ascii="Menlo" w:hAnsi="Menlo" w:cs="Courier"/>
          <w:b/>
          <w:bCs/>
          <w:color w:val="000080"/>
          <w:kern w:val="0"/>
          <w:sz w:val="18"/>
          <w:szCs w:val="18"/>
          <w:shd w:val="clear" w:color="auto" w:fill="EFEFEF"/>
        </w:rPr>
        <w:t>groupId</w:t>
      </w:r>
      <w:proofErr w:type="spellEnd"/>
      <w:r w:rsidRPr="00D93EA2">
        <w:rPr>
          <w:rFonts w:ascii="Menlo" w:hAnsi="Menlo" w:cs="Courier"/>
          <w:color w:val="000000"/>
          <w:kern w:val="0"/>
          <w:sz w:val="18"/>
          <w:szCs w:val="18"/>
          <w:shd w:val="clear" w:color="auto" w:fill="EFEFEF"/>
        </w:rPr>
        <w:t>&gt;</w:t>
      </w:r>
      <w:r w:rsidRPr="00D93EA2">
        <w:rPr>
          <w:rFonts w:ascii="Menlo" w:hAnsi="Menlo" w:cs="Courier"/>
          <w:color w:val="000000"/>
          <w:kern w:val="0"/>
          <w:sz w:val="18"/>
          <w:szCs w:val="18"/>
        </w:rPr>
        <w:br/>
        <w:t xml:space="preserve">    </w:t>
      </w:r>
      <w:r w:rsidRPr="00D93EA2">
        <w:rPr>
          <w:rFonts w:ascii="Menlo" w:hAnsi="Menlo" w:cs="Courier"/>
          <w:color w:val="000000"/>
          <w:kern w:val="0"/>
          <w:sz w:val="18"/>
          <w:szCs w:val="18"/>
          <w:shd w:val="clear" w:color="auto" w:fill="EFEFEF"/>
        </w:rPr>
        <w:t>&lt;</w:t>
      </w:r>
      <w:proofErr w:type="spellStart"/>
      <w:r w:rsidRPr="00D93EA2">
        <w:rPr>
          <w:rFonts w:ascii="Menlo" w:hAnsi="Menlo" w:cs="Courier"/>
          <w:b/>
          <w:bCs/>
          <w:color w:val="000080"/>
          <w:kern w:val="0"/>
          <w:sz w:val="18"/>
          <w:szCs w:val="18"/>
          <w:shd w:val="clear" w:color="auto" w:fill="EFEFEF"/>
        </w:rPr>
        <w:t>artifactId</w:t>
      </w:r>
      <w:proofErr w:type="spellEnd"/>
      <w:r w:rsidRPr="00D93EA2">
        <w:rPr>
          <w:rFonts w:ascii="Menlo" w:hAnsi="Menlo" w:cs="Courier"/>
          <w:color w:val="000000"/>
          <w:kern w:val="0"/>
          <w:sz w:val="18"/>
          <w:szCs w:val="18"/>
          <w:shd w:val="clear" w:color="auto" w:fill="EFEFEF"/>
        </w:rPr>
        <w:t>&gt;</w:t>
      </w:r>
      <w:proofErr w:type="spellStart"/>
      <w:r w:rsidRPr="00D93EA2">
        <w:rPr>
          <w:rFonts w:ascii="Menlo" w:hAnsi="Menlo" w:cs="Courier"/>
          <w:color w:val="000000"/>
          <w:kern w:val="0"/>
          <w:sz w:val="18"/>
          <w:szCs w:val="18"/>
        </w:rPr>
        <w:t>junit</w:t>
      </w:r>
      <w:proofErr w:type="spellEnd"/>
      <w:r w:rsidRPr="00D93EA2">
        <w:rPr>
          <w:rFonts w:ascii="Menlo" w:hAnsi="Menlo" w:cs="Courier"/>
          <w:color w:val="000000"/>
          <w:kern w:val="0"/>
          <w:sz w:val="18"/>
          <w:szCs w:val="18"/>
        </w:rPr>
        <w:t>-</w:t>
      </w:r>
      <w:proofErr w:type="spellStart"/>
      <w:r w:rsidRPr="00D93EA2">
        <w:rPr>
          <w:rFonts w:ascii="Menlo" w:hAnsi="Menlo" w:cs="Courier"/>
          <w:color w:val="000000"/>
          <w:kern w:val="0"/>
          <w:sz w:val="18"/>
          <w:szCs w:val="18"/>
        </w:rPr>
        <w:t>jupiter</w:t>
      </w:r>
      <w:proofErr w:type="spellEnd"/>
      <w:r w:rsidRPr="00D93EA2">
        <w:rPr>
          <w:rFonts w:ascii="Menlo" w:hAnsi="Menlo" w:cs="Courier"/>
          <w:color w:val="000000"/>
          <w:kern w:val="0"/>
          <w:sz w:val="18"/>
          <w:szCs w:val="18"/>
        </w:rPr>
        <w:t>-engine</w:t>
      </w:r>
      <w:r w:rsidRPr="00D93EA2">
        <w:rPr>
          <w:rFonts w:ascii="Menlo" w:hAnsi="Menlo" w:cs="Courier"/>
          <w:color w:val="000000"/>
          <w:kern w:val="0"/>
          <w:sz w:val="18"/>
          <w:szCs w:val="18"/>
          <w:shd w:val="clear" w:color="auto" w:fill="EFEFEF"/>
        </w:rPr>
        <w:t>&lt;/</w:t>
      </w:r>
      <w:proofErr w:type="spellStart"/>
      <w:r w:rsidRPr="00D93EA2">
        <w:rPr>
          <w:rFonts w:ascii="Menlo" w:hAnsi="Menlo" w:cs="Courier"/>
          <w:b/>
          <w:bCs/>
          <w:color w:val="000080"/>
          <w:kern w:val="0"/>
          <w:sz w:val="18"/>
          <w:szCs w:val="18"/>
          <w:shd w:val="clear" w:color="auto" w:fill="EFEFEF"/>
        </w:rPr>
        <w:t>artifactId</w:t>
      </w:r>
      <w:proofErr w:type="spellEnd"/>
      <w:r w:rsidRPr="00D93EA2">
        <w:rPr>
          <w:rFonts w:ascii="Menlo" w:hAnsi="Menlo" w:cs="Courier"/>
          <w:color w:val="000000"/>
          <w:kern w:val="0"/>
          <w:sz w:val="18"/>
          <w:szCs w:val="18"/>
          <w:shd w:val="clear" w:color="auto" w:fill="EFEFEF"/>
        </w:rPr>
        <w:t>&gt;</w:t>
      </w:r>
      <w:r w:rsidRPr="00D93EA2">
        <w:rPr>
          <w:rFonts w:ascii="Menlo" w:hAnsi="Menlo" w:cs="Courier"/>
          <w:color w:val="000000"/>
          <w:kern w:val="0"/>
          <w:sz w:val="18"/>
          <w:szCs w:val="18"/>
        </w:rPr>
        <w:br/>
        <w:t xml:space="preserve">    </w:t>
      </w:r>
      <w:r w:rsidRPr="00D93EA2">
        <w:rPr>
          <w:rFonts w:ascii="Menlo" w:hAnsi="Menlo" w:cs="Courier"/>
          <w:color w:val="000000"/>
          <w:kern w:val="0"/>
          <w:sz w:val="18"/>
          <w:szCs w:val="18"/>
          <w:shd w:val="clear" w:color="auto" w:fill="EFEFEF"/>
        </w:rPr>
        <w:t>&lt;</w:t>
      </w:r>
      <w:r w:rsidRPr="00D93EA2">
        <w:rPr>
          <w:rFonts w:ascii="Menlo" w:hAnsi="Menlo" w:cs="Courier"/>
          <w:b/>
          <w:bCs/>
          <w:color w:val="000080"/>
          <w:kern w:val="0"/>
          <w:sz w:val="18"/>
          <w:szCs w:val="18"/>
          <w:shd w:val="clear" w:color="auto" w:fill="EFEFEF"/>
        </w:rPr>
        <w:t>version</w:t>
      </w:r>
      <w:r w:rsidRPr="00D93EA2">
        <w:rPr>
          <w:rFonts w:ascii="Menlo" w:hAnsi="Menlo" w:cs="Courier"/>
          <w:color w:val="000000"/>
          <w:kern w:val="0"/>
          <w:sz w:val="18"/>
          <w:szCs w:val="18"/>
          <w:shd w:val="clear" w:color="auto" w:fill="EFEFEF"/>
        </w:rPr>
        <w:t>&gt;</w:t>
      </w:r>
      <w:r w:rsidRPr="00D93EA2">
        <w:rPr>
          <w:rFonts w:ascii="Menlo" w:hAnsi="Menlo" w:cs="Courier"/>
          <w:color w:val="000000"/>
          <w:kern w:val="0"/>
          <w:sz w:val="18"/>
          <w:szCs w:val="18"/>
        </w:rPr>
        <w:t>5.0.0-M3</w:t>
      </w:r>
      <w:r w:rsidRPr="00D93EA2">
        <w:rPr>
          <w:rFonts w:ascii="Menlo" w:hAnsi="Menlo" w:cs="Courier"/>
          <w:color w:val="000000"/>
          <w:kern w:val="0"/>
          <w:sz w:val="18"/>
          <w:szCs w:val="18"/>
          <w:shd w:val="clear" w:color="auto" w:fill="EFEFEF"/>
        </w:rPr>
        <w:t>&lt;/</w:t>
      </w:r>
      <w:r w:rsidRPr="00D93EA2">
        <w:rPr>
          <w:rFonts w:ascii="Menlo" w:hAnsi="Menlo" w:cs="Courier"/>
          <w:b/>
          <w:bCs/>
          <w:color w:val="000080"/>
          <w:kern w:val="0"/>
          <w:sz w:val="18"/>
          <w:szCs w:val="18"/>
          <w:shd w:val="clear" w:color="auto" w:fill="EFEFEF"/>
        </w:rPr>
        <w:t>version</w:t>
      </w:r>
      <w:r w:rsidRPr="00D93EA2">
        <w:rPr>
          <w:rFonts w:ascii="Menlo" w:hAnsi="Menlo" w:cs="Courier"/>
          <w:color w:val="000000"/>
          <w:kern w:val="0"/>
          <w:sz w:val="18"/>
          <w:szCs w:val="18"/>
          <w:shd w:val="clear" w:color="auto" w:fill="EFEFEF"/>
        </w:rPr>
        <w:t>&gt;</w:t>
      </w:r>
      <w:r w:rsidRPr="00D93EA2">
        <w:rPr>
          <w:rFonts w:ascii="Menlo" w:hAnsi="Menlo" w:cs="Courier"/>
          <w:color w:val="000000"/>
          <w:kern w:val="0"/>
          <w:sz w:val="18"/>
          <w:szCs w:val="18"/>
        </w:rPr>
        <w:br/>
      </w:r>
      <w:r w:rsidRPr="00D93EA2">
        <w:rPr>
          <w:rFonts w:ascii="Menlo" w:hAnsi="Menlo" w:cs="Courier"/>
          <w:color w:val="000000"/>
          <w:kern w:val="0"/>
          <w:sz w:val="18"/>
          <w:szCs w:val="18"/>
          <w:shd w:val="clear" w:color="auto" w:fill="EFEFEF"/>
        </w:rPr>
        <w:t>&lt;/</w:t>
      </w:r>
      <w:r w:rsidRPr="00D93EA2">
        <w:rPr>
          <w:rFonts w:ascii="Menlo" w:hAnsi="Menlo" w:cs="Courier"/>
          <w:b/>
          <w:bCs/>
          <w:color w:val="000080"/>
          <w:kern w:val="0"/>
          <w:sz w:val="18"/>
          <w:szCs w:val="18"/>
          <w:shd w:val="clear" w:color="auto" w:fill="EFEFEF"/>
        </w:rPr>
        <w:t>dependency</w:t>
      </w:r>
      <w:r w:rsidRPr="00D93EA2">
        <w:rPr>
          <w:rFonts w:ascii="Menlo" w:hAnsi="Menlo" w:cs="Courier"/>
          <w:color w:val="000000"/>
          <w:kern w:val="0"/>
          <w:sz w:val="18"/>
          <w:szCs w:val="18"/>
          <w:shd w:val="clear" w:color="auto" w:fill="EFEFEF"/>
        </w:rPr>
        <w:t>&gt;</w:t>
      </w:r>
    </w:p>
    <w:p w14:paraId="0A60EBFC" w14:textId="77777777" w:rsidR="003C4D4B" w:rsidRDefault="003C4D4B" w:rsidP="00D93EA2">
      <w:pPr>
        <w:jc w:val="left"/>
      </w:pPr>
    </w:p>
    <w:p w14:paraId="4349CDC8" w14:textId="77777777" w:rsidR="003C4D4B" w:rsidRDefault="003C4D4B" w:rsidP="00D93EA2">
      <w:pPr>
        <w:jc w:val="left"/>
      </w:pPr>
    </w:p>
    <w:p w14:paraId="71B63726" w14:textId="77777777" w:rsidR="003C4D4B" w:rsidRDefault="003C4D4B" w:rsidP="003C4D4B">
      <w:pPr>
        <w:pStyle w:val="HTML"/>
        <w:shd w:val="clear" w:color="auto" w:fill="FFFFFF"/>
        <w:rPr>
          <w:rFonts w:ascii="Menlo" w:hAnsi="Menlo"/>
          <w:color w:val="000000"/>
          <w:sz w:val="18"/>
          <w:szCs w:val="18"/>
        </w:rPr>
      </w:pPr>
      <w:r>
        <w:rPr>
          <w:rFonts w:ascii="Menlo" w:hAnsi="Menlo"/>
          <w:color w:val="000000"/>
          <w:sz w:val="18"/>
          <w:szCs w:val="18"/>
          <w:shd w:val="clear" w:color="auto" w:fill="EFEFEF"/>
        </w:rPr>
        <w:t>&lt;</w:t>
      </w:r>
      <w:proofErr w:type="gramStart"/>
      <w:r>
        <w:rPr>
          <w:rFonts w:ascii="Menlo" w:hAnsi="Menlo"/>
          <w:b/>
          <w:bCs/>
          <w:color w:val="000080"/>
          <w:sz w:val="18"/>
          <w:szCs w:val="18"/>
          <w:shd w:val="clear" w:color="auto" w:fill="EFEFEF"/>
        </w:rPr>
        <w:t>build</w:t>
      </w:r>
      <w:proofErr w:type="gramEnd"/>
      <w:r>
        <w:rPr>
          <w:rFonts w:ascii="Menlo" w:hAnsi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/>
          <w:color w:val="000000"/>
          <w:sz w:val="18"/>
          <w:szCs w:val="18"/>
        </w:rPr>
        <w:br/>
        <w:t xml:space="preserve">    </w:t>
      </w:r>
      <w:r>
        <w:rPr>
          <w:rFonts w:ascii="Menlo" w:hAnsi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/>
          <w:b/>
          <w:bCs/>
          <w:color w:val="000080"/>
          <w:sz w:val="18"/>
          <w:szCs w:val="18"/>
          <w:shd w:val="clear" w:color="auto" w:fill="EFEFEF"/>
        </w:rPr>
        <w:t>plugins</w:t>
      </w:r>
      <w:r>
        <w:rPr>
          <w:rFonts w:ascii="Menlo" w:hAnsi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/>
          <w:b/>
          <w:bCs/>
          <w:color w:val="000080"/>
          <w:sz w:val="18"/>
          <w:szCs w:val="18"/>
          <w:shd w:val="clear" w:color="auto" w:fill="EFEFEF"/>
        </w:rPr>
        <w:t>plugin</w:t>
      </w:r>
      <w:r>
        <w:rPr>
          <w:rFonts w:ascii="Menlo" w:hAnsi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/>
          <w:color w:val="000000"/>
          <w:sz w:val="18"/>
          <w:szCs w:val="18"/>
          <w:shd w:val="clear" w:color="auto" w:fill="EFEFEF"/>
        </w:rPr>
        <w:t>&lt;</w:t>
      </w:r>
      <w:proofErr w:type="spellStart"/>
      <w:r>
        <w:rPr>
          <w:rFonts w:ascii="Menlo" w:hAnsi="Menlo"/>
          <w:b/>
          <w:bCs/>
          <w:color w:val="000080"/>
          <w:sz w:val="18"/>
          <w:szCs w:val="18"/>
          <w:shd w:val="clear" w:color="auto" w:fill="EFEFEF"/>
        </w:rPr>
        <w:t>artifactId</w:t>
      </w:r>
      <w:proofErr w:type="spellEnd"/>
      <w:r>
        <w:rPr>
          <w:rFonts w:ascii="Menlo" w:hAnsi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/>
          <w:color w:val="000000"/>
          <w:sz w:val="18"/>
          <w:szCs w:val="18"/>
        </w:rPr>
        <w:t>maven-surefire-plugin</w:t>
      </w:r>
      <w:r>
        <w:rPr>
          <w:rFonts w:ascii="Menlo" w:hAnsi="Menlo"/>
          <w:color w:val="000000"/>
          <w:sz w:val="18"/>
          <w:szCs w:val="18"/>
          <w:shd w:val="clear" w:color="auto" w:fill="EFEFEF"/>
        </w:rPr>
        <w:t>&lt;/</w:t>
      </w:r>
      <w:proofErr w:type="spellStart"/>
      <w:r>
        <w:rPr>
          <w:rFonts w:ascii="Menlo" w:hAnsi="Menlo"/>
          <w:b/>
          <w:bCs/>
          <w:color w:val="000080"/>
          <w:sz w:val="18"/>
          <w:szCs w:val="18"/>
          <w:shd w:val="clear" w:color="auto" w:fill="EFEFEF"/>
        </w:rPr>
        <w:t>artifactId</w:t>
      </w:r>
      <w:proofErr w:type="spellEnd"/>
      <w:r>
        <w:rPr>
          <w:rFonts w:ascii="Menlo" w:hAnsi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/>
          <w:b/>
          <w:bCs/>
          <w:color w:val="000080"/>
          <w:sz w:val="18"/>
          <w:szCs w:val="18"/>
          <w:shd w:val="clear" w:color="auto" w:fill="EFEFEF"/>
        </w:rPr>
        <w:t>version</w:t>
      </w:r>
      <w:r>
        <w:rPr>
          <w:rFonts w:ascii="Menlo" w:hAnsi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/>
          <w:color w:val="000000"/>
          <w:sz w:val="18"/>
          <w:szCs w:val="18"/>
        </w:rPr>
        <w:t>2.19</w:t>
      </w:r>
      <w:r>
        <w:rPr>
          <w:rFonts w:ascii="Menlo" w:hAnsi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/>
          <w:b/>
          <w:bCs/>
          <w:color w:val="000080"/>
          <w:sz w:val="18"/>
          <w:szCs w:val="18"/>
          <w:shd w:val="clear" w:color="auto" w:fill="EFEFEF"/>
        </w:rPr>
        <w:t>version</w:t>
      </w:r>
      <w:r>
        <w:rPr>
          <w:rFonts w:ascii="Menlo" w:hAnsi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/>
          <w:b/>
          <w:bCs/>
          <w:color w:val="000080"/>
          <w:sz w:val="18"/>
          <w:szCs w:val="18"/>
          <w:shd w:val="clear" w:color="auto" w:fill="EFEFEF"/>
        </w:rPr>
        <w:t>dependencies</w:t>
      </w:r>
      <w:r>
        <w:rPr>
          <w:rFonts w:ascii="Menlo" w:hAnsi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/>
          <w:b/>
          <w:bCs/>
          <w:color w:val="000080"/>
          <w:sz w:val="18"/>
          <w:szCs w:val="18"/>
          <w:shd w:val="clear" w:color="auto" w:fill="EFEFEF"/>
        </w:rPr>
        <w:t>dependency</w:t>
      </w:r>
      <w:r>
        <w:rPr>
          <w:rFonts w:ascii="Menlo" w:hAnsi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/>
          <w:color w:val="000000"/>
          <w:sz w:val="18"/>
          <w:szCs w:val="18"/>
          <w:shd w:val="clear" w:color="auto" w:fill="EFEFEF"/>
        </w:rPr>
        <w:t>&lt;</w:t>
      </w:r>
      <w:proofErr w:type="spellStart"/>
      <w:r>
        <w:rPr>
          <w:rFonts w:ascii="Menlo" w:hAnsi="Menlo"/>
          <w:b/>
          <w:bCs/>
          <w:color w:val="000080"/>
          <w:sz w:val="18"/>
          <w:szCs w:val="18"/>
          <w:shd w:val="clear" w:color="auto" w:fill="EFEFEF"/>
        </w:rPr>
        <w:t>groupId</w:t>
      </w:r>
      <w:proofErr w:type="spellEnd"/>
      <w:r>
        <w:rPr>
          <w:rFonts w:ascii="Menlo" w:hAnsi="Menlo"/>
          <w:color w:val="000000"/>
          <w:sz w:val="18"/>
          <w:szCs w:val="18"/>
          <w:shd w:val="clear" w:color="auto" w:fill="EFEFEF"/>
        </w:rPr>
        <w:t>&gt;</w:t>
      </w:r>
      <w:proofErr w:type="spellStart"/>
      <w:r>
        <w:rPr>
          <w:rFonts w:ascii="Menlo" w:hAnsi="Menlo"/>
          <w:color w:val="000000"/>
          <w:sz w:val="18"/>
          <w:szCs w:val="18"/>
        </w:rPr>
        <w:t>org.junit.platform</w:t>
      </w:r>
      <w:proofErr w:type="spellEnd"/>
      <w:r>
        <w:rPr>
          <w:rFonts w:ascii="Menlo" w:hAnsi="Menlo"/>
          <w:color w:val="000000"/>
          <w:sz w:val="18"/>
          <w:szCs w:val="18"/>
          <w:shd w:val="clear" w:color="auto" w:fill="EFEFEF"/>
        </w:rPr>
        <w:t>&lt;/</w:t>
      </w:r>
      <w:proofErr w:type="spellStart"/>
      <w:r>
        <w:rPr>
          <w:rFonts w:ascii="Menlo" w:hAnsi="Menlo"/>
          <w:b/>
          <w:bCs/>
          <w:color w:val="000080"/>
          <w:sz w:val="18"/>
          <w:szCs w:val="18"/>
          <w:shd w:val="clear" w:color="auto" w:fill="EFEFEF"/>
        </w:rPr>
        <w:t>groupId</w:t>
      </w:r>
      <w:proofErr w:type="spellEnd"/>
      <w:r>
        <w:rPr>
          <w:rFonts w:ascii="Menlo" w:hAnsi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/>
          <w:color w:val="000000"/>
          <w:sz w:val="18"/>
          <w:szCs w:val="18"/>
          <w:shd w:val="clear" w:color="auto" w:fill="EFEFEF"/>
        </w:rPr>
        <w:t>&lt;</w:t>
      </w:r>
      <w:proofErr w:type="spellStart"/>
      <w:r>
        <w:rPr>
          <w:rFonts w:ascii="Menlo" w:hAnsi="Menlo"/>
          <w:b/>
          <w:bCs/>
          <w:color w:val="000080"/>
          <w:sz w:val="18"/>
          <w:szCs w:val="18"/>
          <w:shd w:val="clear" w:color="auto" w:fill="EFEFEF"/>
        </w:rPr>
        <w:t>artifactId</w:t>
      </w:r>
      <w:proofErr w:type="spellEnd"/>
      <w:r>
        <w:rPr>
          <w:rFonts w:ascii="Menlo" w:hAnsi="Menlo"/>
          <w:color w:val="000000"/>
          <w:sz w:val="18"/>
          <w:szCs w:val="18"/>
          <w:shd w:val="clear" w:color="auto" w:fill="EFEFEF"/>
        </w:rPr>
        <w:t>&gt;</w:t>
      </w:r>
      <w:proofErr w:type="spellStart"/>
      <w:r>
        <w:rPr>
          <w:rFonts w:ascii="Menlo" w:hAnsi="Menlo"/>
          <w:color w:val="000000"/>
          <w:sz w:val="18"/>
          <w:szCs w:val="18"/>
        </w:rPr>
        <w:t>junit</w:t>
      </w:r>
      <w:proofErr w:type="spellEnd"/>
      <w:r>
        <w:rPr>
          <w:rFonts w:ascii="Menlo" w:hAnsi="Menlo"/>
          <w:color w:val="000000"/>
          <w:sz w:val="18"/>
          <w:szCs w:val="18"/>
        </w:rPr>
        <w:t>-platform-surefire-provider</w:t>
      </w:r>
      <w:r>
        <w:rPr>
          <w:rFonts w:ascii="Menlo" w:hAnsi="Menlo"/>
          <w:color w:val="000000"/>
          <w:sz w:val="18"/>
          <w:szCs w:val="18"/>
          <w:shd w:val="clear" w:color="auto" w:fill="EFEFEF"/>
        </w:rPr>
        <w:t>&lt;/</w:t>
      </w:r>
      <w:proofErr w:type="spellStart"/>
      <w:r>
        <w:rPr>
          <w:rFonts w:ascii="Menlo" w:hAnsi="Menlo"/>
          <w:b/>
          <w:bCs/>
          <w:color w:val="000080"/>
          <w:sz w:val="18"/>
          <w:szCs w:val="18"/>
          <w:shd w:val="clear" w:color="auto" w:fill="EFEFEF"/>
        </w:rPr>
        <w:t>artifactId</w:t>
      </w:r>
      <w:proofErr w:type="spellEnd"/>
      <w:r>
        <w:rPr>
          <w:rFonts w:ascii="Menlo" w:hAnsi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/>
          <w:b/>
          <w:bCs/>
          <w:color w:val="000080"/>
          <w:sz w:val="18"/>
          <w:szCs w:val="18"/>
          <w:shd w:val="clear" w:color="auto" w:fill="EFEFEF"/>
        </w:rPr>
        <w:t>version</w:t>
      </w:r>
      <w:r>
        <w:rPr>
          <w:rFonts w:ascii="Menlo" w:hAnsi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/>
          <w:color w:val="000000"/>
          <w:sz w:val="18"/>
          <w:szCs w:val="18"/>
        </w:rPr>
        <w:t>1.0.0-M2</w:t>
      </w:r>
      <w:r>
        <w:rPr>
          <w:rFonts w:ascii="Menlo" w:hAnsi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/>
          <w:b/>
          <w:bCs/>
          <w:color w:val="000080"/>
          <w:sz w:val="18"/>
          <w:szCs w:val="18"/>
          <w:shd w:val="clear" w:color="auto" w:fill="EFEFEF"/>
        </w:rPr>
        <w:t>version</w:t>
      </w:r>
      <w:r>
        <w:rPr>
          <w:rFonts w:ascii="Menlo" w:hAnsi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/>
          <w:b/>
          <w:bCs/>
          <w:color w:val="000080"/>
          <w:sz w:val="18"/>
          <w:szCs w:val="18"/>
          <w:shd w:val="clear" w:color="auto" w:fill="EFEFEF"/>
        </w:rPr>
        <w:t>dependency</w:t>
      </w:r>
      <w:r>
        <w:rPr>
          <w:rFonts w:ascii="Menlo" w:hAnsi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/>
          <w:b/>
          <w:bCs/>
          <w:color w:val="000080"/>
          <w:sz w:val="18"/>
          <w:szCs w:val="18"/>
          <w:shd w:val="clear" w:color="auto" w:fill="EFEFEF"/>
        </w:rPr>
        <w:t>dependencies</w:t>
      </w:r>
      <w:r>
        <w:rPr>
          <w:rFonts w:ascii="Menlo" w:hAnsi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/>
          <w:b/>
          <w:bCs/>
          <w:color w:val="000080"/>
          <w:sz w:val="18"/>
          <w:szCs w:val="18"/>
          <w:shd w:val="clear" w:color="auto" w:fill="EFEFEF"/>
        </w:rPr>
        <w:t>plugin</w:t>
      </w:r>
      <w:r>
        <w:rPr>
          <w:rFonts w:ascii="Menlo" w:hAnsi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/>
          <w:color w:val="000000"/>
          <w:sz w:val="18"/>
          <w:szCs w:val="18"/>
        </w:rPr>
        <w:br/>
        <w:t xml:space="preserve">    </w:t>
      </w:r>
      <w:r>
        <w:rPr>
          <w:rFonts w:ascii="Menlo" w:hAnsi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/>
          <w:b/>
          <w:bCs/>
          <w:color w:val="000080"/>
          <w:sz w:val="18"/>
          <w:szCs w:val="18"/>
          <w:shd w:val="clear" w:color="auto" w:fill="EFEFEF"/>
        </w:rPr>
        <w:t>plugins</w:t>
      </w:r>
      <w:r>
        <w:rPr>
          <w:rFonts w:ascii="Menlo" w:hAnsi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/>
          <w:color w:val="000000"/>
          <w:sz w:val="18"/>
          <w:szCs w:val="18"/>
        </w:rPr>
        <w:br/>
      </w:r>
      <w:r>
        <w:rPr>
          <w:rFonts w:ascii="Menlo" w:hAnsi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/>
          <w:b/>
          <w:bCs/>
          <w:color w:val="000080"/>
          <w:sz w:val="18"/>
          <w:szCs w:val="18"/>
          <w:shd w:val="clear" w:color="auto" w:fill="EFEFEF"/>
        </w:rPr>
        <w:t>build</w:t>
      </w:r>
      <w:r>
        <w:rPr>
          <w:rFonts w:ascii="Menlo" w:hAnsi="Menlo"/>
          <w:color w:val="000000"/>
          <w:sz w:val="18"/>
          <w:szCs w:val="18"/>
          <w:shd w:val="clear" w:color="auto" w:fill="EFEFEF"/>
        </w:rPr>
        <w:t>&gt;</w:t>
      </w:r>
    </w:p>
    <w:p w14:paraId="2A28542A" w14:textId="77777777" w:rsidR="00D93EA2" w:rsidRDefault="00D93EA2" w:rsidP="00D93EA2">
      <w:pPr>
        <w:jc w:val="left"/>
      </w:pPr>
    </w:p>
    <w:p w14:paraId="5C661C56" w14:textId="77777777" w:rsidR="007A04A5" w:rsidRDefault="007A04A5" w:rsidP="00D93EA2">
      <w:pPr>
        <w:jc w:val="left"/>
      </w:pPr>
    </w:p>
    <w:p w14:paraId="5459ED5A" w14:textId="4ED9A321" w:rsidR="007A04A5" w:rsidRDefault="007A04A5" w:rsidP="00D93EA2">
      <w:pPr>
        <w:jc w:val="left"/>
        <w:rPr>
          <w:rFonts w:hint="eastAsia"/>
        </w:rPr>
      </w:pPr>
      <w:r>
        <w:rPr>
          <w:rFonts w:hint="eastAsia"/>
        </w:rPr>
        <w:t>常用注解：</w:t>
      </w:r>
    </w:p>
    <w:p w14:paraId="0E540C92" w14:textId="77777777" w:rsidR="007A04A5" w:rsidRDefault="007A04A5" w:rsidP="00D93EA2">
      <w:pPr>
        <w:jc w:val="left"/>
        <w:rPr>
          <w:rFonts w:hint="eastAsia"/>
        </w:rPr>
      </w:pPr>
    </w:p>
    <w:tbl>
      <w:tblPr>
        <w:tblW w:w="9300" w:type="dxa"/>
        <w:tblCellSpacing w:w="0" w:type="dxa"/>
        <w:tblBorders>
          <w:bottom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37"/>
        <w:gridCol w:w="6363"/>
      </w:tblGrid>
      <w:tr w:rsidR="007A04A5" w:rsidRPr="007A04A5" w14:paraId="3DD54C71" w14:textId="77777777" w:rsidTr="007A04A5">
        <w:trPr>
          <w:tblCellSpacing w:w="0" w:type="dxa"/>
        </w:trPr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675CDA3" w14:textId="77777777" w:rsidR="007A04A5" w:rsidRPr="007A04A5" w:rsidRDefault="007A04A5" w:rsidP="007A04A5">
            <w:pPr>
              <w:widowControl/>
              <w:jc w:val="left"/>
              <w:rPr>
                <w:rFonts w:ascii="Arial" w:eastAsia="Times New Roman" w:hAnsi="Arial" w:cs="Arial"/>
                <w:color w:val="323232"/>
                <w:kern w:val="0"/>
              </w:rPr>
            </w:pPr>
            <w:r w:rsidRPr="007A04A5">
              <w:rPr>
                <w:rFonts w:ascii="Arial" w:eastAsia="Times New Roman" w:hAnsi="Arial" w:cs="Arial"/>
                <w:color w:val="323232"/>
                <w:kern w:val="0"/>
              </w:rPr>
              <w:t>@Test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05EBF15" w14:textId="77777777" w:rsidR="007A04A5" w:rsidRPr="007A04A5" w:rsidRDefault="007A04A5" w:rsidP="007A04A5">
            <w:pPr>
              <w:widowControl/>
              <w:jc w:val="left"/>
              <w:rPr>
                <w:rFonts w:ascii="Arial" w:eastAsia="Times New Roman" w:hAnsi="Arial" w:cs="Arial"/>
                <w:color w:val="323232"/>
                <w:kern w:val="0"/>
              </w:rPr>
            </w:pPr>
            <w:r w:rsidRPr="007A04A5">
              <w:rPr>
                <w:rFonts w:ascii="PingFang SC Regular" w:eastAsia="PingFang SC Regular" w:hAnsi="PingFang SC Regular" w:cs="PingFang SC Regular"/>
                <w:color w:val="323232"/>
                <w:kern w:val="0"/>
              </w:rPr>
              <w:t>表明一个测试方法</w:t>
            </w:r>
          </w:p>
        </w:tc>
      </w:tr>
      <w:tr w:rsidR="007A04A5" w:rsidRPr="007A04A5" w14:paraId="3F89CC55" w14:textId="77777777" w:rsidTr="007A04A5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AE24D4A" w14:textId="77777777" w:rsidR="007A04A5" w:rsidRPr="007A04A5" w:rsidRDefault="007A04A5" w:rsidP="007A04A5">
            <w:pPr>
              <w:widowControl/>
              <w:jc w:val="left"/>
              <w:rPr>
                <w:rFonts w:ascii="Arial" w:eastAsia="Times New Roman" w:hAnsi="Arial" w:cs="Arial"/>
                <w:color w:val="323232"/>
                <w:kern w:val="0"/>
              </w:rPr>
            </w:pPr>
            <w:r w:rsidRPr="007A04A5">
              <w:rPr>
                <w:rFonts w:ascii="Arial" w:eastAsia="Times New Roman" w:hAnsi="Arial" w:cs="Arial"/>
                <w:color w:val="323232"/>
                <w:kern w:val="0"/>
              </w:rPr>
              <w:lastRenderedPageBreak/>
              <w:t>@</w:t>
            </w:r>
            <w:proofErr w:type="spellStart"/>
            <w:r w:rsidRPr="007A04A5">
              <w:rPr>
                <w:rFonts w:ascii="Arial" w:eastAsia="Times New Roman" w:hAnsi="Arial" w:cs="Arial"/>
                <w:color w:val="323232"/>
                <w:kern w:val="0"/>
              </w:rPr>
              <w:t>DisplayName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6BBD93E" w14:textId="77777777" w:rsidR="007A04A5" w:rsidRPr="007A04A5" w:rsidRDefault="007A04A5" w:rsidP="007A04A5">
            <w:pPr>
              <w:widowControl/>
              <w:jc w:val="left"/>
              <w:rPr>
                <w:rFonts w:ascii="Arial" w:eastAsia="Times New Roman" w:hAnsi="Arial" w:cs="Arial"/>
                <w:color w:val="323232"/>
                <w:kern w:val="0"/>
              </w:rPr>
            </w:pPr>
            <w:r w:rsidRPr="007A04A5">
              <w:rPr>
                <w:rFonts w:ascii="PingFang SC Regular" w:eastAsia="PingFang SC Regular" w:hAnsi="PingFang SC Regular" w:cs="PingFang SC Regular"/>
                <w:color w:val="323232"/>
                <w:kern w:val="0"/>
              </w:rPr>
              <w:t>测试类或方法的显示名称</w:t>
            </w:r>
          </w:p>
        </w:tc>
      </w:tr>
      <w:tr w:rsidR="007A04A5" w:rsidRPr="007A04A5" w14:paraId="042E788F" w14:textId="77777777" w:rsidTr="007A04A5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470A42F" w14:textId="77777777" w:rsidR="007A04A5" w:rsidRPr="007A04A5" w:rsidRDefault="007A04A5" w:rsidP="007A04A5">
            <w:pPr>
              <w:widowControl/>
              <w:jc w:val="left"/>
              <w:rPr>
                <w:rFonts w:ascii="Arial" w:eastAsia="Times New Roman" w:hAnsi="Arial" w:cs="Arial"/>
                <w:color w:val="323232"/>
                <w:kern w:val="0"/>
              </w:rPr>
            </w:pPr>
            <w:r w:rsidRPr="007A04A5">
              <w:rPr>
                <w:rFonts w:ascii="Arial" w:eastAsia="Times New Roman" w:hAnsi="Arial" w:cs="Arial"/>
                <w:color w:val="323232"/>
                <w:kern w:val="0"/>
              </w:rPr>
              <w:t>@</w:t>
            </w:r>
            <w:proofErr w:type="spellStart"/>
            <w:r w:rsidRPr="007A04A5">
              <w:rPr>
                <w:rFonts w:ascii="Arial" w:eastAsia="Times New Roman" w:hAnsi="Arial" w:cs="Arial"/>
                <w:color w:val="323232"/>
                <w:kern w:val="0"/>
              </w:rPr>
              <w:t>BeforeEach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057679C" w14:textId="77777777" w:rsidR="007A04A5" w:rsidRPr="007A04A5" w:rsidRDefault="007A04A5" w:rsidP="007A04A5">
            <w:pPr>
              <w:widowControl/>
              <w:jc w:val="left"/>
              <w:rPr>
                <w:rFonts w:ascii="Arial" w:eastAsia="Times New Roman" w:hAnsi="Arial" w:cs="Arial"/>
                <w:color w:val="323232"/>
                <w:kern w:val="0"/>
              </w:rPr>
            </w:pPr>
            <w:r w:rsidRPr="007A04A5">
              <w:rPr>
                <w:rFonts w:ascii="PingFang SC Regular" w:eastAsia="PingFang SC Regular" w:hAnsi="PingFang SC Regular" w:cs="PingFang SC Regular"/>
                <w:color w:val="323232"/>
                <w:kern w:val="0"/>
              </w:rPr>
              <w:t>表明在单个测试方法运行之前执行的方法</w:t>
            </w:r>
          </w:p>
        </w:tc>
      </w:tr>
      <w:tr w:rsidR="007A04A5" w:rsidRPr="007A04A5" w14:paraId="3081D580" w14:textId="77777777" w:rsidTr="007A04A5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5D3B1DC" w14:textId="77777777" w:rsidR="007A04A5" w:rsidRPr="007A04A5" w:rsidRDefault="007A04A5" w:rsidP="007A04A5">
            <w:pPr>
              <w:widowControl/>
              <w:jc w:val="left"/>
              <w:rPr>
                <w:rFonts w:ascii="Arial" w:eastAsia="Times New Roman" w:hAnsi="Arial" w:cs="Arial"/>
                <w:color w:val="323232"/>
                <w:kern w:val="0"/>
              </w:rPr>
            </w:pPr>
            <w:r w:rsidRPr="007A04A5">
              <w:rPr>
                <w:rFonts w:ascii="Arial" w:eastAsia="Times New Roman" w:hAnsi="Arial" w:cs="Arial"/>
                <w:color w:val="323232"/>
                <w:kern w:val="0"/>
              </w:rPr>
              <w:t>@</w:t>
            </w:r>
            <w:proofErr w:type="spellStart"/>
            <w:r w:rsidRPr="007A04A5">
              <w:rPr>
                <w:rFonts w:ascii="Arial" w:eastAsia="Times New Roman" w:hAnsi="Arial" w:cs="Arial"/>
                <w:color w:val="323232"/>
                <w:kern w:val="0"/>
              </w:rPr>
              <w:t>AfterEach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55B0955" w14:textId="77777777" w:rsidR="007A04A5" w:rsidRPr="007A04A5" w:rsidRDefault="007A04A5" w:rsidP="007A04A5">
            <w:pPr>
              <w:widowControl/>
              <w:jc w:val="left"/>
              <w:rPr>
                <w:rFonts w:ascii="Arial" w:eastAsia="Times New Roman" w:hAnsi="Arial" w:cs="Arial"/>
                <w:color w:val="323232"/>
                <w:kern w:val="0"/>
              </w:rPr>
            </w:pPr>
            <w:r w:rsidRPr="007A04A5">
              <w:rPr>
                <w:rFonts w:ascii="PingFang SC Regular" w:eastAsia="PingFang SC Regular" w:hAnsi="PingFang SC Regular" w:cs="PingFang SC Regular"/>
                <w:color w:val="323232"/>
                <w:kern w:val="0"/>
              </w:rPr>
              <w:t>表明在单个测试方法运行之后执行的方法</w:t>
            </w:r>
          </w:p>
        </w:tc>
      </w:tr>
      <w:tr w:rsidR="007A04A5" w:rsidRPr="007A04A5" w14:paraId="63484583" w14:textId="77777777" w:rsidTr="007A04A5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FE85E3F" w14:textId="77777777" w:rsidR="007A04A5" w:rsidRPr="007A04A5" w:rsidRDefault="007A04A5" w:rsidP="007A04A5">
            <w:pPr>
              <w:widowControl/>
              <w:jc w:val="left"/>
              <w:rPr>
                <w:rFonts w:ascii="Arial" w:eastAsia="Times New Roman" w:hAnsi="Arial" w:cs="Arial"/>
                <w:color w:val="323232"/>
                <w:kern w:val="0"/>
              </w:rPr>
            </w:pPr>
            <w:r w:rsidRPr="007A04A5">
              <w:rPr>
                <w:rFonts w:ascii="Arial" w:eastAsia="Times New Roman" w:hAnsi="Arial" w:cs="Arial"/>
                <w:color w:val="323232"/>
                <w:kern w:val="0"/>
              </w:rPr>
              <w:t>@</w:t>
            </w:r>
            <w:proofErr w:type="spellStart"/>
            <w:r w:rsidRPr="007A04A5">
              <w:rPr>
                <w:rFonts w:ascii="Arial" w:eastAsia="Times New Roman" w:hAnsi="Arial" w:cs="Arial"/>
                <w:color w:val="323232"/>
                <w:kern w:val="0"/>
              </w:rPr>
              <w:t>BeforeAll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074936C" w14:textId="77777777" w:rsidR="007A04A5" w:rsidRPr="007A04A5" w:rsidRDefault="007A04A5" w:rsidP="007A04A5">
            <w:pPr>
              <w:widowControl/>
              <w:jc w:val="left"/>
              <w:rPr>
                <w:rFonts w:ascii="Arial" w:eastAsia="Times New Roman" w:hAnsi="Arial" w:cs="Arial"/>
                <w:color w:val="323232"/>
                <w:kern w:val="0"/>
              </w:rPr>
            </w:pPr>
            <w:r w:rsidRPr="007A04A5">
              <w:rPr>
                <w:rFonts w:ascii="PingFang SC Regular" w:eastAsia="PingFang SC Regular" w:hAnsi="PingFang SC Regular" w:cs="PingFang SC Regular"/>
                <w:color w:val="323232"/>
                <w:kern w:val="0"/>
              </w:rPr>
              <w:t>表明在所有测试方法运行之前执行的方法</w:t>
            </w:r>
          </w:p>
        </w:tc>
      </w:tr>
      <w:tr w:rsidR="007A04A5" w:rsidRPr="007A04A5" w14:paraId="507D50CD" w14:textId="77777777" w:rsidTr="007A04A5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69FA407" w14:textId="77777777" w:rsidR="007A04A5" w:rsidRPr="007A04A5" w:rsidRDefault="007A04A5" w:rsidP="007A04A5">
            <w:pPr>
              <w:widowControl/>
              <w:jc w:val="left"/>
              <w:rPr>
                <w:rFonts w:ascii="Arial" w:eastAsia="Times New Roman" w:hAnsi="Arial" w:cs="Arial"/>
                <w:color w:val="323232"/>
                <w:kern w:val="0"/>
              </w:rPr>
            </w:pPr>
            <w:r w:rsidRPr="007A04A5">
              <w:rPr>
                <w:rFonts w:ascii="Arial" w:eastAsia="Times New Roman" w:hAnsi="Arial" w:cs="Arial"/>
                <w:color w:val="323232"/>
                <w:kern w:val="0"/>
              </w:rPr>
              <w:t>@</w:t>
            </w:r>
            <w:proofErr w:type="spellStart"/>
            <w:r w:rsidRPr="007A04A5">
              <w:rPr>
                <w:rFonts w:ascii="Arial" w:eastAsia="Times New Roman" w:hAnsi="Arial" w:cs="Arial"/>
                <w:color w:val="323232"/>
                <w:kern w:val="0"/>
              </w:rPr>
              <w:t>AfterAll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564A0E6" w14:textId="77777777" w:rsidR="007A04A5" w:rsidRPr="007A04A5" w:rsidRDefault="007A04A5" w:rsidP="007A04A5">
            <w:pPr>
              <w:widowControl/>
              <w:jc w:val="left"/>
              <w:rPr>
                <w:rFonts w:ascii="Arial" w:eastAsia="Times New Roman" w:hAnsi="Arial" w:cs="Arial"/>
                <w:color w:val="323232"/>
                <w:kern w:val="0"/>
              </w:rPr>
            </w:pPr>
            <w:r w:rsidRPr="007A04A5">
              <w:rPr>
                <w:rFonts w:ascii="PingFang SC Regular" w:eastAsia="PingFang SC Regular" w:hAnsi="PingFang SC Regular" w:cs="PingFang SC Regular"/>
                <w:color w:val="323232"/>
                <w:kern w:val="0"/>
              </w:rPr>
              <w:t>表明在所有测试方法运行之后执行的方法</w:t>
            </w:r>
          </w:p>
        </w:tc>
      </w:tr>
      <w:tr w:rsidR="007A04A5" w:rsidRPr="007A04A5" w14:paraId="00CA1286" w14:textId="77777777" w:rsidTr="007A04A5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291999E" w14:textId="77777777" w:rsidR="007A04A5" w:rsidRPr="007A04A5" w:rsidRDefault="007A04A5" w:rsidP="007A04A5">
            <w:pPr>
              <w:widowControl/>
              <w:jc w:val="left"/>
              <w:rPr>
                <w:rFonts w:ascii="Arial" w:eastAsia="Times New Roman" w:hAnsi="Arial" w:cs="Arial"/>
                <w:color w:val="323232"/>
                <w:kern w:val="0"/>
              </w:rPr>
            </w:pPr>
            <w:r w:rsidRPr="007A04A5">
              <w:rPr>
                <w:rFonts w:ascii="Arial" w:eastAsia="Times New Roman" w:hAnsi="Arial" w:cs="Arial"/>
                <w:color w:val="323232"/>
                <w:kern w:val="0"/>
              </w:rPr>
              <w:t>@Disabled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6BF37BC" w14:textId="77777777" w:rsidR="007A04A5" w:rsidRPr="007A04A5" w:rsidRDefault="007A04A5" w:rsidP="007A04A5">
            <w:pPr>
              <w:widowControl/>
              <w:jc w:val="left"/>
              <w:rPr>
                <w:rFonts w:ascii="Arial" w:eastAsia="Times New Roman" w:hAnsi="Arial" w:cs="Arial"/>
                <w:color w:val="323232"/>
                <w:kern w:val="0"/>
              </w:rPr>
            </w:pPr>
            <w:r w:rsidRPr="007A04A5">
              <w:rPr>
                <w:rFonts w:ascii="PingFang SC Regular" w:eastAsia="PingFang SC Regular" w:hAnsi="PingFang SC Regular" w:cs="PingFang SC Regular"/>
                <w:color w:val="323232"/>
                <w:kern w:val="0"/>
              </w:rPr>
              <w:t>禁用测试类或方法</w:t>
            </w:r>
          </w:p>
        </w:tc>
      </w:tr>
      <w:tr w:rsidR="007A04A5" w:rsidRPr="007A04A5" w14:paraId="3C0453CA" w14:textId="77777777" w:rsidTr="007A04A5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3354F62" w14:textId="77777777" w:rsidR="007A04A5" w:rsidRPr="007A04A5" w:rsidRDefault="007A04A5" w:rsidP="007A04A5">
            <w:pPr>
              <w:widowControl/>
              <w:jc w:val="left"/>
              <w:rPr>
                <w:rFonts w:ascii="Arial" w:eastAsia="Times New Roman" w:hAnsi="Arial" w:cs="Arial"/>
                <w:color w:val="323232"/>
                <w:kern w:val="0"/>
              </w:rPr>
            </w:pPr>
            <w:r w:rsidRPr="007A04A5">
              <w:rPr>
                <w:rFonts w:ascii="Arial" w:eastAsia="Times New Roman" w:hAnsi="Arial" w:cs="Arial"/>
                <w:color w:val="323232"/>
                <w:kern w:val="0"/>
              </w:rPr>
              <w:t>@Tag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F333EFE" w14:textId="77777777" w:rsidR="007A04A5" w:rsidRPr="007A04A5" w:rsidRDefault="007A04A5" w:rsidP="007A04A5">
            <w:pPr>
              <w:widowControl/>
              <w:jc w:val="left"/>
              <w:rPr>
                <w:rFonts w:ascii="Arial" w:eastAsia="Times New Roman" w:hAnsi="Arial" w:cs="Arial"/>
                <w:color w:val="323232"/>
                <w:kern w:val="0"/>
              </w:rPr>
            </w:pPr>
            <w:r w:rsidRPr="007A04A5">
              <w:rPr>
                <w:rFonts w:ascii="PingFang SC Regular" w:eastAsia="PingFang SC Regular" w:hAnsi="PingFang SC Regular" w:cs="PingFang SC Regular"/>
                <w:color w:val="323232"/>
                <w:kern w:val="0"/>
              </w:rPr>
              <w:t>为测试类或方法添加标签</w:t>
            </w:r>
          </w:p>
        </w:tc>
      </w:tr>
    </w:tbl>
    <w:p w14:paraId="4972FFE0" w14:textId="77777777" w:rsidR="007A04A5" w:rsidRDefault="007A04A5" w:rsidP="00D93EA2">
      <w:pPr>
        <w:jc w:val="left"/>
        <w:rPr>
          <w:rFonts w:hint="eastAsia"/>
        </w:rPr>
      </w:pPr>
    </w:p>
    <w:p w14:paraId="0D0F4B18" w14:textId="41C6D0B1" w:rsidR="007A04A5" w:rsidRDefault="007A04A5" w:rsidP="00D93EA2">
      <w:pPr>
        <w:jc w:val="left"/>
        <w:rPr>
          <w:rFonts w:hint="eastAsia"/>
        </w:rPr>
      </w:pPr>
      <w:r>
        <w:rPr>
          <w:rFonts w:hint="eastAsia"/>
        </w:rPr>
        <w:t>常用断言：</w:t>
      </w:r>
    </w:p>
    <w:p w14:paraId="0340FDDB" w14:textId="77777777" w:rsidR="007A04A5" w:rsidRDefault="007A04A5" w:rsidP="00D93EA2">
      <w:pPr>
        <w:jc w:val="left"/>
        <w:rPr>
          <w:rFonts w:hint="eastAsia"/>
        </w:rPr>
      </w:pPr>
    </w:p>
    <w:tbl>
      <w:tblPr>
        <w:tblW w:w="9300" w:type="dxa"/>
        <w:tblCellSpacing w:w="0" w:type="dxa"/>
        <w:tblBorders>
          <w:bottom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16"/>
        <w:gridCol w:w="6284"/>
      </w:tblGrid>
      <w:tr w:rsidR="007A04A5" w:rsidRPr="007A04A5" w14:paraId="41720B62" w14:textId="77777777" w:rsidTr="007A04A5">
        <w:trPr>
          <w:tblCellSpacing w:w="0" w:type="dxa"/>
        </w:trPr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7FD142F" w14:textId="77777777" w:rsidR="007A04A5" w:rsidRPr="007A04A5" w:rsidRDefault="007A04A5" w:rsidP="007A04A5">
            <w:pPr>
              <w:widowControl/>
              <w:jc w:val="left"/>
              <w:rPr>
                <w:rFonts w:ascii="Arial" w:eastAsia="Times New Roman" w:hAnsi="Arial" w:cs="Arial"/>
                <w:color w:val="323232"/>
                <w:kern w:val="0"/>
              </w:rPr>
            </w:pPr>
            <w:proofErr w:type="spellStart"/>
            <w:proofErr w:type="gramStart"/>
            <w:r w:rsidRPr="007A04A5">
              <w:rPr>
                <w:rFonts w:ascii="Arial" w:eastAsia="Times New Roman" w:hAnsi="Arial" w:cs="Arial"/>
                <w:color w:val="323232"/>
                <w:kern w:val="0"/>
              </w:rPr>
              <w:t>assertEquals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2FC3B0C" w14:textId="77777777" w:rsidR="007A04A5" w:rsidRPr="007A04A5" w:rsidRDefault="007A04A5" w:rsidP="007A04A5">
            <w:pPr>
              <w:widowControl/>
              <w:jc w:val="left"/>
              <w:rPr>
                <w:rFonts w:ascii="Arial" w:eastAsia="Times New Roman" w:hAnsi="Arial" w:cs="Arial"/>
                <w:color w:val="323232"/>
                <w:kern w:val="0"/>
              </w:rPr>
            </w:pPr>
            <w:r w:rsidRPr="007A04A5">
              <w:rPr>
                <w:rFonts w:ascii="PingFang SC Regular" w:eastAsia="PingFang SC Regular" w:hAnsi="PingFang SC Regular" w:cs="PingFang SC Regular"/>
                <w:color w:val="323232"/>
                <w:kern w:val="0"/>
              </w:rPr>
              <w:t>判断两个对象或两个原始类型是否相等</w:t>
            </w:r>
          </w:p>
        </w:tc>
      </w:tr>
      <w:tr w:rsidR="007A04A5" w:rsidRPr="007A04A5" w14:paraId="6AF37308" w14:textId="77777777" w:rsidTr="007A04A5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F2B8824" w14:textId="77777777" w:rsidR="007A04A5" w:rsidRPr="007A04A5" w:rsidRDefault="007A04A5" w:rsidP="007A04A5">
            <w:pPr>
              <w:widowControl/>
              <w:jc w:val="left"/>
              <w:rPr>
                <w:rFonts w:ascii="Arial" w:eastAsia="Times New Roman" w:hAnsi="Arial" w:cs="Arial"/>
                <w:color w:val="323232"/>
                <w:kern w:val="0"/>
              </w:rPr>
            </w:pPr>
            <w:proofErr w:type="spellStart"/>
            <w:proofErr w:type="gramStart"/>
            <w:r w:rsidRPr="007A04A5">
              <w:rPr>
                <w:rFonts w:ascii="Arial" w:eastAsia="Times New Roman" w:hAnsi="Arial" w:cs="Arial"/>
                <w:color w:val="323232"/>
                <w:kern w:val="0"/>
              </w:rPr>
              <w:t>assertNotEquals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412A93D" w14:textId="77777777" w:rsidR="007A04A5" w:rsidRPr="007A04A5" w:rsidRDefault="007A04A5" w:rsidP="007A04A5">
            <w:pPr>
              <w:widowControl/>
              <w:jc w:val="left"/>
              <w:rPr>
                <w:rFonts w:ascii="Arial" w:eastAsia="Times New Roman" w:hAnsi="Arial" w:cs="Arial"/>
                <w:color w:val="323232"/>
                <w:kern w:val="0"/>
              </w:rPr>
            </w:pPr>
            <w:r w:rsidRPr="007A04A5">
              <w:rPr>
                <w:rFonts w:ascii="PingFang SC Regular" w:eastAsia="PingFang SC Regular" w:hAnsi="PingFang SC Regular" w:cs="PingFang SC Regular"/>
                <w:color w:val="323232"/>
                <w:kern w:val="0"/>
              </w:rPr>
              <w:t>判断两个对象或两个原始类型是否不相等</w:t>
            </w:r>
          </w:p>
        </w:tc>
      </w:tr>
      <w:tr w:rsidR="007A04A5" w:rsidRPr="007A04A5" w14:paraId="6D1135FD" w14:textId="77777777" w:rsidTr="007A04A5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890ED00" w14:textId="77777777" w:rsidR="007A04A5" w:rsidRPr="007A04A5" w:rsidRDefault="007A04A5" w:rsidP="007A04A5">
            <w:pPr>
              <w:widowControl/>
              <w:jc w:val="left"/>
              <w:rPr>
                <w:rFonts w:ascii="Arial" w:eastAsia="Times New Roman" w:hAnsi="Arial" w:cs="Arial"/>
                <w:color w:val="323232"/>
                <w:kern w:val="0"/>
              </w:rPr>
            </w:pPr>
            <w:proofErr w:type="spellStart"/>
            <w:proofErr w:type="gramStart"/>
            <w:r w:rsidRPr="007A04A5">
              <w:rPr>
                <w:rFonts w:ascii="Arial" w:eastAsia="Times New Roman" w:hAnsi="Arial" w:cs="Arial"/>
                <w:color w:val="323232"/>
                <w:kern w:val="0"/>
              </w:rPr>
              <w:t>assertSame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AE0CC7B" w14:textId="77777777" w:rsidR="007A04A5" w:rsidRPr="007A04A5" w:rsidRDefault="007A04A5" w:rsidP="007A04A5">
            <w:pPr>
              <w:widowControl/>
              <w:jc w:val="left"/>
              <w:rPr>
                <w:rFonts w:ascii="Arial" w:eastAsia="Times New Roman" w:hAnsi="Arial" w:cs="Arial"/>
                <w:color w:val="323232"/>
                <w:kern w:val="0"/>
              </w:rPr>
            </w:pPr>
            <w:r w:rsidRPr="007A04A5">
              <w:rPr>
                <w:rFonts w:ascii="PingFang SC Regular" w:eastAsia="PingFang SC Regular" w:hAnsi="PingFang SC Regular" w:cs="PingFang SC Regular"/>
                <w:color w:val="323232"/>
                <w:kern w:val="0"/>
              </w:rPr>
              <w:t>判断两个对象引用是否指向同一个对象</w:t>
            </w:r>
          </w:p>
        </w:tc>
      </w:tr>
      <w:tr w:rsidR="007A04A5" w:rsidRPr="007A04A5" w14:paraId="3063342C" w14:textId="77777777" w:rsidTr="007A04A5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8512AAA" w14:textId="77777777" w:rsidR="007A04A5" w:rsidRPr="007A04A5" w:rsidRDefault="007A04A5" w:rsidP="007A04A5">
            <w:pPr>
              <w:widowControl/>
              <w:jc w:val="left"/>
              <w:rPr>
                <w:rFonts w:ascii="Arial" w:eastAsia="Times New Roman" w:hAnsi="Arial" w:cs="Arial"/>
                <w:color w:val="323232"/>
                <w:kern w:val="0"/>
              </w:rPr>
            </w:pPr>
            <w:proofErr w:type="spellStart"/>
            <w:proofErr w:type="gramStart"/>
            <w:r w:rsidRPr="007A04A5">
              <w:rPr>
                <w:rFonts w:ascii="Arial" w:eastAsia="Times New Roman" w:hAnsi="Arial" w:cs="Arial"/>
                <w:color w:val="323232"/>
                <w:kern w:val="0"/>
              </w:rPr>
              <w:t>assertNotSame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CDE8A0E" w14:textId="77777777" w:rsidR="007A04A5" w:rsidRPr="007A04A5" w:rsidRDefault="007A04A5" w:rsidP="007A04A5">
            <w:pPr>
              <w:widowControl/>
              <w:jc w:val="left"/>
              <w:rPr>
                <w:rFonts w:ascii="Arial" w:eastAsia="Times New Roman" w:hAnsi="Arial" w:cs="Arial"/>
                <w:color w:val="323232"/>
                <w:kern w:val="0"/>
              </w:rPr>
            </w:pPr>
            <w:r w:rsidRPr="007A04A5">
              <w:rPr>
                <w:rFonts w:ascii="PingFang SC Regular" w:eastAsia="PingFang SC Regular" w:hAnsi="PingFang SC Regular" w:cs="PingFang SC Regular"/>
                <w:color w:val="323232"/>
                <w:kern w:val="0"/>
              </w:rPr>
              <w:t>判断两个对象引用是否指向不同的对象</w:t>
            </w:r>
          </w:p>
        </w:tc>
      </w:tr>
      <w:tr w:rsidR="007A04A5" w:rsidRPr="007A04A5" w14:paraId="6B1B70C8" w14:textId="77777777" w:rsidTr="007A04A5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8D543D7" w14:textId="77777777" w:rsidR="007A04A5" w:rsidRPr="007A04A5" w:rsidRDefault="007A04A5" w:rsidP="007A04A5">
            <w:pPr>
              <w:widowControl/>
              <w:jc w:val="left"/>
              <w:rPr>
                <w:rFonts w:ascii="Arial" w:eastAsia="Times New Roman" w:hAnsi="Arial" w:cs="Arial"/>
                <w:color w:val="323232"/>
                <w:kern w:val="0"/>
              </w:rPr>
            </w:pPr>
            <w:proofErr w:type="spellStart"/>
            <w:proofErr w:type="gramStart"/>
            <w:r w:rsidRPr="007A04A5">
              <w:rPr>
                <w:rFonts w:ascii="Arial" w:eastAsia="Times New Roman" w:hAnsi="Arial" w:cs="Arial"/>
                <w:color w:val="323232"/>
                <w:kern w:val="0"/>
              </w:rPr>
              <w:t>assertTrue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898705C" w14:textId="77777777" w:rsidR="007A04A5" w:rsidRPr="007A04A5" w:rsidRDefault="007A04A5" w:rsidP="007A04A5">
            <w:pPr>
              <w:widowControl/>
              <w:jc w:val="left"/>
              <w:rPr>
                <w:rFonts w:ascii="Arial" w:eastAsia="Times New Roman" w:hAnsi="Arial" w:cs="Arial"/>
                <w:color w:val="323232"/>
                <w:kern w:val="0"/>
              </w:rPr>
            </w:pPr>
            <w:r w:rsidRPr="007A04A5">
              <w:rPr>
                <w:rFonts w:ascii="PingFang SC Regular" w:eastAsia="PingFang SC Regular" w:hAnsi="PingFang SC Regular" w:cs="PingFang SC Regular"/>
                <w:color w:val="323232"/>
                <w:kern w:val="0"/>
              </w:rPr>
              <w:t>判断给定的布尔值是否为</w:t>
            </w:r>
            <w:r w:rsidRPr="007A04A5">
              <w:rPr>
                <w:rFonts w:ascii="Arial" w:eastAsia="Times New Roman" w:hAnsi="Arial" w:cs="Arial"/>
                <w:color w:val="323232"/>
                <w:kern w:val="0"/>
              </w:rPr>
              <w:t xml:space="preserve"> true</w:t>
            </w:r>
          </w:p>
        </w:tc>
      </w:tr>
      <w:tr w:rsidR="007A04A5" w:rsidRPr="007A04A5" w14:paraId="1E6EA3CD" w14:textId="77777777" w:rsidTr="007A04A5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6C2900F" w14:textId="77777777" w:rsidR="007A04A5" w:rsidRPr="007A04A5" w:rsidRDefault="007A04A5" w:rsidP="007A04A5">
            <w:pPr>
              <w:widowControl/>
              <w:jc w:val="left"/>
              <w:rPr>
                <w:rFonts w:ascii="Arial" w:eastAsia="Times New Roman" w:hAnsi="Arial" w:cs="Arial"/>
                <w:color w:val="323232"/>
                <w:kern w:val="0"/>
              </w:rPr>
            </w:pPr>
            <w:proofErr w:type="spellStart"/>
            <w:proofErr w:type="gramStart"/>
            <w:r w:rsidRPr="007A04A5">
              <w:rPr>
                <w:rFonts w:ascii="Arial" w:eastAsia="Times New Roman" w:hAnsi="Arial" w:cs="Arial"/>
                <w:color w:val="323232"/>
                <w:kern w:val="0"/>
              </w:rPr>
              <w:t>assertFalse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11D5C67" w14:textId="77777777" w:rsidR="007A04A5" w:rsidRPr="007A04A5" w:rsidRDefault="007A04A5" w:rsidP="007A04A5">
            <w:pPr>
              <w:widowControl/>
              <w:jc w:val="left"/>
              <w:rPr>
                <w:rFonts w:ascii="Arial" w:eastAsia="Times New Roman" w:hAnsi="Arial" w:cs="Arial"/>
                <w:color w:val="323232"/>
                <w:kern w:val="0"/>
              </w:rPr>
            </w:pPr>
            <w:r w:rsidRPr="007A04A5">
              <w:rPr>
                <w:rFonts w:ascii="PingFang SC Regular" w:eastAsia="PingFang SC Regular" w:hAnsi="PingFang SC Regular" w:cs="PingFang SC Regular"/>
                <w:color w:val="323232"/>
                <w:kern w:val="0"/>
              </w:rPr>
              <w:t>判断给定的布尔值是否为</w:t>
            </w:r>
            <w:r w:rsidRPr="007A04A5">
              <w:rPr>
                <w:rFonts w:ascii="Arial" w:eastAsia="Times New Roman" w:hAnsi="Arial" w:cs="Arial"/>
                <w:color w:val="323232"/>
                <w:kern w:val="0"/>
              </w:rPr>
              <w:t xml:space="preserve"> false</w:t>
            </w:r>
          </w:p>
        </w:tc>
      </w:tr>
      <w:tr w:rsidR="007A04A5" w:rsidRPr="007A04A5" w14:paraId="68E356A4" w14:textId="77777777" w:rsidTr="007A04A5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58EB4C9" w14:textId="77777777" w:rsidR="007A04A5" w:rsidRPr="007A04A5" w:rsidRDefault="007A04A5" w:rsidP="007A04A5">
            <w:pPr>
              <w:widowControl/>
              <w:jc w:val="left"/>
              <w:rPr>
                <w:rFonts w:ascii="Arial" w:eastAsia="Times New Roman" w:hAnsi="Arial" w:cs="Arial"/>
                <w:color w:val="323232"/>
                <w:kern w:val="0"/>
              </w:rPr>
            </w:pPr>
            <w:proofErr w:type="spellStart"/>
            <w:proofErr w:type="gramStart"/>
            <w:r w:rsidRPr="007A04A5">
              <w:rPr>
                <w:rFonts w:ascii="Arial" w:eastAsia="Times New Roman" w:hAnsi="Arial" w:cs="Arial"/>
                <w:color w:val="323232"/>
                <w:kern w:val="0"/>
              </w:rPr>
              <w:t>assertNull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EBA372C" w14:textId="77777777" w:rsidR="007A04A5" w:rsidRPr="007A04A5" w:rsidRDefault="007A04A5" w:rsidP="007A04A5">
            <w:pPr>
              <w:widowControl/>
              <w:jc w:val="left"/>
              <w:rPr>
                <w:rFonts w:ascii="Arial" w:eastAsia="Times New Roman" w:hAnsi="Arial" w:cs="Arial"/>
                <w:color w:val="323232"/>
                <w:kern w:val="0"/>
              </w:rPr>
            </w:pPr>
            <w:r w:rsidRPr="007A04A5">
              <w:rPr>
                <w:rFonts w:ascii="PingFang SC Regular" w:eastAsia="PingFang SC Regular" w:hAnsi="PingFang SC Regular" w:cs="PingFang SC Regular"/>
                <w:color w:val="323232"/>
                <w:kern w:val="0"/>
              </w:rPr>
              <w:t>判断给定的对象引用是否为</w:t>
            </w:r>
            <w:r w:rsidRPr="007A04A5">
              <w:rPr>
                <w:rFonts w:ascii="Arial" w:eastAsia="Times New Roman" w:hAnsi="Arial" w:cs="Arial"/>
                <w:color w:val="323232"/>
                <w:kern w:val="0"/>
              </w:rPr>
              <w:t xml:space="preserve"> null</w:t>
            </w:r>
          </w:p>
        </w:tc>
      </w:tr>
      <w:tr w:rsidR="007A04A5" w:rsidRPr="007A04A5" w14:paraId="554F77C7" w14:textId="77777777" w:rsidTr="007A04A5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47FD29A" w14:textId="77777777" w:rsidR="007A04A5" w:rsidRPr="007A04A5" w:rsidRDefault="007A04A5" w:rsidP="007A04A5">
            <w:pPr>
              <w:widowControl/>
              <w:jc w:val="left"/>
              <w:rPr>
                <w:rFonts w:ascii="Arial" w:eastAsia="Times New Roman" w:hAnsi="Arial" w:cs="Arial"/>
                <w:color w:val="323232"/>
                <w:kern w:val="0"/>
              </w:rPr>
            </w:pPr>
            <w:proofErr w:type="spellStart"/>
            <w:proofErr w:type="gramStart"/>
            <w:r w:rsidRPr="007A04A5">
              <w:rPr>
                <w:rFonts w:ascii="Arial" w:eastAsia="Times New Roman" w:hAnsi="Arial" w:cs="Arial"/>
                <w:color w:val="323232"/>
                <w:kern w:val="0"/>
              </w:rPr>
              <w:t>assertNotNull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6BF55E7" w14:textId="77777777" w:rsidR="007A04A5" w:rsidRPr="007A04A5" w:rsidRDefault="007A04A5" w:rsidP="007A04A5">
            <w:pPr>
              <w:widowControl/>
              <w:jc w:val="left"/>
              <w:rPr>
                <w:rFonts w:ascii="Arial" w:eastAsia="Times New Roman" w:hAnsi="Arial" w:cs="Arial"/>
                <w:color w:val="323232"/>
                <w:kern w:val="0"/>
              </w:rPr>
            </w:pPr>
            <w:r w:rsidRPr="007A04A5">
              <w:rPr>
                <w:rFonts w:ascii="PingFang SC Regular" w:eastAsia="PingFang SC Regular" w:hAnsi="PingFang SC Regular" w:cs="PingFang SC Regular"/>
                <w:color w:val="323232"/>
                <w:kern w:val="0"/>
              </w:rPr>
              <w:t>判断给定的对象引用是否不为</w:t>
            </w:r>
            <w:r w:rsidRPr="007A04A5">
              <w:rPr>
                <w:rFonts w:ascii="Arial" w:eastAsia="Times New Roman" w:hAnsi="Arial" w:cs="Arial"/>
                <w:color w:val="323232"/>
                <w:kern w:val="0"/>
              </w:rPr>
              <w:t xml:space="preserve"> null</w:t>
            </w:r>
          </w:p>
        </w:tc>
      </w:tr>
    </w:tbl>
    <w:p w14:paraId="1EC0A1FA" w14:textId="77777777" w:rsidR="007A04A5" w:rsidRDefault="007A04A5" w:rsidP="00D93EA2">
      <w:pPr>
        <w:jc w:val="left"/>
        <w:rPr>
          <w:rFonts w:hint="eastAsia"/>
        </w:rPr>
      </w:pPr>
      <w:bookmarkStart w:id="0" w:name="_GoBack"/>
      <w:bookmarkEnd w:id="0"/>
    </w:p>
    <w:p w14:paraId="5F12A785" w14:textId="77777777" w:rsidR="007A04A5" w:rsidRDefault="007A04A5" w:rsidP="00D93EA2">
      <w:pPr>
        <w:jc w:val="left"/>
        <w:rPr>
          <w:rFonts w:hint="eastAsia"/>
        </w:rPr>
      </w:pPr>
    </w:p>
    <w:sectPr w:rsidR="007A04A5" w:rsidSect="00015C9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altName w:val="Adobe Garamond Pro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PingFang SC Regular">
    <w:panose1 w:val="020B0400000000000000"/>
    <w:charset w:val="50"/>
    <w:family w:val="auto"/>
    <w:pitch w:val="variable"/>
    <w:sig w:usb0="A00002FF" w:usb1="7ACFFDFB" w:usb2="00000017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EA2"/>
    <w:rsid w:val="00015C98"/>
    <w:rsid w:val="003C4D4B"/>
    <w:rsid w:val="007A04A5"/>
    <w:rsid w:val="00BF7158"/>
    <w:rsid w:val="00D93EA2"/>
    <w:rsid w:val="00FA3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3DD998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93E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D93EA2"/>
    <w:rPr>
      <w:rFonts w:ascii="Courier" w:hAnsi="Courier" w:cs="Courier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93E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D93EA2"/>
    <w:rPr>
      <w:rFonts w:ascii="Courier" w:hAnsi="Courier" w:cs="Courier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8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171</Words>
  <Characters>981</Characters>
  <Application>Microsoft Macintosh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xiaoshuo yang</dc:creator>
  <cp:keywords/>
  <dc:description/>
  <cp:lastModifiedBy>xiaoshuo yang</cp:lastModifiedBy>
  <cp:revision>6</cp:revision>
  <dcterms:created xsi:type="dcterms:W3CDTF">2017-03-28T02:50:00Z</dcterms:created>
  <dcterms:modified xsi:type="dcterms:W3CDTF">2017-03-28T03:14:00Z</dcterms:modified>
</cp:coreProperties>
</file>