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jc w:val="left"/>
        <w:outlineLvl w:val="2"/>
        <w:rPr>
          <w:rFonts w:ascii="Calibri" w:hAnsi="Calibri" w:eastAsia="宋体" w:cs="Times New Roman"/>
          <w:b/>
          <w:sz w:val="28"/>
          <w:szCs w:val="28"/>
        </w:rPr>
      </w:pPr>
      <w:bookmarkStart w:id="0" w:name="_Toc17474"/>
      <w:bookmarkStart w:id="1" w:name="_Toc25529"/>
      <w:bookmarkStart w:id="2" w:name="_Toc19695"/>
      <w:bookmarkStart w:id="3" w:name="_Toc25304"/>
      <w:bookmarkStart w:id="4" w:name="_Toc170"/>
      <w:bookmarkStart w:id="5" w:name="_Toc482717771"/>
      <w:bookmarkStart w:id="6" w:name="_Toc15701"/>
      <w:bookmarkStart w:id="7" w:name="_Toc3445"/>
      <w:bookmarkStart w:id="8" w:name="_Toc54004746"/>
      <w:bookmarkStart w:id="9" w:name="_Toc18385"/>
      <w:bookmarkStart w:id="10" w:name="_Toc21666"/>
      <w:bookmarkStart w:id="11" w:name="_Toc13595"/>
      <w:bookmarkStart w:id="12" w:name="_Toc11758"/>
      <w:bookmarkStart w:id="13" w:name="_Toc27424"/>
      <w:r>
        <w:rPr>
          <w:rFonts w:hint="eastAsia" w:ascii="Calibri" w:hAnsi="Calibri" w:eastAsia="宋体" w:cs="Times New Roman"/>
          <w:b/>
          <w:sz w:val="28"/>
          <w:szCs w:val="28"/>
        </w:rPr>
        <w:t>发展部经理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</w:p>
    <w:tbl>
      <w:tblPr>
        <w:tblStyle w:val="2"/>
        <w:tblW w:w="9747" w:type="dxa"/>
        <w:jc w:val="center"/>
        <w:tblBorders>
          <w:top w:val="double" w:color="auto" w:sz="4" w:space="0"/>
          <w:left w:val="double" w:color="auto" w:sz="4" w:space="0"/>
          <w:bottom w:val="double" w:color="auto" w:sz="4" w:space="0"/>
          <w:right w:val="double" w:color="auto" w:sz="4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7"/>
        <w:gridCol w:w="1559"/>
        <w:gridCol w:w="2376"/>
        <w:gridCol w:w="2100"/>
        <w:gridCol w:w="2895"/>
      </w:tblGrid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47" w:type="dxa"/>
            <w:gridSpan w:val="5"/>
            <w:tcBorders>
              <w:top w:val="double" w:color="auto" w:sz="4" w:space="0"/>
            </w:tcBorders>
            <w:shd w:val="pct20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基本信息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2376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岗位名称</w:t>
            </w:r>
          </w:p>
        </w:tc>
        <w:tc>
          <w:tcPr>
            <w:tcW w:w="2376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发展部经理</w:t>
            </w:r>
          </w:p>
        </w:tc>
        <w:tc>
          <w:tcPr>
            <w:tcW w:w="2100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所在部门</w:t>
            </w:r>
          </w:p>
        </w:tc>
        <w:tc>
          <w:tcPr>
            <w:tcW w:w="2895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发展部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岗位序列</w:t>
            </w:r>
          </w:p>
        </w:tc>
        <w:tc>
          <w:tcPr>
            <w:tcW w:w="2376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经营管理</w:t>
            </w:r>
          </w:p>
        </w:tc>
        <w:tc>
          <w:tcPr>
            <w:tcW w:w="2100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岗位工作地</w:t>
            </w:r>
          </w:p>
        </w:tc>
        <w:tc>
          <w:tcPr>
            <w:tcW w:w="2895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上海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9747" w:type="dxa"/>
            <w:gridSpan w:val="5"/>
            <w:shd w:val="clear" w:color="auto" w:fill="CCCCCC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汇报关系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直接上级</w:t>
            </w:r>
          </w:p>
        </w:tc>
        <w:tc>
          <w:tcPr>
            <w:tcW w:w="2376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公司分管领导</w:t>
            </w:r>
          </w:p>
        </w:tc>
        <w:tc>
          <w:tcPr>
            <w:tcW w:w="2100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直接下级</w:t>
            </w:r>
          </w:p>
        </w:tc>
        <w:tc>
          <w:tcPr>
            <w:tcW w:w="2895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副经理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47" w:type="dxa"/>
            <w:gridSpan w:val="5"/>
            <w:shd w:val="pct20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岗位概述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306" w:hRule="atLeast"/>
          <w:jc w:val="center"/>
        </w:trPr>
        <w:tc>
          <w:tcPr>
            <w:tcW w:w="9747" w:type="dxa"/>
            <w:gridSpan w:val="5"/>
          </w:tcPr>
          <w:p>
            <w:pPr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负责根据公司业务发展的要求，开展新建、并购项目投资机会研究和寻找落实，负责建设项目的管理。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47" w:type="dxa"/>
            <w:gridSpan w:val="5"/>
            <w:shd w:val="pct20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安全生产</w:t>
            </w:r>
            <w:r>
              <w:rPr>
                <w:rFonts w:ascii="宋体" w:hAnsi="宋体" w:eastAsia="宋体" w:cs="宋体"/>
                <w:b/>
                <w:bCs/>
                <w:sz w:val="24"/>
                <w:szCs w:val="24"/>
              </w:rPr>
              <w:t>责任制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8930" w:type="dxa"/>
            <w:gridSpan w:val="4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主要内容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Cs/>
                <w:sz w:val="24"/>
                <w:szCs w:val="24"/>
              </w:rPr>
              <w:t>1</w:t>
            </w:r>
          </w:p>
        </w:tc>
        <w:tc>
          <w:tcPr>
            <w:tcW w:w="8930" w:type="dxa"/>
            <w:gridSpan w:val="4"/>
          </w:tcPr>
          <w:p>
            <w:pPr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在组织编制公司发展规划时，应有安全技术、环境保护和职业卫生的措施项目，把安全生产工作同时列入规划，确保安全生产资金投入，符合国家和地方的要求。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Cs/>
                <w:sz w:val="24"/>
                <w:szCs w:val="24"/>
              </w:rPr>
              <w:t>2</w:t>
            </w:r>
          </w:p>
        </w:tc>
        <w:tc>
          <w:tcPr>
            <w:tcW w:w="8930" w:type="dxa"/>
            <w:gridSpan w:val="4"/>
          </w:tcPr>
          <w:p>
            <w:pPr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按照“三同时”原则，在进行新建、扩建、改建和技术改造项目设计及竣工验收时，贯彻执行国家安全技术规范，保证安全、环保、消防、职业卫生设施与主体工程同时设计、同时施工、同时投入使用，保证设计、竣工验收的项目不留隐患。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Cs/>
                <w:sz w:val="24"/>
                <w:szCs w:val="24"/>
              </w:rPr>
              <w:t>3</w:t>
            </w:r>
          </w:p>
        </w:tc>
        <w:tc>
          <w:tcPr>
            <w:tcW w:w="8930" w:type="dxa"/>
            <w:gridSpan w:val="4"/>
          </w:tcPr>
          <w:p>
            <w:pPr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在编制各阶段设计文件时，应有安全、环保、消防、职业卫生专篇，并落实安全卫生环保相关评价提出的要求。在审批生产性建设项目时负责“三同时”费用的落实。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Cs/>
                <w:sz w:val="24"/>
                <w:szCs w:val="24"/>
              </w:rPr>
              <w:t>4</w:t>
            </w:r>
          </w:p>
        </w:tc>
        <w:tc>
          <w:tcPr>
            <w:tcW w:w="8930" w:type="dxa"/>
            <w:gridSpan w:val="4"/>
          </w:tcPr>
          <w:p>
            <w:pPr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建设项目的可行性论证、设计审查及竣工验收时，必须按国家、地方和集团公司规定对安全、环保、消防、职业卫生等专篇进行审查。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 xml:space="preserve"> 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Cs/>
                <w:sz w:val="24"/>
                <w:szCs w:val="24"/>
              </w:rPr>
              <w:t>5</w:t>
            </w:r>
          </w:p>
        </w:tc>
        <w:tc>
          <w:tcPr>
            <w:tcW w:w="8930" w:type="dxa"/>
            <w:gridSpan w:val="4"/>
          </w:tcPr>
          <w:p>
            <w:pPr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严格遵守国家、行业的相关设计规范和标准，确保所选工艺、设备、材料安全可靠。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ascii="宋体" w:hAnsi="宋体" w:eastAsia="宋体" w:cs="宋体"/>
                <w:bCs/>
                <w:sz w:val="24"/>
                <w:szCs w:val="24"/>
              </w:rPr>
            </w:pPr>
            <w:r>
              <w:rPr>
                <w:rFonts w:ascii="宋体" w:hAnsi="宋体" w:eastAsia="宋体" w:cs="宋体"/>
                <w:bCs/>
                <w:sz w:val="24"/>
                <w:szCs w:val="24"/>
              </w:rPr>
              <w:t>6</w:t>
            </w:r>
          </w:p>
        </w:tc>
        <w:tc>
          <w:tcPr>
            <w:tcW w:w="8930" w:type="dxa"/>
            <w:gridSpan w:val="4"/>
          </w:tcPr>
          <w:p>
            <w:pPr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负责组织安全、环保、消防、职业卫生主管部门取得政府主管部门对项目各阶段的批复。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47" w:type="dxa"/>
            <w:gridSpan w:val="5"/>
            <w:shd w:val="pct20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岗位职责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序号</w:t>
            </w:r>
          </w:p>
        </w:tc>
        <w:tc>
          <w:tcPr>
            <w:tcW w:w="8930" w:type="dxa"/>
            <w:gridSpan w:val="4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主要内容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</w:t>
            </w:r>
          </w:p>
        </w:tc>
        <w:tc>
          <w:tcPr>
            <w:tcW w:w="8930" w:type="dxa"/>
            <w:gridSpan w:val="4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Arial"/>
                <w:color w:val="000000"/>
                <w:kern w:val="24"/>
                <w:sz w:val="24"/>
                <w:szCs w:val="24"/>
              </w:rPr>
              <w:t>按照质量、环境、职业健康安全管理体系的要求和规定组织实施各项工作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，负责本部门的内审、外审等相关工作</w:t>
            </w:r>
            <w:r>
              <w:rPr>
                <w:rFonts w:hint="eastAsia" w:ascii="宋体" w:hAnsi="宋体" w:eastAsia="宋体" w:cs="Arial"/>
                <w:color w:val="000000"/>
                <w:kern w:val="24"/>
                <w:sz w:val="24"/>
                <w:szCs w:val="24"/>
              </w:rPr>
              <w:t>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2</w:t>
            </w:r>
          </w:p>
        </w:tc>
        <w:tc>
          <w:tcPr>
            <w:tcW w:w="8930" w:type="dxa"/>
            <w:gridSpan w:val="4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负责编制公司发展规划并进行滚动调整。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3</w:t>
            </w:r>
          </w:p>
        </w:tc>
        <w:tc>
          <w:tcPr>
            <w:tcW w:w="8930" w:type="dxa"/>
            <w:gridSpan w:val="4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开展新建、并购投资机会研究，寻找合作伙伴，编制项目建议书、可研报告，并组织谈判落实协议、后评价等工作。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4</w:t>
            </w:r>
          </w:p>
        </w:tc>
        <w:tc>
          <w:tcPr>
            <w:tcW w:w="8930" w:type="dxa"/>
            <w:gridSpan w:val="4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开展软课题选题、编制、研究。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5</w:t>
            </w:r>
          </w:p>
        </w:tc>
        <w:tc>
          <w:tcPr>
            <w:tcW w:w="8930" w:type="dxa"/>
            <w:gridSpan w:val="4"/>
          </w:tcPr>
          <w:p>
            <w:pPr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负责对新建、扩建项目的前期报批。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6</w:t>
            </w:r>
          </w:p>
        </w:tc>
        <w:tc>
          <w:tcPr>
            <w:tcW w:w="8930" w:type="dxa"/>
            <w:gridSpan w:val="4"/>
          </w:tcPr>
          <w:p>
            <w:pPr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负责协调相关部门做好项目的：基础设计、详细设计和委外设计任务；设备、材料采购工作和仓储管理工作；施工、土建、设备安装、配管、电气、仪表等的安装工作。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7</w:t>
            </w:r>
          </w:p>
        </w:tc>
        <w:tc>
          <w:tcPr>
            <w:tcW w:w="8930" w:type="dxa"/>
            <w:gridSpan w:val="4"/>
          </w:tcPr>
          <w:p>
            <w:pPr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负责对投资并购项目的前期调研、尽职调查、机会与风险评估、架构设计、交易谈判等项目操作，落实并把控项目进度。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8</w:t>
            </w:r>
          </w:p>
        </w:tc>
        <w:tc>
          <w:tcPr>
            <w:tcW w:w="8930" w:type="dxa"/>
            <w:gridSpan w:val="4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负责编制公司和本部门的管理细则，并组织检查、监督、考核。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9</w:t>
            </w:r>
          </w:p>
        </w:tc>
        <w:tc>
          <w:tcPr>
            <w:tcW w:w="8930" w:type="dxa"/>
            <w:gridSpan w:val="4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负责制订部门工作计划、目标和任务，并组织执行和落实，及时总结。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10</w:t>
            </w:r>
          </w:p>
        </w:tc>
        <w:tc>
          <w:tcPr>
            <w:tcW w:w="8930" w:type="dxa"/>
            <w:gridSpan w:val="4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负责制订部门年度费用预算，并控制好费用的支出。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11</w:t>
            </w:r>
          </w:p>
        </w:tc>
        <w:tc>
          <w:tcPr>
            <w:tcW w:w="8930" w:type="dxa"/>
            <w:gridSpan w:val="4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负责做好本部门的团队建设和员工的培养工作，落实培训计划，提高员工技能。做好员工的日常管理工作。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817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12</w:t>
            </w:r>
          </w:p>
        </w:tc>
        <w:tc>
          <w:tcPr>
            <w:tcW w:w="8930" w:type="dxa"/>
            <w:gridSpan w:val="4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完成领导交办的各项工作。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9747" w:type="dxa"/>
            <w:gridSpan w:val="5"/>
            <w:shd w:val="clear" w:color="auto" w:fill="BFBFBF"/>
          </w:tcPr>
          <w:p>
            <w:pPr>
              <w:tabs>
                <w:tab w:val="left" w:pos="299"/>
              </w:tabs>
              <w:spacing w:line="360" w:lineRule="auto"/>
              <w:jc w:val="center"/>
              <w:rPr>
                <w:rFonts w:ascii="宋体" w:hAnsi="宋体" w:eastAsia="宋体" w:cs="Times New Roman"/>
                <w:b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b/>
                <w:sz w:val="24"/>
                <w:szCs w:val="24"/>
              </w:rPr>
              <w:t>岗位权限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jc w:val="center"/>
        </w:trPr>
        <w:tc>
          <w:tcPr>
            <w:tcW w:w="9747" w:type="dxa"/>
            <w:gridSpan w:val="5"/>
          </w:tcPr>
          <w:p>
            <w:pPr>
              <w:numPr>
                <w:ilvl w:val="0"/>
                <w:numId w:val="2"/>
              </w:num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对部门内员工招聘录用建议权力。</w:t>
            </w:r>
          </w:p>
          <w:p>
            <w:pPr>
              <w:numPr>
                <w:ilvl w:val="0"/>
                <w:numId w:val="2"/>
              </w:num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对部门内员工专业技能、能力素质等培训与培养权力。</w:t>
            </w:r>
          </w:p>
          <w:p>
            <w:pPr>
              <w:numPr>
                <w:ilvl w:val="0"/>
                <w:numId w:val="2"/>
              </w:num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对部门内员工岗位调整权力。</w:t>
            </w:r>
          </w:p>
          <w:p>
            <w:pPr>
              <w:numPr>
                <w:ilvl w:val="0"/>
                <w:numId w:val="2"/>
              </w:num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对部门内员工进行各项月度、季度、年度指标等考核权力。</w:t>
            </w:r>
          </w:p>
          <w:p>
            <w:pPr>
              <w:numPr>
                <w:ilvl w:val="0"/>
                <w:numId w:val="2"/>
              </w:num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对部门内员工晋升、奖励的提名权力。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47" w:type="dxa"/>
            <w:gridSpan w:val="5"/>
            <w:shd w:val="pct20" w:color="auto" w:fill="auto"/>
          </w:tcPr>
          <w:p>
            <w:pPr>
              <w:tabs>
                <w:tab w:val="left" w:pos="299"/>
              </w:tabs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工作中接触到的公司内部岗位与事由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376" w:type="dxa"/>
            <w:gridSpan w:val="2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上级：各公司领导</w:t>
            </w:r>
          </w:p>
        </w:tc>
        <w:tc>
          <w:tcPr>
            <w:tcW w:w="7371" w:type="dxa"/>
            <w:gridSpan w:val="3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事由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：汇报、请示、接受指导监督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376" w:type="dxa"/>
            <w:gridSpan w:val="2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同级：各装置（部门）</w:t>
            </w:r>
          </w:p>
        </w:tc>
        <w:tc>
          <w:tcPr>
            <w:tcW w:w="7371" w:type="dxa"/>
            <w:gridSpan w:val="3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事由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：日常事务协调、联系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65" w:hRule="atLeast"/>
          <w:jc w:val="center"/>
        </w:trPr>
        <w:tc>
          <w:tcPr>
            <w:tcW w:w="2376" w:type="dxa"/>
            <w:gridSpan w:val="2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下级：职能部门</w:t>
            </w:r>
          </w:p>
        </w:tc>
        <w:tc>
          <w:tcPr>
            <w:tcW w:w="7371" w:type="dxa"/>
            <w:gridSpan w:val="3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事由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：工作联系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9747" w:type="dxa"/>
            <w:gridSpan w:val="5"/>
            <w:tcBorders>
              <w:top w:val="single" w:color="auto" w:sz="6" w:space="0"/>
              <w:bottom w:val="single" w:color="auto" w:sz="6" w:space="0"/>
            </w:tcBorders>
            <w:shd w:val="clear" w:color="auto" w:fill="BFBFBF"/>
          </w:tcPr>
          <w:p>
            <w:pPr>
              <w:tabs>
                <w:tab w:val="left" w:pos="299"/>
              </w:tabs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工作中接触到的外部单位与事由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65" w:hRule="atLeast"/>
          <w:jc w:val="center"/>
        </w:trPr>
        <w:tc>
          <w:tcPr>
            <w:tcW w:w="2376" w:type="dxa"/>
            <w:gridSpan w:val="2"/>
            <w:tcBorders>
              <w:top w:val="single" w:color="auto" w:sz="6" w:space="0"/>
            </w:tcBorders>
          </w:tcPr>
          <w:p>
            <w:pPr>
              <w:tabs>
                <w:tab w:val="left" w:pos="299"/>
              </w:tabs>
              <w:spacing w:line="360" w:lineRule="auto"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咨询公司</w:t>
            </w:r>
          </w:p>
        </w:tc>
        <w:tc>
          <w:tcPr>
            <w:tcW w:w="7371" w:type="dxa"/>
            <w:gridSpan w:val="3"/>
            <w:tcBorders>
              <w:top w:val="single" w:color="auto" w:sz="6" w:space="0"/>
            </w:tcBorders>
          </w:tcPr>
          <w:p>
            <w:pPr>
              <w:tabs>
                <w:tab w:val="left" w:pos="299"/>
              </w:tabs>
              <w:spacing w:line="360" w:lineRule="auto"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事由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：业务联系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376" w:type="dxa"/>
            <w:gridSpan w:val="2"/>
            <w:tcBorders>
              <w:top w:val="single" w:color="auto" w:sz="6" w:space="0"/>
            </w:tcBorders>
          </w:tcPr>
          <w:p>
            <w:pPr>
              <w:tabs>
                <w:tab w:val="left" w:pos="299"/>
              </w:tabs>
              <w:spacing w:line="360" w:lineRule="auto"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设计单位</w:t>
            </w:r>
          </w:p>
        </w:tc>
        <w:tc>
          <w:tcPr>
            <w:tcW w:w="7371" w:type="dxa"/>
            <w:gridSpan w:val="3"/>
            <w:tcBorders>
              <w:top w:val="single" w:color="auto" w:sz="6" w:space="0"/>
            </w:tcBorders>
          </w:tcPr>
          <w:p>
            <w:pPr>
              <w:tabs>
                <w:tab w:val="left" w:pos="299"/>
              </w:tabs>
              <w:spacing w:line="360" w:lineRule="auto"/>
              <w:jc w:val="left"/>
              <w:rPr>
                <w:rFonts w:ascii="宋体" w:hAnsi="宋体" w:eastAsia="宋体" w:cs="宋体"/>
                <w:b/>
                <w:bCs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事由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：业务联系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376" w:type="dxa"/>
            <w:gridSpan w:val="2"/>
            <w:tcBorders>
              <w:top w:val="single" w:color="auto" w:sz="6" w:space="0"/>
            </w:tcBorders>
          </w:tcPr>
          <w:p>
            <w:pPr>
              <w:tabs>
                <w:tab w:val="left" w:pos="299"/>
              </w:tabs>
              <w:spacing w:line="360" w:lineRule="auto"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施工单位</w:t>
            </w:r>
          </w:p>
        </w:tc>
        <w:tc>
          <w:tcPr>
            <w:tcW w:w="7371" w:type="dxa"/>
            <w:gridSpan w:val="3"/>
            <w:tcBorders>
              <w:top w:val="single" w:color="auto" w:sz="6" w:space="0"/>
            </w:tcBorders>
          </w:tcPr>
          <w:p>
            <w:pPr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事由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：业务联系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376" w:type="dxa"/>
            <w:gridSpan w:val="2"/>
            <w:tcBorders>
              <w:top w:val="single" w:color="auto" w:sz="6" w:space="0"/>
            </w:tcBorders>
          </w:tcPr>
          <w:p>
            <w:pPr>
              <w:tabs>
                <w:tab w:val="left" w:pos="299"/>
              </w:tabs>
              <w:spacing w:line="360" w:lineRule="auto"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监理单位</w:t>
            </w:r>
          </w:p>
        </w:tc>
        <w:tc>
          <w:tcPr>
            <w:tcW w:w="7371" w:type="dxa"/>
            <w:gridSpan w:val="3"/>
            <w:tcBorders>
              <w:top w:val="single" w:color="auto" w:sz="6" w:space="0"/>
            </w:tcBorders>
          </w:tcPr>
          <w:p>
            <w:pPr>
              <w:tabs>
                <w:tab w:val="left" w:pos="299"/>
              </w:tabs>
              <w:spacing w:line="360" w:lineRule="auto"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事由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：业务联系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" w:hRule="atLeast"/>
          <w:jc w:val="center"/>
        </w:trPr>
        <w:tc>
          <w:tcPr>
            <w:tcW w:w="2376" w:type="dxa"/>
            <w:gridSpan w:val="2"/>
            <w:tcBorders>
              <w:top w:val="single" w:color="auto" w:sz="6" w:space="0"/>
            </w:tcBorders>
          </w:tcPr>
          <w:p>
            <w:pPr>
              <w:tabs>
                <w:tab w:val="left" w:pos="299"/>
              </w:tabs>
              <w:spacing w:line="360" w:lineRule="auto"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供应商</w:t>
            </w:r>
          </w:p>
        </w:tc>
        <w:tc>
          <w:tcPr>
            <w:tcW w:w="7371" w:type="dxa"/>
            <w:gridSpan w:val="3"/>
            <w:tcBorders>
              <w:top w:val="single" w:color="auto" w:sz="6" w:space="0"/>
            </w:tcBorders>
          </w:tcPr>
          <w:p>
            <w:pPr>
              <w:tabs>
                <w:tab w:val="left" w:pos="299"/>
              </w:tabs>
              <w:spacing w:line="360" w:lineRule="auto"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事由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：业务联系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65" w:hRule="atLeast"/>
          <w:jc w:val="center"/>
        </w:trPr>
        <w:tc>
          <w:tcPr>
            <w:tcW w:w="2376" w:type="dxa"/>
            <w:gridSpan w:val="2"/>
            <w:tcBorders>
              <w:top w:val="single" w:color="auto" w:sz="6" w:space="0"/>
            </w:tcBorders>
          </w:tcPr>
          <w:p>
            <w:pPr>
              <w:tabs>
                <w:tab w:val="left" w:pos="299"/>
              </w:tabs>
              <w:spacing w:line="360" w:lineRule="auto"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政府相关部门</w:t>
            </w:r>
          </w:p>
        </w:tc>
        <w:tc>
          <w:tcPr>
            <w:tcW w:w="7371" w:type="dxa"/>
            <w:gridSpan w:val="3"/>
            <w:tcBorders>
              <w:top w:val="single" w:color="auto" w:sz="6" w:space="0"/>
            </w:tcBorders>
          </w:tcPr>
          <w:p>
            <w:pPr>
              <w:tabs>
                <w:tab w:val="left" w:pos="299"/>
              </w:tabs>
              <w:spacing w:line="360" w:lineRule="auto"/>
              <w:jc w:val="left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Times New Roman"/>
                <w:sz w:val="24"/>
                <w:szCs w:val="24"/>
              </w:rPr>
              <w:t>事由</w:t>
            </w: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：业务联系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47" w:type="dxa"/>
            <w:gridSpan w:val="5"/>
            <w:shd w:val="pct20" w:color="auto" w:fill="auto"/>
          </w:tcPr>
          <w:p>
            <w:pPr>
              <w:tabs>
                <w:tab w:val="left" w:pos="299"/>
              </w:tabs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任职资格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486" w:hRule="atLeast"/>
          <w:jc w:val="center"/>
        </w:trPr>
        <w:tc>
          <w:tcPr>
            <w:tcW w:w="2376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学历及专业</w:t>
            </w:r>
          </w:p>
        </w:tc>
        <w:tc>
          <w:tcPr>
            <w:tcW w:w="7371" w:type="dxa"/>
            <w:gridSpan w:val="3"/>
            <w:vAlign w:val="center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本科及</w:t>
            </w:r>
            <w:r>
              <w:rPr>
                <w:rFonts w:ascii="宋体" w:hAnsi="宋体" w:eastAsia="宋体" w:cs="宋体"/>
                <w:sz w:val="24"/>
                <w:szCs w:val="24"/>
              </w:rPr>
              <w:t>以上学历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536" w:hRule="atLeast"/>
          <w:jc w:val="center"/>
        </w:trPr>
        <w:tc>
          <w:tcPr>
            <w:tcW w:w="2376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资格证书</w:t>
            </w:r>
          </w:p>
        </w:tc>
        <w:tc>
          <w:tcPr>
            <w:tcW w:w="7371" w:type="dxa"/>
            <w:gridSpan w:val="3"/>
            <w:vAlign w:val="center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中级及以上职称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</w:tblPrEx>
        <w:trPr>
          <w:trHeight w:val="662" w:hRule="atLeast"/>
          <w:jc w:val="center"/>
        </w:trPr>
        <w:tc>
          <w:tcPr>
            <w:tcW w:w="2376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工作经验</w:t>
            </w:r>
          </w:p>
        </w:tc>
        <w:tc>
          <w:tcPr>
            <w:tcW w:w="7371" w:type="dxa"/>
            <w:gridSpan w:val="3"/>
            <w:vAlign w:val="center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8年及以上相关</w:t>
            </w:r>
            <w:r>
              <w:rPr>
                <w:rFonts w:ascii="宋体" w:hAnsi="宋体" w:eastAsia="宋体" w:cs="Times New Roman"/>
                <w:sz w:val="24"/>
                <w:szCs w:val="24"/>
              </w:rPr>
              <w:t>工作经验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7" w:hRule="atLeast"/>
          <w:jc w:val="center"/>
        </w:trPr>
        <w:tc>
          <w:tcPr>
            <w:tcW w:w="2376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知识要求</w:t>
            </w:r>
          </w:p>
        </w:tc>
        <w:tc>
          <w:tcPr>
            <w:tcW w:w="7371" w:type="dxa"/>
            <w:gridSpan w:val="3"/>
            <w:vAlign w:val="center"/>
          </w:tcPr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熟悉发展规划的知识</w:t>
            </w:r>
          </w:p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熟悉经济财务的相关知识</w:t>
            </w:r>
          </w:p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ascii="宋体" w:hAnsi="宋体" w:eastAsia="宋体" w:cs="Arial"/>
                <w:color w:val="000000"/>
                <w:kern w:val="24"/>
                <w:sz w:val="24"/>
                <w:szCs w:val="24"/>
              </w:rPr>
              <w:t>了解</w:t>
            </w:r>
            <w:r>
              <w:rPr>
                <w:rFonts w:hint="eastAsia" w:ascii="宋体" w:hAnsi="宋体" w:eastAsia="宋体" w:cs="Arial"/>
                <w:color w:val="000000"/>
                <w:kern w:val="24"/>
                <w:sz w:val="24"/>
                <w:szCs w:val="24"/>
              </w:rPr>
              <w:t>化工</w:t>
            </w:r>
            <w:r>
              <w:rPr>
                <w:rFonts w:ascii="宋体" w:hAnsi="宋体" w:eastAsia="宋体" w:cs="Arial"/>
                <w:color w:val="000000"/>
                <w:kern w:val="24"/>
                <w:sz w:val="24"/>
                <w:szCs w:val="24"/>
              </w:rPr>
              <w:t>行业</w:t>
            </w:r>
            <w:r>
              <w:rPr>
                <w:rFonts w:hint="eastAsia" w:ascii="宋体" w:hAnsi="宋体" w:eastAsia="宋体" w:cs="Arial"/>
                <w:color w:val="000000"/>
                <w:kern w:val="24"/>
                <w:sz w:val="24"/>
                <w:szCs w:val="24"/>
              </w:rPr>
              <w:t>的发展趋势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95" w:hRule="atLeast"/>
          <w:jc w:val="center"/>
        </w:trPr>
        <w:tc>
          <w:tcPr>
            <w:tcW w:w="2376" w:type="dxa"/>
            <w:gridSpan w:val="2"/>
            <w:vAlign w:val="center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能力素质要求</w:t>
            </w:r>
          </w:p>
        </w:tc>
        <w:tc>
          <w:tcPr>
            <w:tcW w:w="7371" w:type="dxa"/>
            <w:gridSpan w:val="3"/>
            <w:vAlign w:val="center"/>
          </w:tcPr>
          <w:p>
            <w:pPr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具有较强的全局观和团队管理的能力</w:t>
            </w:r>
          </w:p>
          <w:p>
            <w:pPr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具有较强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分析问题和处理问题的能力</w:t>
            </w:r>
          </w:p>
          <w:p>
            <w:pPr>
              <w:spacing w:line="360" w:lineRule="auto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具有较强的组织、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沟通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协调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、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创新及服务能力</w:t>
            </w:r>
          </w:p>
          <w:p>
            <w:pPr>
              <w:tabs>
                <w:tab w:val="left" w:pos="299"/>
              </w:tabs>
              <w:spacing w:line="360" w:lineRule="auto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具有较强的文字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>表达能力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47" w:type="dxa"/>
            <w:gridSpan w:val="5"/>
            <w:shd w:val="pct20" w:color="auto" w:fill="auto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特殊工作环境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47" w:type="dxa"/>
            <w:gridSpan w:val="5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sz w:val="24"/>
                <w:szCs w:val="24"/>
              </w:rPr>
            </w:pPr>
            <w:r>
              <w:rPr>
                <w:rFonts w:hint="eastAsia" w:ascii="宋体" w:hAnsi="宋体" w:eastAsia="宋体" w:cs="Times New Roman"/>
                <w:sz w:val="24"/>
                <w:szCs w:val="24"/>
              </w:rPr>
              <w:t>不定期出差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47" w:type="dxa"/>
            <w:gridSpan w:val="5"/>
            <w:shd w:val="clear" w:color="auto" w:fill="CCCCCC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签字确认</w:t>
            </w: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任职者</w:t>
            </w:r>
          </w:p>
        </w:tc>
        <w:tc>
          <w:tcPr>
            <w:tcW w:w="2376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00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2895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2376" w:type="dxa"/>
            <w:gridSpan w:val="2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直接上级</w:t>
            </w:r>
          </w:p>
        </w:tc>
        <w:tc>
          <w:tcPr>
            <w:tcW w:w="2376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2100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日期</w:t>
            </w:r>
          </w:p>
        </w:tc>
        <w:tc>
          <w:tcPr>
            <w:tcW w:w="2895" w:type="dxa"/>
          </w:tcPr>
          <w:p>
            <w:pPr>
              <w:spacing w:line="360" w:lineRule="auto"/>
              <w:jc w:val="center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</w:p>
        </w:tc>
      </w:tr>
      <w:tr>
        <w:tblPrEx>
          <w:tblBorders>
            <w:top w:val="double" w:color="auto" w:sz="4" w:space="0"/>
            <w:left w:val="double" w:color="auto" w:sz="4" w:space="0"/>
            <w:bottom w:val="double" w:color="auto" w:sz="4" w:space="0"/>
            <w:right w:val="double" w:color="auto" w:sz="4" w:space="0"/>
            <w:insideH w:val="single" w:color="auto" w:sz="6" w:space="0"/>
            <w:insideV w:val="single" w:color="auto" w:sz="6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747" w:type="dxa"/>
            <w:gridSpan w:val="5"/>
            <w:tcBorders>
              <w:bottom w:val="double" w:color="auto" w:sz="4" w:space="0"/>
            </w:tcBorders>
          </w:tcPr>
          <w:p>
            <w:pPr>
              <w:spacing w:line="360" w:lineRule="auto"/>
              <w:rPr>
                <w:rFonts w:ascii="宋体" w:hAnsi="宋体" w:eastAsia="宋体" w:cs="Times New Roman"/>
                <w:b/>
                <w:bCs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b/>
                <w:bCs/>
                <w:sz w:val="24"/>
                <w:szCs w:val="24"/>
              </w:rPr>
              <w:t>声明：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本岗位说明书是员工劳动合同的一部分，旨在说明岗位目前的职责及对任职者的要求。公司保留变更岗位工作内容或要求在职人员履行其他职责的权利。</w:t>
            </w:r>
          </w:p>
        </w:tc>
      </w:tr>
    </w:tbl>
    <w:p>
      <w:pPr>
        <w:widowControl/>
        <w:spacing w:line="360" w:lineRule="auto"/>
        <w:jc w:val="left"/>
        <w:rPr>
          <w:rFonts w:ascii="宋体" w:hAnsi="宋体" w:eastAsia="宋体" w:cs="Times New Roman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宋体" w:hAnsi="宋体" w:eastAsia="宋体" w:cs="Times New Roman"/>
          <w:sz w:val="24"/>
          <w:szCs w:val="24"/>
        </w:rPr>
      </w:pPr>
    </w:p>
    <w:p>
      <w:pPr>
        <w:widowControl/>
        <w:spacing w:line="360" w:lineRule="auto"/>
        <w:jc w:val="left"/>
        <w:rPr>
          <w:rFonts w:ascii="宋体" w:hAnsi="宋体" w:eastAsia="宋体" w:cs="Times New Roman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  <w:bookmarkStart w:id="14" w:name="_GoBack"/>
      <w:bookmarkEnd w:id="14"/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>
      <w:pPr>
        <w:rPr>
          <w:rFonts w:ascii="Calibri" w:hAnsi="Calibri" w:eastAsia="宋体" w:cs="Mongolian Baiti"/>
          <w:sz w:val="24"/>
          <w:szCs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golian Baiti">
    <w:panose1 w:val="03000500000000000000"/>
    <w:charset w:val="00"/>
    <w:family w:val="script"/>
    <w:pitch w:val="default"/>
    <w:sig w:usb0="80000023" w:usb1="00000000" w:usb2="0002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9C434A3"/>
    <w:multiLevelType w:val="multilevel"/>
    <w:tmpl w:val="49C434A3"/>
    <w:lvl w:ilvl="0" w:tentative="0">
      <w:start w:val="1"/>
      <w:numFmt w:val="decimal"/>
      <w:lvlText w:val="%1)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B824F4C"/>
    <w:multiLevelType w:val="multilevel"/>
    <w:tmpl w:val="5B824F4C"/>
    <w:lvl w:ilvl="0" w:tentative="0">
      <w:start w:val="1"/>
      <w:numFmt w:val="decimal"/>
      <w:lvlText w:val="%1."/>
      <w:lvlJc w:val="left"/>
      <w:pPr>
        <w:ind w:left="622" w:hanging="48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960" w:hanging="480"/>
      </w:pPr>
      <w:rPr>
        <w:rFonts w:hint="eastAsia"/>
      </w:rPr>
    </w:lvl>
    <w:lvl w:ilvl="2" w:tentative="0">
      <w:start w:val="1"/>
      <w:numFmt w:val="lowerRoman"/>
      <w:lvlText w:val="%3."/>
      <w:lvlJc w:val="right"/>
      <w:pPr>
        <w:ind w:left="1440" w:hanging="480"/>
      </w:pPr>
      <w:rPr>
        <w:rFonts w:hint="eastAsia"/>
      </w:rPr>
    </w:lvl>
    <w:lvl w:ilvl="3" w:tentative="0">
      <w:start w:val="1"/>
      <w:numFmt w:val="decimal"/>
      <w:lvlText w:val="%4."/>
      <w:lvlJc w:val="left"/>
      <w:pPr>
        <w:ind w:left="1920" w:hanging="480"/>
      </w:pPr>
      <w:rPr>
        <w:rFonts w:hint="eastAsia"/>
      </w:rPr>
    </w:lvl>
    <w:lvl w:ilvl="4" w:tentative="0">
      <w:start w:val="1"/>
      <w:numFmt w:val="lowerLetter"/>
      <w:lvlText w:val="%5)"/>
      <w:lvlJc w:val="left"/>
      <w:pPr>
        <w:ind w:left="2400" w:hanging="480"/>
      </w:pPr>
      <w:rPr>
        <w:rFonts w:hint="eastAsia"/>
      </w:rPr>
    </w:lvl>
    <w:lvl w:ilvl="5" w:tentative="0">
      <w:start w:val="1"/>
      <w:numFmt w:val="lowerRoman"/>
      <w:lvlText w:val="%6."/>
      <w:lvlJc w:val="right"/>
      <w:pPr>
        <w:ind w:left="2880" w:hanging="480"/>
      </w:pPr>
      <w:rPr>
        <w:rFonts w:hint="eastAsia"/>
      </w:rPr>
    </w:lvl>
    <w:lvl w:ilvl="6" w:tentative="0">
      <w:start w:val="1"/>
      <w:numFmt w:val="decimal"/>
      <w:lvlText w:val="%7."/>
      <w:lvlJc w:val="left"/>
      <w:pPr>
        <w:ind w:left="3360" w:hanging="480"/>
      </w:pPr>
      <w:rPr>
        <w:rFonts w:hint="eastAsia"/>
      </w:rPr>
    </w:lvl>
    <w:lvl w:ilvl="7" w:tentative="0">
      <w:start w:val="1"/>
      <w:numFmt w:val="lowerLetter"/>
      <w:lvlText w:val="%8)"/>
      <w:lvlJc w:val="left"/>
      <w:pPr>
        <w:ind w:left="3840" w:hanging="480"/>
      </w:pPr>
      <w:rPr>
        <w:rFonts w:hint="eastAsia"/>
      </w:rPr>
    </w:lvl>
    <w:lvl w:ilvl="8" w:tentative="0">
      <w:start w:val="1"/>
      <w:numFmt w:val="lowerRoman"/>
      <w:lvlText w:val="%9."/>
      <w:lvlJc w:val="right"/>
      <w:pPr>
        <w:ind w:left="4320" w:hanging="480"/>
      </w:pPr>
      <w:rPr>
        <w:rFonts w:hint="eastAsi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F2D30E7"/>
    <w:rsid w:val="6F2D30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2021-11-11T06:10:00Z</dcterms:created>
  <dc:creator>RLZY-WangWei</dc:creator>
  <cp:lastModifiedBy>RLZY-WangWei</cp:lastModifiedBy>
  <dcterms:modified xsi:type="dcterms:W3CDTF">2021-11-11T06:11:47Z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152B846083E6464E9F28125651D42582</vt:lpwstr>
  </property>
</Properties>
</file>