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A4C" w:rsidRPr="001C18FC" w:rsidRDefault="00F03A4C" w:rsidP="00F03A4C">
      <w:pPr>
        <w:spacing w:afterLines="50" w:after="211"/>
        <w:jc w:val="left"/>
        <w:rPr>
          <w:rFonts w:asciiTheme="minorEastAsia" w:hAnsiTheme="minorEastAsia"/>
          <w:sz w:val="30"/>
          <w:szCs w:val="30"/>
        </w:rPr>
      </w:pPr>
      <w:r w:rsidRPr="001C18FC">
        <w:rPr>
          <w:rFonts w:asciiTheme="minorEastAsia" w:hAnsiTheme="minorEastAsia" w:hint="eastAsia"/>
          <w:sz w:val="30"/>
          <w:szCs w:val="30"/>
        </w:rPr>
        <w:t>附件</w:t>
      </w:r>
      <w:r w:rsidR="001C18FC" w:rsidRPr="001C18FC">
        <w:rPr>
          <w:rFonts w:asciiTheme="minorEastAsia" w:hAnsiTheme="minorEastAsia" w:hint="eastAsia"/>
          <w:sz w:val="30"/>
          <w:szCs w:val="30"/>
        </w:rPr>
        <w:t>2</w:t>
      </w:r>
    </w:p>
    <w:p w:rsidR="00F03A4C" w:rsidRDefault="00F03A4C" w:rsidP="00F03A4C">
      <w:pPr>
        <w:spacing w:afterLines="50" w:after="211"/>
        <w:jc w:val="center"/>
        <w:rPr>
          <w:rFonts w:ascii="华文中宋" w:eastAsia="华文中宋" w:hAnsi="华文中宋"/>
          <w:sz w:val="36"/>
          <w:szCs w:val="36"/>
        </w:rPr>
      </w:pPr>
      <w:r w:rsidRPr="00FC41A2">
        <w:rPr>
          <w:rFonts w:ascii="华文中宋" w:eastAsia="华文中宋" w:hAnsi="华文中宋" w:hint="eastAsia"/>
          <w:sz w:val="36"/>
          <w:szCs w:val="36"/>
        </w:rPr>
        <w:t>企业</w:t>
      </w:r>
      <w:r>
        <w:rPr>
          <w:rFonts w:ascii="华文中宋" w:eastAsia="华文中宋" w:hAnsi="华文中宋" w:hint="eastAsia"/>
          <w:sz w:val="36"/>
          <w:szCs w:val="36"/>
        </w:rPr>
        <w:t>两院院士信息</w:t>
      </w:r>
      <w:r w:rsidRPr="00FC41A2">
        <w:rPr>
          <w:rFonts w:ascii="华文中宋" w:eastAsia="华文中宋" w:hAnsi="华文中宋" w:hint="eastAsia"/>
          <w:sz w:val="36"/>
          <w:szCs w:val="36"/>
        </w:rPr>
        <w:t>表</w:t>
      </w:r>
    </w:p>
    <w:tbl>
      <w:tblPr>
        <w:tblStyle w:val="a8"/>
        <w:tblW w:w="15324" w:type="dxa"/>
        <w:jc w:val="center"/>
        <w:tblLayout w:type="fixed"/>
        <w:tblLook w:val="04A0" w:firstRow="1" w:lastRow="0" w:firstColumn="1" w:lastColumn="0" w:noHBand="0" w:noVBand="1"/>
      </w:tblPr>
      <w:tblGrid>
        <w:gridCol w:w="992"/>
        <w:gridCol w:w="850"/>
        <w:gridCol w:w="1276"/>
        <w:gridCol w:w="1272"/>
        <w:gridCol w:w="1254"/>
        <w:gridCol w:w="992"/>
        <w:gridCol w:w="2693"/>
        <w:gridCol w:w="1843"/>
        <w:gridCol w:w="2126"/>
        <w:gridCol w:w="2026"/>
      </w:tblGrid>
      <w:tr w:rsidR="00F03A4C" w:rsidRPr="00EC294F" w:rsidTr="00EC294F">
        <w:trPr>
          <w:trHeight w:val="923"/>
          <w:jc w:val="center"/>
        </w:trPr>
        <w:tc>
          <w:tcPr>
            <w:tcW w:w="99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姓名</w:t>
            </w:r>
          </w:p>
        </w:tc>
        <w:tc>
          <w:tcPr>
            <w:tcW w:w="850"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出生</w:t>
            </w:r>
          </w:p>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年月</w:t>
            </w:r>
          </w:p>
        </w:tc>
        <w:tc>
          <w:tcPr>
            <w:tcW w:w="127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当选时间</w:t>
            </w:r>
          </w:p>
        </w:tc>
        <w:tc>
          <w:tcPr>
            <w:tcW w:w="127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所属学部</w:t>
            </w:r>
          </w:p>
        </w:tc>
        <w:tc>
          <w:tcPr>
            <w:tcW w:w="1254"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现任职务</w:t>
            </w:r>
          </w:p>
        </w:tc>
        <w:tc>
          <w:tcPr>
            <w:tcW w:w="99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主要研究领域</w:t>
            </w:r>
          </w:p>
        </w:tc>
        <w:tc>
          <w:tcPr>
            <w:tcW w:w="2693"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工作经历</w:t>
            </w:r>
          </w:p>
          <w:p w:rsidR="00F03A4C" w:rsidRPr="00EC294F" w:rsidRDefault="00F03A4C" w:rsidP="00EC294F">
            <w:pPr>
              <w:rPr>
                <w:rFonts w:ascii="仿宋_GB2312" w:eastAsia="仿宋_GB2312" w:hAnsi="宋体"/>
                <w:sz w:val="21"/>
                <w:szCs w:val="21"/>
              </w:rPr>
            </w:pPr>
            <w:r w:rsidRPr="00EC294F">
              <w:rPr>
                <w:rFonts w:ascii="仿宋_GB2312" w:eastAsia="仿宋_GB2312" w:hAnsi="宋体" w:hint="eastAsia"/>
                <w:sz w:val="21"/>
                <w:szCs w:val="21"/>
              </w:rPr>
              <w:t>（时间、单位、职务职称、期间所做主要贡献）</w:t>
            </w:r>
          </w:p>
        </w:tc>
        <w:tc>
          <w:tcPr>
            <w:tcW w:w="1843"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主要成果简介（200字左右）</w:t>
            </w:r>
          </w:p>
        </w:tc>
        <w:tc>
          <w:tcPr>
            <w:tcW w:w="212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所获主要奖励</w:t>
            </w:r>
          </w:p>
        </w:tc>
        <w:tc>
          <w:tcPr>
            <w:tcW w:w="202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主要代表文章和专利</w:t>
            </w:r>
          </w:p>
        </w:tc>
      </w:tr>
      <w:tr w:rsidR="00AC03F8" w:rsidRPr="00EC294F" w:rsidTr="00EC294F">
        <w:trPr>
          <w:trHeight w:val="2985"/>
          <w:jc w:val="center"/>
        </w:trPr>
        <w:tc>
          <w:tcPr>
            <w:tcW w:w="992" w:type="dxa"/>
          </w:tcPr>
          <w:p w:rsidR="00AC03F8" w:rsidRPr="00EC294F" w:rsidRDefault="00427367" w:rsidP="00EC294F">
            <w:pPr>
              <w:jc w:val="center"/>
              <w:rPr>
                <w:rFonts w:ascii="仿宋_GB2312" w:eastAsia="仿宋_GB2312" w:hAnsi="宋体"/>
                <w:sz w:val="21"/>
                <w:szCs w:val="21"/>
              </w:rPr>
            </w:pPr>
            <w:r>
              <w:rPr>
                <w:rFonts w:ascii="仿宋_GB2312" w:eastAsia="仿宋_GB2312" w:hAnsi="宋体" w:hint="eastAsia"/>
                <w:sz w:val="21"/>
                <w:szCs w:val="21"/>
              </w:rPr>
              <w:t>曾恒一</w:t>
            </w:r>
          </w:p>
        </w:tc>
        <w:tc>
          <w:tcPr>
            <w:tcW w:w="850" w:type="dxa"/>
          </w:tcPr>
          <w:p w:rsidR="00AC03F8" w:rsidRPr="00EC294F" w:rsidRDefault="00AC03F8" w:rsidP="00EC294F">
            <w:pPr>
              <w:rPr>
                <w:rFonts w:ascii="仿宋_GB2312" w:eastAsia="仿宋_GB2312" w:hAnsi="宋体"/>
                <w:sz w:val="21"/>
                <w:szCs w:val="21"/>
              </w:rPr>
            </w:pPr>
            <w:r w:rsidRPr="00EC294F">
              <w:rPr>
                <w:rFonts w:ascii="仿宋_GB2312" w:eastAsia="仿宋_GB2312" w:hAnsi="宋体" w:hint="eastAsia"/>
                <w:sz w:val="21"/>
                <w:szCs w:val="21"/>
              </w:rPr>
              <w:t>19</w:t>
            </w:r>
            <w:r w:rsidR="00427367">
              <w:rPr>
                <w:rFonts w:ascii="仿宋_GB2312" w:eastAsia="仿宋_GB2312" w:hAnsi="宋体" w:hint="eastAsia"/>
                <w:sz w:val="21"/>
                <w:szCs w:val="21"/>
              </w:rPr>
              <w:t>39年9月</w:t>
            </w:r>
          </w:p>
        </w:tc>
        <w:tc>
          <w:tcPr>
            <w:tcW w:w="1276" w:type="dxa"/>
          </w:tcPr>
          <w:p w:rsidR="00AC03F8" w:rsidRPr="00EC294F" w:rsidRDefault="00427367" w:rsidP="00EC294F">
            <w:pPr>
              <w:rPr>
                <w:rFonts w:ascii="仿宋_GB2312" w:eastAsia="仿宋_GB2312" w:hAnsi="宋体"/>
                <w:sz w:val="21"/>
                <w:szCs w:val="21"/>
              </w:rPr>
            </w:pPr>
            <w:r>
              <w:rPr>
                <w:rFonts w:ascii="仿宋_GB2312" w:eastAsia="仿宋_GB2312" w:hAnsi="宋体" w:hint="eastAsia"/>
                <w:sz w:val="21"/>
                <w:szCs w:val="21"/>
              </w:rPr>
              <w:t>1997</w:t>
            </w:r>
            <w:r w:rsidR="00AC03F8" w:rsidRPr="00EC294F">
              <w:rPr>
                <w:rFonts w:ascii="仿宋_GB2312" w:eastAsia="仿宋_GB2312" w:hAnsi="宋体" w:hint="eastAsia"/>
                <w:sz w:val="21"/>
                <w:szCs w:val="21"/>
              </w:rPr>
              <w:t>年当选中国工程院院士</w:t>
            </w:r>
          </w:p>
        </w:tc>
        <w:tc>
          <w:tcPr>
            <w:tcW w:w="1272" w:type="dxa"/>
          </w:tcPr>
          <w:p w:rsidR="00AC03F8" w:rsidRPr="00EC294F" w:rsidRDefault="00427367" w:rsidP="00EC294F">
            <w:pPr>
              <w:rPr>
                <w:rFonts w:ascii="仿宋_GB2312" w:eastAsia="仿宋_GB2312" w:hAnsi="宋体"/>
                <w:sz w:val="21"/>
                <w:szCs w:val="21"/>
              </w:rPr>
            </w:pPr>
            <w:r>
              <w:rPr>
                <w:rFonts w:ascii="仿宋_GB2312" w:eastAsia="仿宋_GB2312" w:hAnsi="宋体" w:hint="eastAsia"/>
                <w:sz w:val="21"/>
                <w:szCs w:val="21"/>
              </w:rPr>
              <w:t>能源与矿业工程</w:t>
            </w:r>
            <w:r w:rsidR="00AC03F8" w:rsidRPr="00EC294F">
              <w:rPr>
                <w:rFonts w:ascii="仿宋_GB2312" w:eastAsia="仿宋_GB2312" w:hAnsi="宋体" w:hint="eastAsia"/>
                <w:sz w:val="21"/>
                <w:szCs w:val="21"/>
              </w:rPr>
              <w:t>学部</w:t>
            </w:r>
          </w:p>
        </w:tc>
        <w:tc>
          <w:tcPr>
            <w:tcW w:w="1254" w:type="dxa"/>
          </w:tcPr>
          <w:p w:rsidR="00AC03F8" w:rsidRPr="00EC294F" w:rsidRDefault="00427367" w:rsidP="00427367">
            <w:pPr>
              <w:rPr>
                <w:rFonts w:ascii="仿宋_GB2312" w:eastAsia="仿宋_GB2312" w:hAnsi="宋体"/>
                <w:sz w:val="21"/>
                <w:szCs w:val="21"/>
              </w:rPr>
            </w:pPr>
            <w:r>
              <w:rPr>
                <w:rFonts w:ascii="仿宋_GB2312" w:eastAsia="仿宋_GB2312" w:hAnsi="宋体" w:hint="eastAsia"/>
                <w:sz w:val="21"/>
                <w:szCs w:val="21"/>
              </w:rPr>
              <w:t>副总工程师、国家能源深水油气工程技术研发中心主任</w:t>
            </w:r>
          </w:p>
        </w:tc>
        <w:tc>
          <w:tcPr>
            <w:tcW w:w="992" w:type="dxa"/>
          </w:tcPr>
          <w:p w:rsidR="00AC03F8" w:rsidRPr="00EC294F" w:rsidRDefault="00427367" w:rsidP="00EC294F">
            <w:pPr>
              <w:rPr>
                <w:rFonts w:ascii="仿宋_GB2312" w:eastAsia="仿宋_GB2312" w:hAnsi="宋体"/>
                <w:sz w:val="21"/>
                <w:szCs w:val="21"/>
              </w:rPr>
            </w:pPr>
            <w:r>
              <w:rPr>
                <w:rFonts w:ascii="仿宋_GB2312" w:eastAsia="仿宋_GB2312" w:hAnsi="宋体" w:hint="eastAsia"/>
                <w:sz w:val="21"/>
                <w:szCs w:val="21"/>
              </w:rPr>
              <w:t>海洋石油工程</w:t>
            </w:r>
          </w:p>
        </w:tc>
        <w:tc>
          <w:tcPr>
            <w:tcW w:w="2693" w:type="dxa"/>
          </w:tcPr>
          <w:p w:rsidR="00E276E2" w:rsidRDefault="00E276E2" w:rsidP="00C41167">
            <w:pPr>
              <w:rPr>
                <w:rFonts w:ascii="仿宋_GB2312" w:eastAsia="仿宋_GB2312" w:hAnsi="宋体"/>
                <w:sz w:val="21"/>
                <w:szCs w:val="21"/>
              </w:rPr>
            </w:pPr>
            <w:r w:rsidRPr="00E276E2">
              <w:rPr>
                <w:rFonts w:ascii="仿宋_GB2312" w:eastAsia="仿宋_GB2312" w:hAnsi="宋体" w:hint="eastAsia"/>
                <w:sz w:val="21"/>
                <w:szCs w:val="21"/>
              </w:rPr>
              <w:t>1961-1972年</w:t>
            </w:r>
            <w:r>
              <w:rPr>
                <w:rFonts w:ascii="仿宋_GB2312" w:eastAsia="仿宋_GB2312" w:hAnsi="宋体" w:hint="eastAsia"/>
                <w:sz w:val="21"/>
                <w:szCs w:val="21"/>
              </w:rPr>
              <w:t>担任</w:t>
            </w:r>
            <w:r w:rsidRPr="00E276E2">
              <w:rPr>
                <w:rFonts w:ascii="仿宋_GB2312" w:eastAsia="仿宋_GB2312" w:hAnsi="宋体" w:hint="eastAsia"/>
                <w:sz w:val="21"/>
                <w:szCs w:val="21"/>
              </w:rPr>
              <w:t>国防部第七研究院708研究所技术员，参加军用辅助船与民用工程船设计</w:t>
            </w:r>
            <w:r>
              <w:rPr>
                <w:rFonts w:ascii="仿宋_GB2312" w:eastAsia="仿宋_GB2312" w:hAnsi="宋体" w:hint="eastAsia"/>
                <w:sz w:val="21"/>
                <w:szCs w:val="21"/>
              </w:rPr>
              <w:t>、</w:t>
            </w:r>
            <w:r w:rsidRPr="00E276E2">
              <w:rPr>
                <w:rFonts w:ascii="仿宋_GB2312" w:eastAsia="仿宋_GB2312" w:hAnsi="宋体" w:hint="eastAsia"/>
                <w:sz w:val="21"/>
                <w:szCs w:val="21"/>
              </w:rPr>
              <w:t>早期自升式钻井平台设计</w:t>
            </w:r>
            <w:r>
              <w:rPr>
                <w:rFonts w:ascii="仿宋_GB2312" w:eastAsia="仿宋_GB2312" w:hAnsi="宋体" w:hint="eastAsia"/>
                <w:sz w:val="21"/>
                <w:szCs w:val="21"/>
              </w:rPr>
              <w:t>，主持我国第一艘大型釆金工程船设计与建造、并得到釆金矿的成功应用；</w:t>
            </w:r>
          </w:p>
          <w:p w:rsidR="00E276E2" w:rsidRPr="00E276E2" w:rsidRDefault="00E276E2" w:rsidP="00E276E2">
            <w:pPr>
              <w:rPr>
                <w:rFonts w:ascii="仿宋_GB2312" w:eastAsia="仿宋_GB2312" w:hAnsi="宋体"/>
                <w:sz w:val="21"/>
                <w:szCs w:val="21"/>
              </w:rPr>
            </w:pPr>
            <w:r w:rsidRPr="00E276E2">
              <w:rPr>
                <w:rFonts w:ascii="仿宋_GB2312" w:eastAsia="仿宋_GB2312" w:hAnsi="宋体" w:hint="eastAsia"/>
                <w:sz w:val="21"/>
                <w:szCs w:val="21"/>
              </w:rPr>
              <w:t>1972-1994</w:t>
            </w:r>
            <w:r>
              <w:rPr>
                <w:rFonts w:ascii="仿宋_GB2312" w:eastAsia="仿宋_GB2312" w:hAnsi="宋体" w:hint="eastAsia"/>
                <w:sz w:val="21"/>
                <w:szCs w:val="21"/>
              </w:rPr>
              <w:t>年担任</w:t>
            </w:r>
            <w:r w:rsidRPr="00E276E2">
              <w:rPr>
                <w:rFonts w:ascii="仿宋_GB2312" w:eastAsia="仿宋_GB2312" w:hAnsi="宋体" w:hint="eastAsia"/>
                <w:sz w:val="21"/>
                <w:szCs w:val="21"/>
              </w:rPr>
              <w:t>石油部海洋石油勘探指挥部研究所船舶设计室主任</w:t>
            </w:r>
            <w:r>
              <w:rPr>
                <w:rFonts w:ascii="仿宋_GB2312" w:eastAsia="仿宋_GB2312" w:hAnsi="宋体" w:hint="eastAsia"/>
                <w:sz w:val="21"/>
                <w:szCs w:val="21"/>
              </w:rPr>
              <w:t>、</w:t>
            </w:r>
            <w:r w:rsidRPr="00E276E2">
              <w:rPr>
                <w:rFonts w:ascii="仿宋_GB2312" w:eastAsia="仿宋_GB2312" w:hAnsi="宋体" w:hint="eastAsia"/>
                <w:sz w:val="21"/>
                <w:szCs w:val="21"/>
              </w:rPr>
              <w:t>渤海石油勘探开发设计院总工程师</w:t>
            </w:r>
            <w:r>
              <w:rPr>
                <w:rFonts w:ascii="仿宋_GB2312" w:eastAsia="仿宋_GB2312" w:hAnsi="宋体" w:hint="eastAsia"/>
                <w:sz w:val="21"/>
                <w:szCs w:val="21"/>
              </w:rPr>
              <w:t>、</w:t>
            </w:r>
            <w:r w:rsidRPr="00E276E2">
              <w:rPr>
                <w:rFonts w:ascii="仿宋_GB2312" w:eastAsia="仿宋_GB2312" w:hAnsi="宋体" w:hint="eastAsia"/>
                <w:sz w:val="21"/>
                <w:szCs w:val="21"/>
              </w:rPr>
              <w:lastRenderedPageBreak/>
              <w:t>渤海石油公司</w:t>
            </w:r>
            <w:r>
              <w:rPr>
                <w:rFonts w:ascii="仿宋_GB2312" w:eastAsia="仿宋_GB2312" w:hAnsi="宋体" w:hint="eastAsia"/>
                <w:sz w:val="21"/>
                <w:szCs w:val="21"/>
              </w:rPr>
              <w:t>副</w:t>
            </w:r>
            <w:r w:rsidRPr="00E276E2">
              <w:rPr>
                <w:rFonts w:ascii="仿宋_GB2312" w:eastAsia="仿宋_GB2312" w:hAnsi="宋体" w:hint="eastAsia"/>
                <w:sz w:val="21"/>
                <w:szCs w:val="21"/>
              </w:rPr>
              <w:t>总工程师</w:t>
            </w:r>
            <w:proofErr w:type="gramStart"/>
            <w:r w:rsidRPr="00E276E2">
              <w:rPr>
                <w:rFonts w:ascii="仿宋_GB2312" w:eastAsia="仿宋_GB2312" w:hAnsi="宋体" w:hint="eastAsia"/>
                <w:sz w:val="21"/>
                <w:szCs w:val="21"/>
              </w:rPr>
              <w:t>兼开发</w:t>
            </w:r>
            <w:proofErr w:type="gramEnd"/>
            <w:r w:rsidRPr="00E276E2">
              <w:rPr>
                <w:rFonts w:ascii="仿宋_GB2312" w:eastAsia="仿宋_GB2312" w:hAnsi="宋体" w:hint="eastAsia"/>
                <w:sz w:val="21"/>
                <w:szCs w:val="21"/>
              </w:rPr>
              <w:t>生产部主任</w:t>
            </w:r>
            <w:r>
              <w:rPr>
                <w:rFonts w:ascii="仿宋_GB2312" w:eastAsia="仿宋_GB2312" w:hAnsi="宋体" w:hint="eastAsia"/>
                <w:sz w:val="21"/>
                <w:szCs w:val="21"/>
              </w:rPr>
              <w:t>，</w:t>
            </w:r>
            <w:r w:rsidRPr="00E276E2">
              <w:rPr>
                <w:rFonts w:ascii="仿宋_GB2312" w:eastAsia="仿宋_GB2312" w:hAnsi="宋体" w:hint="eastAsia"/>
                <w:sz w:val="21"/>
                <w:szCs w:val="21"/>
              </w:rPr>
              <w:t>主持设计建造我国第一艘平台导管架下水大型工程驳船、第一代自升式钻井平台、第一艘单点系泊FPSO浮式生产储油轮“渤海友谊”号</w:t>
            </w:r>
            <w:r>
              <w:rPr>
                <w:rFonts w:ascii="仿宋_GB2312" w:eastAsia="仿宋_GB2312" w:hAnsi="宋体" w:hint="eastAsia"/>
                <w:sz w:val="21"/>
                <w:szCs w:val="21"/>
              </w:rPr>
              <w:t>；</w:t>
            </w:r>
          </w:p>
          <w:p w:rsidR="00E276E2" w:rsidRDefault="00E276E2" w:rsidP="00E276E2">
            <w:pPr>
              <w:rPr>
                <w:rFonts w:ascii="仿宋_GB2312" w:eastAsia="仿宋_GB2312" w:hAnsi="宋体"/>
                <w:sz w:val="21"/>
                <w:szCs w:val="21"/>
              </w:rPr>
            </w:pPr>
            <w:r w:rsidRPr="00D32444">
              <w:rPr>
                <w:rFonts w:ascii="仿宋_GB2312" w:eastAsia="仿宋_GB2312" w:hAnsi="宋体" w:hint="eastAsia"/>
                <w:sz w:val="21"/>
                <w:szCs w:val="21"/>
              </w:rPr>
              <w:t>1994-1999年</w:t>
            </w:r>
            <w:r w:rsidRPr="00E276E2">
              <w:rPr>
                <w:rFonts w:ascii="仿宋_GB2312" w:eastAsia="仿宋_GB2312" w:hAnsi="宋体" w:hint="eastAsia"/>
                <w:sz w:val="21"/>
                <w:szCs w:val="21"/>
              </w:rPr>
              <w:t>担任</w:t>
            </w:r>
            <w:r w:rsidRPr="00D32444">
              <w:rPr>
                <w:rFonts w:ascii="仿宋_GB2312" w:eastAsia="仿宋_GB2312" w:hAnsi="宋体" w:hint="eastAsia"/>
                <w:sz w:val="21"/>
                <w:szCs w:val="21"/>
              </w:rPr>
              <w:t>中国海洋石油生产研究中心</w:t>
            </w:r>
            <w:r w:rsidRPr="00E276E2">
              <w:rPr>
                <w:rFonts w:ascii="仿宋_GB2312" w:eastAsia="仿宋_GB2312" w:hAnsi="宋体" w:hint="eastAsia"/>
                <w:sz w:val="21"/>
                <w:szCs w:val="21"/>
              </w:rPr>
              <w:t>副</w:t>
            </w:r>
            <w:r w:rsidRPr="00D32444">
              <w:rPr>
                <w:rFonts w:ascii="仿宋_GB2312" w:eastAsia="仿宋_GB2312" w:hAnsi="宋体" w:hint="eastAsia"/>
                <w:sz w:val="21"/>
                <w:szCs w:val="21"/>
              </w:rPr>
              <w:t>主任，提出</w:t>
            </w:r>
            <w:r w:rsidRPr="00E276E2">
              <w:rPr>
                <w:rFonts w:ascii="仿宋_GB2312" w:eastAsia="仿宋_GB2312" w:hAnsi="宋体" w:hint="eastAsia"/>
                <w:sz w:val="21"/>
                <w:szCs w:val="21"/>
              </w:rPr>
              <w:t>了开发边际油田的“三一模式”与“蜜蜂</w:t>
            </w:r>
            <w:r w:rsidRPr="00D32444">
              <w:rPr>
                <w:rFonts w:ascii="仿宋_GB2312" w:eastAsia="仿宋_GB2312" w:hAnsi="宋体" w:hint="eastAsia"/>
                <w:sz w:val="21"/>
                <w:szCs w:val="21"/>
              </w:rPr>
              <w:t>模式”</w:t>
            </w:r>
            <w:r w:rsidRPr="00E276E2">
              <w:rPr>
                <w:rFonts w:ascii="仿宋_GB2312" w:eastAsia="仿宋_GB2312" w:hAnsi="宋体" w:hint="eastAsia"/>
                <w:sz w:val="21"/>
                <w:szCs w:val="21"/>
              </w:rPr>
              <w:t>并得以成功应用；</w:t>
            </w:r>
          </w:p>
          <w:p w:rsidR="00C41167" w:rsidRPr="00C41167" w:rsidRDefault="00A32CCE" w:rsidP="00A32CCE">
            <w:pPr>
              <w:rPr>
                <w:rFonts w:ascii="仿宋_GB2312" w:eastAsia="仿宋_GB2312" w:hAnsi="宋体"/>
                <w:sz w:val="21"/>
                <w:szCs w:val="21"/>
              </w:rPr>
            </w:pPr>
            <w:r w:rsidRPr="00D32444">
              <w:rPr>
                <w:rFonts w:ascii="仿宋_GB2312" w:eastAsia="仿宋_GB2312" w:hAnsi="宋体" w:hint="eastAsia"/>
                <w:sz w:val="21"/>
                <w:szCs w:val="21"/>
              </w:rPr>
              <w:t>1999年至今</w:t>
            </w:r>
            <w:r w:rsidRPr="00A32CCE">
              <w:rPr>
                <w:rFonts w:ascii="仿宋_GB2312" w:eastAsia="仿宋_GB2312" w:hAnsi="宋体" w:hint="eastAsia"/>
                <w:sz w:val="21"/>
                <w:szCs w:val="21"/>
              </w:rPr>
              <w:t>担任</w:t>
            </w:r>
            <w:r w:rsidRPr="00D32444">
              <w:rPr>
                <w:rFonts w:ascii="仿宋_GB2312" w:eastAsia="仿宋_GB2312" w:hAnsi="宋体" w:hint="eastAsia"/>
                <w:sz w:val="21"/>
                <w:szCs w:val="21"/>
              </w:rPr>
              <w:t>中国海洋石油总公司</w:t>
            </w:r>
            <w:r w:rsidRPr="00A32CCE">
              <w:rPr>
                <w:rFonts w:ascii="仿宋_GB2312" w:eastAsia="仿宋_GB2312" w:hAnsi="宋体" w:hint="eastAsia"/>
                <w:sz w:val="21"/>
                <w:szCs w:val="21"/>
              </w:rPr>
              <w:t>副总工程师兼国家能源深水油气工程技术研发中心主任，</w:t>
            </w:r>
            <w:r w:rsidRPr="00D32444">
              <w:rPr>
                <w:rFonts w:ascii="仿宋_GB2312" w:eastAsia="仿宋_GB2312" w:hAnsi="宋体" w:hint="eastAsia"/>
                <w:sz w:val="21"/>
                <w:szCs w:val="21"/>
              </w:rPr>
              <w:t>带领团队为突破深水六大关键技术、构建深水技术体系</w:t>
            </w:r>
            <w:r>
              <w:rPr>
                <w:rFonts w:ascii="仿宋_GB2312" w:eastAsia="仿宋_GB2312" w:hAnsi="宋体" w:hint="eastAsia"/>
                <w:sz w:val="21"/>
                <w:szCs w:val="21"/>
              </w:rPr>
              <w:t>等方面做了大量富有成效的研究</w:t>
            </w:r>
            <w:r>
              <w:rPr>
                <w:rFonts w:ascii="仿宋_GB2312" w:eastAsia="仿宋_GB2312" w:hAnsi="宋体" w:hint="eastAsia"/>
                <w:sz w:val="21"/>
                <w:szCs w:val="21"/>
              </w:rPr>
              <w:lastRenderedPageBreak/>
              <w:t>工作。</w:t>
            </w:r>
          </w:p>
        </w:tc>
        <w:tc>
          <w:tcPr>
            <w:tcW w:w="1843" w:type="dxa"/>
          </w:tcPr>
          <w:p w:rsidR="00337BAE" w:rsidRPr="00E276E2" w:rsidRDefault="00E276E2" w:rsidP="00EC294F">
            <w:pPr>
              <w:rPr>
                <w:rFonts w:ascii="仿宋_GB2312" w:eastAsia="仿宋_GB2312" w:hAnsi="宋体"/>
                <w:sz w:val="21"/>
                <w:szCs w:val="21"/>
              </w:rPr>
            </w:pPr>
            <w:r w:rsidRPr="00E276E2">
              <w:rPr>
                <w:rFonts w:ascii="仿宋_GB2312" w:eastAsia="仿宋_GB2312" w:hAnsi="宋体" w:hint="eastAsia"/>
                <w:sz w:val="21"/>
                <w:szCs w:val="21"/>
              </w:rPr>
              <w:lastRenderedPageBreak/>
              <w:t>主持设计建造了我国第一代</w:t>
            </w:r>
            <w:proofErr w:type="gramStart"/>
            <w:r w:rsidRPr="00E276E2">
              <w:rPr>
                <w:rFonts w:ascii="仿宋_GB2312" w:eastAsia="仿宋_GB2312" w:hAnsi="宋体" w:hint="eastAsia"/>
                <w:sz w:val="21"/>
                <w:szCs w:val="21"/>
              </w:rPr>
              <w:t>海上自升式</w:t>
            </w:r>
            <w:proofErr w:type="gramEnd"/>
            <w:r w:rsidRPr="00E276E2">
              <w:rPr>
                <w:rFonts w:ascii="仿宋_GB2312" w:eastAsia="仿宋_GB2312" w:hAnsi="宋体" w:hint="eastAsia"/>
                <w:sz w:val="21"/>
                <w:szCs w:val="21"/>
              </w:rPr>
              <w:t>钻井船，是我国首次获得国际权威船级社认可并具有双重船级的工程船；带领团队设计的新型抗冰平台与</w:t>
            </w:r>
            <w:proofErr w:type="gramStart"/>
            <w:r w:rsidRPr="00E276E2">
              <w:rPr>
                <w:rFonts w:ascii="仿宋_GB2312" w:eastAsia="仿宋_GB2312" w:hAnsi="宋体" w:hint="eastAsia"/>
                <w:sz w:val="21"/>
                <w:szCs w:val="21"/>
              </w:rPr>
              <w:t>抗冰振技术</w:t>
            </w:r>
            <w:proofErr w:type="gramEnd"/>
            <w:r w:rsidRPr="00E276E2">
              <w:rPr>
                <w:rFonts w:ascii="仿宋_GB2312" w:eastAsia="仿宋_GB2312" w:hAnsi="宋体" w:hint="eastAsia"/>
                <w:sz w:val="21"/>
                <w:szCs w:val="21"/>
              </w:rPr>
              <w:t>，在渤海获得成功应用并处于世界领先水平；</w:t>
            </w:r>
            <w:r w:rsidRPr="00E276E2">
              <w:rPr>
                <w:rFonts w:ascii="仿宋_GB2312" w:eastAsia="仿宋_GB2312" w:hAnsi="宋体" w:hint="eastAsia"/>
                <w:sz w:val="21"/>
                <w:szCs w:val="21"/>
              </w:rPr>
              <w:lastRenderedPageBreak/>
              <w:t>主持设计建造了我国第一艘开发海上油田的新型单点系泊浮式生产储油轮,通过大量水池模型试验提出“浮冰撞击单点系泊浮体的规律”等概念，是世界首次将FPSO用于有冰的海域，研究成果为世界FPSO技术发展做出了重要贡献；积极推进我国深水发展战略，组建了中国海洋石油深水工程重点实验室，为实现我国海</w:t>
            </w:r>
            <w:r w:rsidRPr="00E276E2">
              <w:rPr>
                <w:rFonts w:ascii="仿宋_GB2312" w:eastAsia="仿宋_GB2312" w:hAnsi="宋体" w:hint="eastAsia"/>
                <w:sz w:val="21"/>
                <w:szCs w:val="21"/>
              </w:rPr>
              <w:lastRenderedPageBreak/>
              <w:t>洋工程从</w:t>
            </w:r>
            <w:smartTag w:uri="urn:schemas-microsoft-com:office:smarttags" w:element="chmetcnv">
              <w:smartTagPr>
                <w:attr w:name="TCSC" w:val="0"/>
                <w:attr w:name="NumberType" w:val="1"/>
                <w:attr w:name="Negative" w:val="False"/>
                <w:attr w:name="HasSpace" w:val="False"/>
                <w:attr w:name="SourceValue" w:val="300"/>
                <w:attr w:name="UnitName" w:val="米"/>
              </w:smartTagPr>
              <w:r w:rsidRPr="00E276E2">
                <w:rPr>
                  <w:rFonts w:ascii="仿宋_GB2312" w:eastAsia="仿宋_GB2312" w:hAnsi="宋体" w:hint="eastAsia"/>
                  <w:sz w:val="21"/>
                  <w:szCs w:val="21"/>
                </w:rPr>
                <w:t>300米</w:t>
              </w:r>
            </w:smartTag>
            <w:r w:rsidRPr="00E276E2">
              <w:rPr>
                <w:rFonts w:ascii="仿宋_GB2312" w:eastAsia="仿宋_GB2312" w:hAnsi="宋体" w:hint="eastAsia"/>
                <w:sz w:val="21"/>
                <w:szCs w:val="21"/>
              </w:rPr>
              <w:t>水深向</w:t>
            </w:r>
            <w:smartTag w:uri="urn:schemas-microsoft-com:office:smarttags" w:element="chmetcnv">
              <w:smartTagPr>
                <w:attr w:name="TCSC" w:val="0"/>
                <w:attr w:name="NumberType" w:val="1"/>
                <w:attr w:name="Negative" w:val="False"/>
                <w:attr w:name="HasSpace" w:val="False"/>
                <w:attr w:name="SourceValue" w:val="3000"/>
                <w:attr w:name="UnitName" w:val="米"/>
              </w:smartTagPr>
              <w:r w:rsidRPr="00E276E2">
                <w:rPr>
                  <w:rFonts w:ascii="仿宋_GB2312" w:eastAsia="仿宋_GB2312" w:hAnsi="宋体" w:hint="eastAsia"/>
                  <w:sz w:val="21"/>
                  <w:szCs w:val="21"/>
                </w:rPr>
                <w:t>3000米</w:t>
              </w:r>
            </w:smartTag>
            <w:r w:rsidRPr="00E276E2">
              <w:rPr>
                <w:rFonts w:ascii="仿宋_GB2312" w:eastAsia="仿宋_GB2312" w:hAnsi="宋体" w:hint="eastAsia"/>
                <w:sz w:val="21"/>
                <w:szCs w:val="21"/>
              </w:rPr>
              <w:t>水深的技术跨越做了大量前期研究；主持开展了我国第一艘、世界第六代3000米水深半潜式钻井平台、海洋石油981的前期研究与概念设计，该平台投产后已在南海成功钻了四口探井；提出用“海洋石油708勘察船”作为南海可燃冰试采装置，并作了大量前期研究，现已得到成功应用。</w:t>
            </w:r>
          </w:p>
        </w:tc>
        <w:tc>
          <w:tcPr>
            <w:tcW w:w="2126" w:type="dxa"/>
          </w:tcPr>
          <w:p w:rsidR="006B0417" w:rsidRPr="006B0417" w:rsidRDefault="00AC03F8" w:rsidP="000F427C">
            <w:pPr>
              <w:rPr>
                <w:rFonts w:ascii="仿宋_GB2312" w:eastAsia="仿宋_GB2312" w:hAnsi="宋体"/>
                <w:sz w:val="21"/>
                <w:szCs w:val="21"/>
              </w:rPr>
            </w:pPr>
            <w:r w:rsidRPr="00EC294F">
              <w:rPr>
                <w:rFonts w:ascii="仿宋_GB2312" w:eastAsia="仿宋_GB2312" w:hAnsi="宋体" w:hint="eastAsia"/>
                <w:sz w:val="21"/>
                <w:szCs w:val="21"/>
              </w:rPr>
              <w:lastRenderedPageBreak/>
              <w:t>获得</w:t>
            </w:r>
            <w:r w:rsidR="001E48C4" w:rsidRPr="001E48C4">
              <w:rPr>
                <w:rFonts w:ascii="仿宋_GB2312" w:eastAsia="仿宋_GB2312" w:hAnsi="宋体" w:hint="eastAsia"/>
                <w:sz w:val="21"/>
                <w:szCs w:val="21"/>
              </w:rPr>
              <w:t>国家科技进步一等奖1次、二等奖2次</w:t>
            </w:r>
            <w:r w:rsidR="001E48C4">
              <w:rPr>
                <w:rFonts w:ascii="仿宋_GB2312" w:eastAsia="仿宋_GB2312" w:hAnsi="宋体" w:hint="eastAsia"/>
                <w:sz w:val="21"/>
                <w:szCs w:val="21"/>
              </w:rPr>
              <w:t>，省</w:t>
            </w:r>
            <w:r w:rsidRPr="00EC294F">
              <w:rPr>
                <w:rFonts w:ascii="仿宋_GB2312" w:eastAsia="仿宋_GB2312" w:hAnsi="宋体" w:hint="eastAsia"/>
                <w:sz w:val="21"/>
                <w:szCs w:val="21"/>
              </w:rPr>
              <w:t>部级</w:t>
            </w:r>
            <w:r w:rsidR="001E48C4">
              <w:rPr>
                <w:rFonts w:ascii="仿宋_GB2312" w:eastAsia="仿宋_GB2312" w:hAnsi="宋体" w:hint="eastAsia"/>
                <w:sz w:val="21"/>
                <w:szCs w:val="21"/>
              </w:rPr>
              <w:t>特等奖1次、</w:t>
            </w:r>
            <w:r w:rsidRPr="00EC294F">
              <w:rPr>
                <w:rFonts w:ascii="仿宋_GB2312" w:eastAsia="仿宋_GB2312" w:hAnsi="宋体" w:hint="eastAsia"/>
                <w:sz w:val="21"/>
                <w:szCs w:val="21"/>
              </w:rPr>
              <w:t>一等奖</w:t>
            </w:r>
            <w:r w:rsidR="001E48C4">
              <w:rPr>
                <w:rFonts w:ascii="仿宋_GB2312" w:eastAsia="仿宋_GB2312" w:hAnsi="宋体" w:hint="eastAsia"/>
                <w:sz w:val="21"/>
                <w:szCs w:val="21"/>
              </w:rPr>
              <w:t>2</w:t>
            </w:r>
            <w:r w:rsidRPr="00EC294F">
              <w:rPr>
                <w:rFonts w:ascii="仿宋_GB2312" w:eastAsia="仿宋_GB2312" w:hAnsi="宋体" w:hint="eastAsia"/>
                <w:sz w:val="21"/>
                <w:szCs w:val="21"/>
              </w:rPr>
              <w:t>次、二等奖</w:t>
            </w:r>
            <w:r w:rsidR="001E48C4">
              <w:rPr>
                <w:rFonts w:ascii="仿宋_GB2312" w:eastAsia="仿宋_GB2312" w:hAnsi="宋体" w:hint="eastAsia"/>
                <w:sz w:val="21"/>
                <w:szCs w:val="21"/>
              </w:rPr>
              <w:t>4次、三等奖1次。</w:t>
            </w:r>
            <w:r w:rsidR="006B0417" w:rsidRPr="000F427C">
              <w:rPr>
                <w:rFonts w:ascii="仿宋_GB2312" w:eastAsia="仿宋_GB2312" w:hAnsi="宋体" w:hint="eastAsia"/>
                <w:sz w:val="21"/>
                <w:szCs w:val="21"/>
              </w:rPr>
              <w:t>专利</w:t>
            </w:r>
            <w:r w:rsidR="000F427C" w:rsidRPr="000F427C">
              <w:rPr>
                <w:rFonts w:ascii="仿宋_GB2312" w:eastAsia="仿宋_GB2312" w:hAnsi="宋体" w:hint="eastAsia"/>
                <w:sz w:val="21"/>
                <w:szCs w:val="21"/>
              </w:rPr>
              <w:t>1</w:t>
            </w:r>
            <w:r w:rsidR="006B0417" w:rsidRPr="000F427C">
              <w:rPr>
                <w:rFonts w:ascii="仿宋_GB2312" w:eastAsia="仿宋_GB2312" w:hAnsi="宋体" w:hint="eastAsia"/>
                <w:sz w:val="21"/>
                <w:szCs w:val="21"/>
              </w:rPr>
              <w:t>项，发表论文</w:t>
            </w:r>
            <w:r w:rsidR="000F427C" w:rsidRPr="000F427C">
              <w:rPr>
                <w:rFonts w:ascii="仿宋_GB2312" w:eastAsia="仿宋_GB2312" w:hAnsi="宋体" w:hint="eastAsia"/>
                <w:sz w:val="21"/>
                <w:szCs w:val="21"/>
              </w:rPr>
              <w:t>4</w:t>
            </w:r>
            <w:r w:rsidR="006B0417" w:rsidRPr="000F427C">
              <w:rPr>
                <w:rFonts w:ascii="仿宋_GB2312" w:eastAsia="仿宋_GB2312" w:hAnsi="宋体" w:hint="eastAsia"/>
                <w:sz w:val="21"/>
                <w:szCs w:val="21"/>
              </w:rPr>
              <w:t>篇</w:t>
            </w:r>
            <w:r w:rsidR="000F427C">
              <w:rPr>
                <w:rFonts w:ascii="仿宋_GB2312" w:eastAsia="仿宋_GB2312" w:hAnsi="宋体" w:hint="eastAsia"/>
                <w:sz w:val="21"/>
                <w:szCs w:val="21"/>
              </w:rPr>
              <w:t>，著作3部。</w:t>
            </w:r>
          </w:p>
        </w:tc>
        <w:tc>
          <w:tcPr>
            <w:tcW w:w="2026" w:type="dxa"/>
          </w:tcPr>
          <w:p w:rsidR="001E48C4" w:rsidRDefault="000F427C" w:rsidP="00EC294F">
            <w:pPr>
              <w:rPr>
                <w:rFonts w:ascii="仿宋_GB2312" w:eastAsia="仿宋_GB2312" w:hAnsi="宋体" w:hint="eastAsia"/>
                <w:sz w:val="21"/>
                <w:szCs w:val="21"/>
              </w:rPr>
            </w:pPr>
            <w:r>
              <w:rPr>
                <w:rFonts w:ascii="仿宋_GB2312" w:eastAsia="仿宋_GB2312" w:hAnsi="宋体" w:hint="eastAsia"/>
                <w:sz w:val="21"/>
                <w:szCs w:val="21"/>
              </w:rPr>
              <w:t>“一种浅水中安全系泊的浮体”发明专利，</w:t>
            </w:r>
            <w:r w:rsidR="001E48C4" w:rsidRPr="001E48C4">
              <w:rPr>
                <w:rFonts w:ascii="仿宋_GB2312" w:eastAsia="仿宋_GB2312" w:hAnsi="宋体" w:hint="eastAsia"/>
                <w:sz w:val="21"/>
                <w:szCs w:val="21"/>
              </w:rPr>
              <w:t>ZL03134678.2</w:t>
            </w:r>
            <w:r>
              <w:rPr>
                <w:rFonts w:ascii="仿宋_GB2312" w:eastAsia="仿宋_GB2312" w:hAnsi="宋体" w:hint="eastAsia"/>
                <w:sz w:val="21"/>
                <w:szCs w:val="21"/>
              </w:rPr>
              <w:t>（专利号）</w:t>
            </w:r>
            <w:r>
              <w:rPr>
                <w:rFonts w:ascii="仿宋_GB2312" w:eastAsia="仿宋_GB2312" w:hAnsi="宋体" w:hint="eastAsia"/>
                <w:sz w:val="21"/>
                <w:szCs w:val="21"/>
              </w:rPr>
              <w:t>，2007年。</w:t>
            </w:r>
          </w:p>
          <w:p w:rsidR="000F2393" w:rsidRPr="000F2393" w:rsidRDefault="000F2393" w:rsidP="000F2393">
            <w:pPr>
              <w:rPr>
                <w:rFonts w:ascii="仿宋_GB2312" w:eastAsia="仿宋_GB2312" w:hAnsi="宋体" w:hint="eastAsia"/>
                <w:sz w:val="21"/>
                <w:szCs w:val="21"/>
              </w:rPr>
            </w:pPr>
            <w:r w:rsidRPr="000F2393">
              <w:rPr>
                <w:rFonts w:ascii="仿宋_GB2312" w:eastAsia="仿宋_GB2312" w:hAnsi="宋体" w:hint="eastAsia"/>
                <w:sz w:val="21"/>
                <w:szCs w:val="21"/>
              </w:rPr>
              <w:t>“影响我国海洋油气开发的海洋灾害”，1998，全国减轻自然灾害研讨会论文集；</w:t>
            </w:r>
          </w:p>
          <w:p w:rsidR="000F2393" w:rsidRPr="000F2393" w:rsidRDefault="000F2393" w:rsidP="000F2393">
            <w:pPr>
              <w:rPr>
                <w:rFonts w:ascii="仿宋_GB2312" w:eastAsia="仿宋_GB2312" w:hAnsi="宋体" w:hint="eastAsia"/>
                <w:sz w:val="21"/>
                <w:szCs w:val="21"/>
              </w:rPr>
            </w:pPr>
            <w:r w:rsidRPr="000F2393">
              <w:rPr>
                <w:rFonts w:ascii="仿宋_GB2312" w:eastAsia="仿宋_GB2312" w:hAnsi="宋体" w:hint="eastAsia"/>
                <w:sz w:val="21"/>
                <w:szCs w:val="21"/>
              </w:rPr>
              <w:t>“中国海洋石油深水领域的现状、挑战</w:t>
            </w:r>
            <w:r w:rsidRPr="000F2393">
              <w:rPr>
                <w:rFonts w:ascii="仿宋_GB2312" w:eastAsia="仿宋_GB2312" w:hAnsi="宋体" w:hint="eastAsia"/>
                <w:sz w:val="21"/>
                <w:szCs w:val="21"/>
              </w:rPr>
              <w:lastRenderedPageBreak/>
              <w:t>与前景”2006年，中国—蒙特尔能源圆桌会议大会报告与论文集；</w:t>
            </w:r>
          </w:p>
          <w:p w:rsidR="000F2393" w:rsidRPr="000F2393" w:rsidRDefault="000F2393" w:rsidP="000F2393">
            <w:pPr>
              <w:rPr>
                <w:rFonts w:ascii="仿宋_GB2312" w:eastAsia="仿宋_GB2312" w:hAnsi="宋体" w:hint="eastAsia"/>
                <w:sz w:val="21"/>
                <w:szCs w:val="21"/>
              </w:rPr>
            </w:pPr>
            <w:r w:rsidRPr="000F2393">
              <w:rPr>
                <w:rFonts w:ascii="仿宋_GB2312" w:eastAsia="仿宋_GB2312" w:hAnsi="宋体" w:hint="eastAsia"/>
                <w:sz w:val="21"/>
                <w:szCs w:val="21"/>
              </w:rPr>
              <w:t>“3000米深水半潜式钻井平台运动性能研究”，2007年，中国海上油气VO1.19NO4；</w:t>
            </w:r>
          </w:p>
          <w:p w:rsidR="000F2393" w:rsidRPr="000F2393" w:rsidRDefault="000F2393" w:rsidP="000F2393">
            <w:pPr>
              <w:rPr>
                <w:rFonts w:ascii="仿宋_GB2312" w:eastAsia="仿宋_GB2312" w:hAnsi="宋体" w:hint="eastAsia"/>
                <w:sz w:val="21"/>
                <w:szCs w:val="21"/>
              </w:rPr>
            </w:pPr>
            <w:r w:rsidRPr="000F2393">
              <w:rPr>
                <w:rFonts w:ascii="仿宋_GB2312" w:eastAsia="仿宋_GB2312" w:hAnsi="宋体" w:hint="eastAsia"/>
                <w:sz w:val="21"/>
                <w:szCs w:val="21"/>
              </w:rPr>
              <w:t>“开发深海资源的海底工作站技术”，2008年，中国造船。</w:t>
            </w:r>
          </w:p>
          <w:p w:rsidR="001E48C4" w:rsidRPr="000F427C" w:rsidRDefault="001E48C4" w:rsidP="000F2393">
            <w:pPr>
              <w:rPr>
                <w:rFonts w:ascii="仿宋_GB2312" w:eastAsia="仿宋_GB2312" w:hAnsi="宋体"/>
                <w:sz w:val="21"/>
                <w:szCs w:val="21"/>
              </w:rPr>
            </w:pPr>
            <w:bookmarkStart w:id="0" w:name="_GoBack"/>
            <w:bookmarkEnd w:id="0"/>
          </w:p>
        </w:tc>
      </w:tr>
    </w:tbl>
    <w:p w:rsidR="001C18FC" w:rsidRDefault="001C18FC" w:rsidP="001C18FC">
      <w:pPr>
        <w:rPr>
          <w:rFonts w:ascii="仿宋_GB2312" w:eastAsia="仿宋_GB2312" w:hAnsi="华文中宋"/>
          <w:sz w:val="32"/>
          <w:szCs w:val="36"/>
        </w:rPr>
      </w:pPr>
    </w:p>
    <w:p w:rsidR="00950BC7" w:rsidRPr="00434D9B" w:rsidRDefault="001C18FC" w:rsidP="001C18FC">
      <w:pPr>
        <w:rPr>
          <w:rFonts w:ascii="仿宋_GB2312" w:eastAsia="仿宋_GB2312" w:hAnsi="Kaiti SC Regular"/>
          <w:sz w:val="32"/>
          <w:szCs w:val="32"/>
        </w:rPr>
      </w:pPr>
      <w:r>
        <w:rPr>
          <w:rFonts w:ascii="仿宋_GB2312" w:eastAsia="仿宋_GB2312" w:hAnsi="华文中宋" w:hint="eastAsia"/>
          <w:sz w:val="32"/>
          <w:szCs w:val="36"/>
        </w:rPr>
        <w:t>备注：</w:t>
      </w:r>
      <w:r w:rsidR="00F03A4C" w:rsidRPr="0093467E">
        <w:rPr>
          <w:rFonts w:ascii="仿宋_GB2312" w:eastAsia="仿宋_GB2312" w:hAnsi="华文中宋" w:hint="eastAsia"/>
          <w:sz w:val="32"/>
          <w:szCs w:val="36"/>
        </w:rPr>
        <w:t>请提供</w:t>
      </w:r>
      <w:r w:rsidR="00F03A4C">
        <w:rPr>
          <w:rFonts w:ascii="仿宋_GB2312" w:eastAsia="仿宋_GB2312" w:hAnsi="华文中宋" w:hint="eastAsia"/>
          <w:sz w:val="32"/>
          <w:szCs w:val="36"/>
        </w:rPr>
        <w:t>高清晰度电子版院士照片，并按照“院士姓名.jpg”方式命名，</w:t>
      </w:r>
      <w:proofErr w:type="gramStart"/>
      <w:r w:rsidR="00F03A4C">
        <w:rPr>
          <w:rFonts w:ascii="仿宋_GB2312" w:eastAsia="仿宋_GB2312" w:hAnsi="华文中宋" w:hint="eastAsia"/>
          <w:sz w:val="32"/>
          <w:szCs w:val="36"/>
        </w:rPr>
        <w:t>随信息</w:t>
      </w:r>
      <w:proofErr w:type="gramEnd"/>
      <w:r w:rsidR="00F03A4C">
        <w:rPr>
          <w:rFonts w:ascii="仿宋_GB2312" w:eastAsia="仿宋_GB2312" w:hAnsi="华文中宋" w:hint="eastAsia"/>
          <w:sz w:val="32"/>
          <w:szCs w:val="36"/>
        </w:rPr>
        <w:t>表一同发送至邮箱。</w:t>
      </w:r>
      <w:r w:rsidR="00BE07A5">
        <w:rPr>
          <w:rFonts w:ascii="仿宋_GB2312" w:eastAsia="仿宋_GB2312" w:hAnsi="华文中宋" w:hint="eastAsia"/>
          <w:sz w:val="32"/>
          <w:szCs w:val="36"/>
        </w:rPr>
        <w:t>照片大小不小于500K，</w:t>
      </w:r>
      <w:r w:rsidR="004374C5">
        <w:rPr>
          <w:rFonts w:ascii="仿宋_GB2312" w:eastAsia="仿宋_GB2312" w:hAnsi="华文中宋" w:hint="eastAsia"/>
          <w:sz w:val="32"/>
          <w:szCs w:val="36"/>
        </w:rPr>
        <w:t>图片尺寸</w:t>
      </w:r>
      <w:r w:rsidR="00BE07A5">
        <w:rPr>
          <w:rFonts w:ascii="仿宋_GB2312" w:eastAsia="仿宋_GB2312" w:hAnsi="华文中宋" w:hint="eastAsia"/>
          <w:sz w:val="32"/>
          <w:szCs w:val="36"/>
        </w:rPr>
        <w:t>宽度不低于600像素，最好是深色背景的职业照或证件照。</w:t>
      </w:r>
    </w:p>
    <w:sectPr w:rsidR="00950BC7" w:rsidRPr="00434D9B" w:rsidSect="00F03A4C">
      <w:pgSz w:w="16840" w:h="11900" w:orient="landscape"/>
      <w:pgMar w:top="1800" w:right="1440" w:bottom="1800" w:left="144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299" w:rsidRDefault="00285299" w:rsidP="00076476">
      <w:r>
        <w:separator/>
      </w:r>
    </w:p>
  </w:endnote>
  <w:endnote w:type="continuationSeparator" w:id="0">
    <w:p w:rsidR="00285299" w:rsidRDefault="00285299" w:rsidP="00076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Kaiti SC Regular">
    <w:altName w:val="Arial Unicode MS"/>
    <w:charset w:val="50"/>
    <w:family w:val="auto"/>
    <w:pitch w:val="variable"/>
    <w:sig w:usb0="00000000"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299" w:rsidRDefault="00285299" w:rsidP="00076476">
      <w:r>
        <w:separator/>
      </w:r>
    </w:p>
  </w:footnote>
  <w:footnote w:type="continuationSeparator" w:id="0">
    <w:p w:rsidR="00285299" w:rsidRDefault="00285299" w:rsidP="000764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9A7"/>
    <w:rsid w:val="0005015D"/>
    <w:rsid w:val="00076476"/>
    <w:rsid w:val="000F2393"/>
    <w:rsid w:val="000F427C"/>
    <w:rsid w:val="001B5846"/>
    <w:rsid w:val="001C18FC"/>
    <w:rsid w:val="001E48C4"/>
    <w:rsid w:val="002575D5"/>
    <w:rsid w:val="00285299"/>
    <w:rsid w:val="002A558D"/>
    <w:rsid w:val="00324FFD"/>
    <w:rsid w:val="00337BAE"/>
    <w:rsid w:val="00371475"/>
    <w:rsid w:val="003879A7"/>
    <w:rsid w:val="003B4240"/>
    <w:rsid w:val="003C5956"/>
    <w:rsid w:val="003E25B9"/>
    <w:rsid w:val="00427367"/>
    <w:rsid w:val="00434D9B"/>
    <w:rsid w:val="004374C5"/>
    <w:rsid w:val="004E3EC8"/>
    <w:rsid w:val="005676C0"/>
    <w:rsid w:val="005F7D5B"/>
    <w:rsid w:val="006106BD"/>
    <w:rsid w:val="006B0417"/>
    <w:rsid w:val="006C787D"/>
    <w:rsid w:val="006D45A9"/>
    <w:rsid w:val="0072194E"/>
    <w:rsid w:val="0075067D"/>
    <w:rsid w:val="007521A5"/>
    <w:rsid w:val="00770649"/>
    <w:rsid w:val="0078067E"/>
    <w:rsid w:val="008B0840"/>
    <w:rsid w:val="008D730C"/>
    <w:rsid w:val="008E4715"/>
    <w:rsid w:val="00922150"/>
    <w:rsid w:val="00950BC7"/>
    <w:rsid w:val="009929E7"/>
    <w:rsid w:val="009A4321"/>
    <w:rsid w:val="009C559D"/>
    <w:rsid w:val="009E159A"/>
    <w:rsid w:val="00A32CCE"/>
    <w:rsid w:val="00AC03F8"/>
    <w:rsid w:val="00B10535"/>
    <w:rsid w:val="00BC22D0"/>
    <w:rsid w:val="00BE07A5"/>
    <w:rsid w:val="00C41167"/>
    <w:rsid w:val="00C668E5"/>
    <w:rsid w:val="00C72296"/>
    <w:rsid w:val="00CE2129"/>
    <w:rsid w:val="00CF0988"/>
    <w:rsid w:val="00D027F9"/>
    <w:rsid w:val="00D26AFB"/>
    <w:rsid w:val="00E276E2"/>
    <w:rsid w:val="00E97376"/>
    <w:rsid w:val="00EC294F"/>
    <w:rsid w:val="00F03A4C"/>
    <w:rsid w:val="00F458B1"/>
    <w:rsid w:val="00FC6767"/>
    <w:rsid w:val="00FD77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937DF-4811-4476-A97E-6DA52B4B0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192</Words>
  <Characters>1097</Characters>
  <Application>Microsoft Office Word</Application>
  <DocSecurity>0</DocSecurity>
  <Lines>9</Lines>
  <Paragraphs>2</Paragraphs>
  <ScaleCrop>false</ScaleCrop>
  <Company>Lenovo</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绍岩 杨</dc:creator>
  <cp:lastModifiedBy>丁妙/科技发展部/总公司机关/CNOOC</cp:lastModifiedBy>
  <cp:revision>4</cp:revision>
  <cp:lastPrinted>2017-09-05T07:48:00Z</cp:lastPrinted>
  <dcterms:created xsi:type="dcterms:W3CDTF">2017-09-06T02:19:00Z</dcterms:created>
  <dcterms:modified xsi:type="dcterms:W3CDTF">2017-09-06T02:38:00Z</dcterms:modified>
</cp:coreProperties>
</file>