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36"/>
          <w:szCs w:val="36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eastAsia="zh-CN"/>
        </w:rPr>
        <w:t>企业有关素材</w:t>
      </w:r>
    </w:p>
    <w:p>
      <w:pPr>
        <w:rPr>
          <w:rFonts w:hint="eastAsia" w:ascii="黑体" w:hAnsi="黑体" w:eastAsia="黑体" w:cs="黑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企业基本情况</w:t>
      </w:r>
    </w:p>
    <w:p>
      <w:pPr>
        <w:spacing w:line="660" w:lineRule="exact"/>
        <w:ind w:firstLine="640" w:firstLineChars="200"/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</w:rPr>
        <w:t>中国长江三峡集团公司(简称“中国三峡集团”)是全球最大的水电开发企业和我国最大的清洁能源集团之一，主要致力于国内外水电、风电和太阳能等清洁能源的开发、建设、运行与管理。</w:t>
      </w:r>
    </w:p>
    <w:p>
      <w:pPr>
        <w:spacing w:line="660" w:lineRule="exact"/>
        <w:ind w:firstLine="640" w:firstLineChars="200"/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</w:rPr>
        <w:t>中国三峡集团深通过引进消化吸收再创新、集成创新和原始创新，产学研用协同攻关，在建设运营三峡、溪洛渡、向家坝等世界级水电站过程中攻克了一系列关键技术难题，形成了全球领先的水力发电成套技术</w:t>
      </w: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  <w:t>。十八大以来，中国三峡集团获得科技奖励98项，其中国家科技进步奖5项，省部和行业特等奖4项、一等奖32项。承担国家科研项目30个，获得专利1249项，其中发明专利222项，实用新型1026项，形成标准439项，其中三峡标准260项、行业标准128项、国家标准35项、国际标准16项。</w:t>
      </w:r>
    </w:p>
    <w:p>
      <w:pPr>
        <w:spacing w:line="660" w:lineRule="exact"/>
        <w:ind w:firstLine="640" w:firstLineChars="200"/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</w:pPr>
    </w:p>
    <w:p>
      <w:pPr>
        <w:numPr>
          <w:ilvl w:val="0"/>
          <w:numId w:val="1"/>
        </w:numPr>
        <w:spacing w:line="660" w:lineRule="exact"/>
        <w:ind w:left="0" w:leftChars="0" w:firstLine="640" w:firstLineChars="200"/>
        <w:rPr>
          <w:rFonts w:hint="eastAsia" w:ascii="黑体" w:hAnsi="黑体" w:eastAsia="黑体" w:cs="黑体"/>
          <w:sz w:val="32"/>
          <w:szCs w:val="32"/>
          <w:highlight w:val="none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highlight w:val="none"/>
          <w:lang w:eastAsia="zh-CN"/>
        </w:rPr>
        <w:t>重点展品简要介绍</w:t>
      </w:r>
    </w:p>
    <w:p>
      <w:pPr>
        <w:numPr>
          <w:ilvl w:val="0"/>
          <w:numId w:val="2"/>
        </w:numPr>
        <w:spacing w:line="660" w:lineRule="exact"/>
        <w:ind w:leftChars="200"/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highlight w:val="none"/>
          <w:lang w:eastAsia="zh-CN"/>
        </w:rPr>
        <w:t>三峡升船机模型：</w:t>
      </w: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  <w:t>三峡升船机</w:t>
      </w:r>
      <w:r>
        <w:rPr>
          <w:rFonts w:hint="eastAsia" w:ascii="方正仿宋简体" w:hAnsi="方正仿宋简体" w:eastAsia="方正仿宋简体" w:cs="方正仿宋简体"/>
          <w:sz w:val="32"/>
          <w:szCs w:val="32"/>
        </w:rPr>
        <w:t>是目前世界上过船规</w:t>
      </w:r>
    </w:p>
    <w:p>
      <w:pPr>
        <w:numPr>
          <w:ilvl w:val="0"/>
          <w:numId w:val="0"/>
        </w:numPr>
        <w:spacing w:line="660" w:lineRule="exact"/>
        <w:rPr>
          <w:rFonts w:hint="eastAsia" w:ascii="方正仿宋简体" w:hAnsi="方正仿宋简体" w:eastAsia="方正仿宋简体" w:cs="方正仿宋简体"/>
          <w:sz w:val="32"/>
          <w:szCs w:val="32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</w:rPr>
        <w:t>模、提升高度、提升重量、通航水位变幅最大</w:t>
      </w:r>
      <w: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  <w:t>，综合</w:t>
      </w:r>
      <w:r>
        <w:rPr>
          <w:rFonts w:hint="eastAsia" w:ascii="方正仿宋简体" w:hAnsi="方正仿宋简体" w:eastAsia="方正仿宋简体" w:cs="方正仿宋简体"/>
          <w:sz w:val="32"/>
          <w:szCs w:val="32"/>
        </w:rPr>
        <w:t>技术</w:t>
      </w:r>
      <w: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  <w:t>难度</w:t>
      </w:r>
      <w:r>
        <w:rPr>
          <w:rFonts w:hint="eastAsia" w:ascii="方正仿宋简体" w:hAnsi="方正仿宋简体" w:eastAsia="方正仿宋简体" w:cs="方正仿宋简体"/>
          <w:sz w:val="32"/>
          <w:szCs w:val="32"/>
        </w:rPr>
        <w:t>最</w:t>
      </w:r>
      <w: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  <w:t>高</w:t>
      </w:r>
      <w:r>
        <w:rPr>
          <w:rFonts w:hint="eastAsia" w:ascii="方正仿宋简体" w:hAnsi="方正仿宋简体" w:eastAsia="方正仿宋简体" w:cs="方正仿宋简体"/>
          <w:sz w:val="32"/>
          <w:szCs w:val="32"/>
        </w:rPr>
        <w:t>的</w:t>
      </w:r>
      <w: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  <w:t>垂直</w:t>
      </w:r>
      <w:r>
        <w:rPr>
          <w:rFonts w:hint="eastAsia" w:ascii="方正仿宋简体" w:hAnsi="方正仿宋简体" w:eastAsia="方正仿宋简体" w:cs="方正仿宋简体"/>
          <w:sz w:val="32"/>
          <w:szCs w:val="32"/>
        </w:rPr>
        <w:t>升船机。创造了168米高钢筋混凝土塔柱结构施工无裂缝、125米齿条螺母柱安装垂直度小于3毫米、承船厢全行程全天候运行无卡阻、四个驱动点高程同步偏差小于2毫米的建设奇迹。标志着我国大型部件制造达到国际领先水平，实现了从中国制造到中国创造的飞跃。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  <w:drawing>
          <wp:inline distT="0" distB="0" distL="114300" distR="114300">
            <wp:extent cx="3204210" cy="5585460"/>
            <wp:effectExtent l="0" t="0" r="15240" b="15240"/>
            <wp:docPr id="1" name="图片 1" descr="三峡升船机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三峡升船机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（图为：三峡升船机模型）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pStyle w:val="4"/>
        <w:numPr>
          <w:ilvl w:val="0"/>
          <w:numId w:val="2"/>
        </w:numPr>
        <w:spacing w:line="660" w:lineRule="exact"/>
        <w:ind w:left="420" w:leftChars="200" w:firstLine="643" w:firstLineChars="200"/>
        <w:outlineLvl w:val="2"/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highlight w:val="none"/>
          <w:lang w:eastAsia="zh-CN"/>
        </w:rPr>
        <w:t>流域梯级调度模型：</w:t>
      </w: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</w:rPr>
        <w:t>中国三峡集团建立了一套集水雨情信息采集处理、水文气象预报制作、梯级水库联合调度方案编制、联合调度成果展示的智慧调度决策支持体系</w:t>
      </w: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  <w:t>，</w:t>
      </w: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</w:rPr>
        <w:t>对长江干流溪洛渡、向家坝、三峡、葛洲坝梯级巨型水库群实行联合</w:t>
      </w: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  <w:t>智慧</w:t>
      </w: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</w:rPr>
        <w:t>调度和运行管理</w:t>
      </w:r>
      <w:r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  <w:t>，其</w:t>
      </w:r>
      <w:r>
        <w:rPr>
          <w:rFonts w:hint="eastAsia" w:ascii="方正仿宋简体" w:hAnsi="方正仿宋简体" w:eastAsia="方正仿宋简体" w:cs="方正仿宋简体"/>
          <w:sz w:val="32"/>
          <w:szCs w:val="32"/>
        </w:rPr>
        <w:t>调节库容295.93亿立方米，防洪库容277.03亿立方米，分别约占长江上游主要水库的52%和76%，形成了长江流域水资源联合智慧调度运行核心能力</w:t>
      </w:r>
      <w: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  <w:t>。</w:t>
      </w:r>
    </w:p>
    <w:p>
      <w:pPr>
        <w:pStyle w:val="4"/>
        <w:numPr>
          <w:numId w:val="0"/>
        </w:numPr>
        <w:spacing w:line="240" w:lineRule="auto"/>
        <w:ind w:leftChars="400"/>
        <w:jc w:val="center"/>
        <w:outlineLvl w:val="2"/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</w:pPr>
      <w: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  <w:drawing>
          <wp:inline distT="0" distB="0" distL="114300" distR="114300">
            <wp:extent cx="5233035" cy="2700020"/>
            <wp:effectExtent l="0" t="0" r="5715" b="5080"/>
            <wp:docPr id="2" name="图片 2" descr="流域梯级调度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域梯级调度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660" w:lineRule="exact"/>
        <w:jc w:val="center"/>
        <w:rPr>
          <w:rFonts w:hint="eastAsia" w:ascii="黑体" w:hAnsi="黑体" w:eastAsia="黑体" w:cs="黑体"/>
          <w:sz w:val="32"/>
          <w:szCs w:val="32"/>
          <w:highlight w:val="non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highlight w:val="none"/>
          <w:lang w:val="en-US" w:eastAsia="zh-CN"/>
        </w:rPr>
        <w:t>（图为：流域梯级调度模型）</w:t>
      </w:r>
    </w:p>
    <w:p>
      <w:pPr>
        <w:spacing w:line="660" w:lineRule="exact"/>
        <w:ind w:firstLine="640" w:firstLineChars="200"/>
        <w:rPr>
          <w:rFonts w:hint="eastAsia" w:ascii="方正仿宋简体" w:hAnsi="方正仿宋简体" w:eastAsia="方正仿宋简体" w:cs="方正仿宋简体"/>
          <w:sz w:val="32"/>
          <w:szCs w:val="32"/>
          <w:highlight w:val="none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方正仿宋简体" w:hAnsi="方正仿宋简体" w:eastAsia="方正仿宋简体" w:cs="方正仿宋简体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urceHanSansCN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..鸂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12AB"/>
    <w:multiLevelType w:val="singleLevel"/>
    <w:tmpl w:val="59AD12A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D174F"/>
    <w:multiLevelType w:val="singleLevel"/>
    <w:tmpl w:val="59AD174F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D398F"/>
    <w:rsid w:val="05390782"/>
    <w:rsid w:val="081A7050"/>
    <w:rsid w:val="1A2D398F"/>
    <w:rsid w:val="28DE64E0"/>
    <w:rsid w:val="31962667"/>
    <w:rsid w:val="43553862"/>
    <w:rsid w:val="52EE77CF"/>
    <w:rsid w:val="62057537"/>
    <w:rsid w:val="6FC502F8"/>
    <w:rsid w:val="7C1B3BF9"/>
    <w:rsid w:val="7FA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2017-09-04T08:40:00Z</dcterms:created>
  <dc:creator>严艺</dc:creator>
  <cp:lastModifiedBy>严艺</cp:lastModifiedBy>
  <dcterms:modified xsi:type="dcterms:W3CDTF">2017-09-04T09:24:14Z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