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ADA" w:rsidRDefault="00420D2D">
      <w:r>
        <w:t>Yilin Yang</w:t>
      </w:r>
    </w:p>
    <w:p w:rsidR="005B34E0" w:rsidRDefault="005B34E0">
      <w:r>
        <w:t>Software Engineering Web Apps – HW3</w:t>
      </w:r>
    </w:p>
    <w:tbl>
      <w:tblPr>
        <w:tblStyle w:val="TableGrid"/>
        <w:tblW w:w="0" w:type="auto"/>
        <w:tblLook w:val="04A0" w:firstRow="1" w:lastRow="0" w:firstColumn="1" w:lastColumn="0" w:noHBand="0" w:noVBand="1"/>
      </w:tblPr>
      <w:tblGrid>
        <w:gridCol w:w="868"/>
        <w:gridCol w:w="850"/>
        <w:gridCol w:w="865"/>
        <w:gridCol w:w="865"/>
        <w:gridCol w:w="851"/>
        <w:gridCol w:w="852"/>
        <w:gridCol w:w="1053"/>
        <w:gridCol w:w="852"/>
        <w:gridCol w:w="852"/>
        <w:gridCol w:w="838"/>
        <w:gridCol w:w="830"/>
      </w:tblGrid>
      <w:tr w:rsidR="009A3BBA" w:rsidTr="009A3BBA">
        <w:tc>
          <w:tcPr>
            <w:tcW w:w="869" w:type="dxa"/>
          </w:tcPr>
          <w:p w:rsidR="00040F22" w:rsidRDefault="00040F22"/>
        </w:tc>
        <w:tc>
          <w:tcPr>
            <w:tcW w:w="852" w:type="dxa"/>
          </w:tcPr>
          <w:p w:rsidR="00040F22" w:rsidRDefault="00040F22">
            <w:r>
              <w:t>1</w:t>
            </w:r>
          </w:p>
        </w:tc>
        <w:tc>
          <w:tcPr>
            <w:tcW w:w="865" w:type="dxa"/>
          </w:tcPr>
          <w:p w:rsidR="00040F22" w:rsidRDefault="00040F22">
            <w:r>
              <w:t>2</w:t>
            </w:r>
          </w:p>
        </w:tc>
        <w:tc>
          <w:tcPr>
            <w:tcW w:w="865" w:type="dxa"/>
          </w:tcPr>
          <w:p w:rsidR="00040F22" w:rsidRDefault="00040F22">
            <w:r>
              <w:t>3</w:t>
            </w:r>
          </w:p>
        </w:tc>
        <w:tc>
          <w:tcPr>
            <w:tcW w:w="852" w:type="dxa"/>
          </w:tcPr>
          <w:p w:rsidR="00040F22" w:rsidRDefault="00040F22">
            <w:r>
              <w:t>4</w:t>
            </w:r>
          </w:p>
        </w:tc>
        <w:tc>
          <w:tcPr>
            <w:tcW w:w="853" w:type="dxa"/>
          </w:tcPr>
          <w:p w:rsidR="00040F22" w:rsidRDefault="00040F22">
            <w:r>
              <w:t>5</w:t>
            </w:r>
          </w:p>
        </w:tc>
        <w:tc>
          <w:tcPr>
            <w:tcW w:w="1053" w:type="dxa"/>
          </w:tcPr>
          <w:p w:rsidR="00040F22" w:rsidRDefault="00040F22">
            <w:r>
              <w:t>6</w:t>
            </w:r>
          </w:p>
        </w:tc>
        <w:tc>
          <w:tcPr>
            <w:tcW w:w="853" w:type="dxa"/>
          </w:tcPr>
          <w:p w:rsidR="00040F22" w:rsidRDefault="00040F22">
            <w:r>
              <w:t>7</w:t>
            </w:r>
          </w:p>
        </w:tc>
        <w:tc>
          <w:tcPr>
            <w:tcW w:w="853" w:type="dxa"/>
          </w:tcPr>
          <w:p w:rsidR="00040F22" w:rsidRDefault="00040F22">
            <w:r>
              <w:t>8</w:t>
            </w:r>
          </w:p>
        </w:tc>
        <w:tc>
          <w:tcPr>
            <w:tcW w:w="840" w:type="dxa"/>
          </w:tcPr>
          <w:p w:rsidR="00040F22" w:rsidRDefault="00040F22">
            <w:r>
              <w:t>9</w:t>
            </w:r>
          </w:p>
        </w:tc>
        <w:tc>
          <w:tcPr>
            <w:tcW w:w="821" w:type="dxa"/>
          </w:tcPr>
          <w:p w:rsidR="00040F22" w:rsidRDefault="00040F22">
            <w:r>
              <w:t>10</w:t>
            </w:r>
          </w:p>
        </w:tc>
      </w:tr>
      <w:tr w:rsidR="009A3BBA" w:rsidTr="009A3BBA">
        <w:tc>
          <w:tcPr>
            <w:tcW w:w="869" w:type="dxa"/>
            <w:vMerge w:val="restart"/>
          </w:tcPr>
          <w:p w:rsidR="009A3BBA" w:rsidRDefault="009A3BBA">
            <w:r>
              <w:t>Input</w:t>
            </w:r>
          </w:p>
        </w:tc>
        <w:tc>
          <w:tcPr>
            <w:tcW w:w="852" w:type="dxa"/>
          </w:tcPr>
          <w:p w:rsidR="009A3BBA" w:rsidRDefault="009A3BBA" w:rsidP="005E1A58">
            <w:r>
              <w:t>18.61</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449.92</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186.35</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50</w:t>
            </w:r>
          </w:p>
        </w:tc>
        <w:tc>
          <w:tcPr>
            <w:tcW w:w="853" w:type="dxa"/>
          </w:tcPr>
          <w:p w:rsidR="009A3BBA" w:rsidRPr="0043074D" w:rsidRDefault="009A3BBA" w:rsidP="00D74230">
            <w:r w:rsidRPr="0043074D">
              <w:t>77.28</w:t>
            </w:r>
          </w:p>
        </w:tc>
        <w:tc>
          <w:tcPr>
            <w:tcW w:w="1053" w:type="dxa"/>
          </w:tcPr>
          <w:p w:rsidR="009A3BBA" w:rsidRPr="007D6A65" w:rsidRDefault="009A3BBA" w:rsidP="001D650D">
            <w:r w:rsidRPr="007D6A65">
              <w:t>1494.2</w:t>
            </w:r>
          </w:p>
        </w:tc>
        <w:tc>
          <w:tcPr>
            <w:tcW w:w="853" w:type="dxa"/>
          </w:tcPr>
          <w:p w:rsidR="009A3BBA" w:rsidRPr="002B016F" w:rsidRDefault="009A3BBA" w:rsidP="00472F14">
            <w:r w:rsidRPr="002B016F">
              <w:t>70.32</w:t>
            </w:r>
          </w:p>
        </w:tc>
        <w:tc>
          <w:tcPr>
            <w:tcW w:w="853" w:type="dxa"/>
          </w:tcPr>
          <w:p w:rsidR="009A3BBA" w:rsidRPr="00E646B9" w:rsidRDefault="009A3BBA" w:rsidP="0009722A">
            <w:r w:rsidRPr="00E646B9">
              <w:t>55.65</w:t>
            </w:r>
          </w:p>
        </w:tc>
        <w:tc>
          <w:tcPr>
            <w:tcW w:w="840" w:type="dxa"/>
          </w:tcPr>
          <w:p w:rsidR="009A3BBA" w:rsidRDefault="009A3BBA">
            <w:r>
              <w:t>0.27</w:t>
            </w:r>
          </w:p>
        </w:tc>
        <w:tc>
          <w:tcPr>
            <w:tcW w:w="821" w:type="dxa"/>
          </w:tcPr>
          <w:p w:rsidR="009A3BBA" w:rsidRPr="00503C9F" w:rsidRDefault="009A3BBA" w:rsidP="00C020A5">
            <w:r w:rsidRPr="00503C9F">
              <w:t>125.79</w:t>
            </w:r>
          </w:p>
        </w:tc>
      </w:tr>
      <w:tr w:rsidR="009A3BBA" w:rsidTr="009A3BBA">
        <w:tc>
          <w:tcPr>
            <w:tcW w:w="869" w:type="dxa"/>
            <w:vMerge/>
          </w:tcPr>
          <w:p w:rsidR="009A3BBA" w:rsidRDefault="009A3BBA"/>
        </w:tc>
        <w:tc>
          <w:tcPr>
            <w:tcW w:w="852" w:type="dxa"/>
          </w:tcPr>
          <w:p w:rsidR="009A3BBA" w:rsidRDefault="009A3BBA" w:rsidP="005E1A58">
            <w:r>
              <w:t>18.75</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435.28</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188.53</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50.05</w:t>
            </w:r>
          </w:p>
        </w:tc>
        <w:tc>
          <w:tcPr>
            <w:tcW w:w="853" w:type="dxa"/>
          </w:tcPr>
          <w:p w:rsidR="009A3BBA" w:rsidRPr="0043074D" w:rsidRDefault="009A3BBA" w:rsidP="00D74230">
            <w:r w:rsidRPr="0043074D">
              <w:t>76.4</w:t>
            </w:r>
          </w:p>
        </w:tc>
        <w:tc>
          <w:tcPr>
            <w:tcW w:w="1053" w:type="dxa"/>
          </w:tcPr>
          <w:p w:rsidR="009A3BBA" w:rsidRPr="007D6A65" w:rsidRDefault="009A3BBA" w:rsidP="001D650D">
            <w:r w:rsidRPr="007D6A65">
              <w:t>1495.36</w:t>
            </w:r>
          </w:p>
        </w:tc>
        <w:tc>
          <w:tcPr>
            <w:tcW w:w="853" w:type="dxa"/>
          </w:tcPr>
          <w:p w:rsidR="009A3BBA" w:rsidRPr="002B016F" w:rsidRDefault="009A3BBA" w:rsidP="00472F14">
            <w:r w:rsidRPr="002B016F">
              <w:t>69.72</w:t>
            </w:r>
          </w:p>
        </w:tc>
        <w:tc>
          <w:tcPr>
            <w:tcW w:w="853" w:type="dxa"/>
          </w:tcPr>
          <w:p w:rsidR="009A3BBA" w:rsidRPr="00E646B9" w:rsidRDefault="009A3BBA" w:rsidP="0009722A">
            <w:r w:rsidRPr="00E646B9">
              <w:t>55.95</w:t>
            </w:r>
          </w:p>
        </w:tc>
        <w:tc>
          <w:tcPr>
            <w:tcW w:w="840" w:type="dxa"/>
          </w:tcPr>
          <w:p w:rsidR="009A3BBA" w:rsidRDefault="009A3BBA" w:rsidP="005E1A58">
            <w:r>
              <w:t>0.27</w:t>
            </w:r>
          </w:p>
        </w:tc>
        <w:tc>
          <w:tcPr>
            <w:tcW w:w="821" w:type="dxa"/>
          </w:tcPr>
          <w:p w:rsidR="009A3BBA" w:rsidRPr="00503C9F" w:rsidRDefault="009A3BBA" w:rsidP="00C020A5">
            <w:r w:rsidRPr="00503C9F">
              <w:t>126.61</w:t>
            </w:r>
          </w:p>
        </w:tc>
      </w:tr>
      <w:tr w:rsidR="009A3BBA" w:rsidTr="009A3BBA">
        <w:tc>
          <w:tcPr>
            <w:tcW w:w="869" w:type="dxa"/>
            <w:vMerge/>
          </w:tcPr>
          <w:p w:rsidR="009A3BBA" w:rsidRDefault="009A3BBA"/>
        </w:tc>
        <w:tc>
          <w:tcPr>
            <w:tcW w:w="852" w:type="dxa"/>
          </w:tcPr>
          <w:p w:rsidR="009A3BBA" w:rsidRDefault="009A3BBA" w:rsidP="005E1A58">
            <w:r>
              <w:t>18.75</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428.24</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189.87</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49.4</w:t>
            </w:r>
          </w:p>
        </w:tc>
        <w:tc>
          <w:tcPr>
            <w:tcW w:w="853" w:type="dxa"/>
          </w:tcPr>
          <w:p w:rsidR="009A3BBA" w:rsidRPr="0043074D" w:rsidRDefault="009A3BBA" w:rsidP="00D74230">
            <w:r w:rsidRPr="0043074D">
              <w:t>76.64</w:t>
            </w:r>
          </w:p>
        </w:tc>
        <w:tc>
          <w:tcPr>
            <w:tcW w:w="1053" w:type="dxa"/>
          </w:tcPr>
          <w:p w:rsidR="009A3BBA" w:rsidRPr="007D6A65" w:rsidRDefault="009A3BBA" w:rsidP="001D650D">
            <w:r w:rsidRPr="007D6A65">
              <w:t>1485</w:t>
            </w:r>
          </w:p>
        </w:tc>
        <w:tc>
          <w:tcPr>
            <w:tcW w:w="853" w:type="dxa"/>
          </w:tcPr>
          <w:p w:rsidR="009A3BBA" w:rsidRPr="002B016F" w:rsidRDefault="009A3BBA" w:rsidP="00472F14">
            <w:r w:rsidRPr="002B016F">
              <w:t>70.93</w:t>
            </w:r>
          </w:p>
        </w:tc>
        <w:tc>
          <w:tcPr>
            <w:tcW w:w="853" w:type="dxa"/>
          </w:tcPr>
          <w:p w:rsidR="009A3BBA" w:rsidRPr="00E646B9" w:rsidRDefault="009A3BBA" w:rsidP="0009722A">
            <w:r w:rsidRPr="00E646B9">
              <w:t>55.93</w:t>
            </w:r>
          </w:p>
        </w:tc>
        <w:tc>
          <w:tcPr>
            <w:tcW w:w="840" w:type="dxa"/>
          </w:tcPr>
          <w:p w:rsidR="009A3BBA" w:rsidRDefault="009A3BBA" w:rsidP="005E1A58">
            <w:r>
              <w:t>0.27</w:t>
            </w:r>
          </w:p>
        </w:tc>
        <w:tc>
          <w:tcPr>
            <w:tcW w:w="821" w:type="dxa"/>
          </w:tcPr>
          <w:p w:rsidR="009A3BBA" w:rsidRPr="00503C9F" w:rsidRDefault="009A3BBA" w:rsidP="00C020A5">
            <w:r w:rsidRPr="00503C9F">
              <w:t>125.37</w:t>
            </w:r>
          </w:p>
        </w:tc>
      </w:tr>
      <w:tr w:rsidR="009A3BBA" w:rsidTr="009A3BBA">
        <w:tc>
          <w:tcPr>
            <w:tcW w:w="869" w:type="dxa"/>
            <w:vMerge/>
          </w:tcPr>
          <w:p w:rsidR="009A3BBA" w:rsidRDefault="009A3BBA"/>
        </w:tc>
        <w:tc>
          <w:tcPr>
            <w:tcW w:w="852" w:type="dxa"/>
          </w:tcPr>
          <w:p w:rsidR="009A3BBA" w:rsidRDefault="009A3BBA" w:rsidP="005E1A58">
            <w:r>
              <w:t>18.67</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440</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191.45</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49.3</w:t>
            </w:r>
          </w:p>
        </w:tc>
        <w:tc>
          <w:tcPr>
            <w:tcW w:w="853" w:type="dxa"/>
          </w:tcPr>
          <w:p w:rsidR="009A3BBA" w:rsidRPr="0043074D" w:rsidRDefault="009A3BBA" w:rsidP="00D74230">
            <w:r w:rsidRPr="0043074D">
              <w:t>76.8</w:t>
            </w:r>
          </w:p>
        </w:tc>
        <w:tc>
          <w:tcPr>
            <w:tcW w:w="1053" w:type="dxa"/>
          </w:tcPr>
          <w:p w:rsidR="009A3BBA" w:rsidRPr="007D6A65" w:rsidRDefault="009A3BBA" w:rsidP="001D650D">
            <w:r w:rsidRPr="007D6A65">
              <w:t>1446.49</w:t>
            </w:r>
          </w:p>
        </w:tc>
        <w:tc>
          <w:tcPr>
            <w:tcW w:w="853" w:type="dxa"/>
          </w:tcPr>
          <w:p w:rsidR="009A3BBA" w:rsidRPr="002B016F" w:rsidRDefault="009A3BBA" w:rsidP="00472F14">
            <w:r w:rsidRPr="002B016F">
              <w:t>70.82</w:t>
            </w:r>
          </w:p>
        </w:tc>
        <w:tc>
          <w:tcPr>
            <w:tcW w:w="853" w:type="dxa"/>
          </w:tcPr>
          <w:p w:rsidR="009A3BBA" w:rsidRPr="00E646B9" w:rsidRDefault="009A3BBA" w:rsidP="0009722A">
            <w:r w:rsidRPr="00E646B9">
              <w:t>56.29</w:t>
            </w:r>
          </w:p>
        </w:tc>
        <w:tc>
          <w:tcPr>
            <w:tcW w:w="840" w:type="dxa"/>
          </w:tcPr>
          <w:p w:rsidR="009A3BBA" w:rsidRDefault="009A3BBA" w:rsidP="005E1A58">
            <w:r>
              <w:t>0.27</w:t>
            </w:r>
          </w:p>
        </w:tc>
        <w:tc>
          <w:tcPr>
            <w:tcW w:w="821" w:type="dxa"/>
          </w:tcPr>
          <w:p w:rsidR="009A3BBA" w:rsidRPr="00503C9F" w:rsidRDefault="009A3BBA" w:rsidP="00C020A5">
            <w:r w:rsidRPr="00503C9F">
              <w:t>126.43</w:t>
            </w:r>
          </w:p>
        </w:tc>
      </w:tr>
      <w:tr w:rsidR="009A3BBA" w:rsidTr="009A3BBA">
        <w:tc>
          <w:tcPr>
            <w:tcW w:w="869" w:type="dxa"/>
            <w:vMerge/>
          </w:tcPr>
          <w:p w:rsidR="009A3BBA" w:rsidRDefault="009A3BBA"/>
        </w:tc>
        <w:tc>
          <w:tcPr>
            <w:tcW w:w="852" w:type="dxa"/>
          </w:tcPr>
          <w:p w:rsidR="009A3BBA" w:rsidRDefault="009A3BBA" w:rsidP="005E1A58">
            <w:r>
              <w:t>18.66</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431.6</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188.09</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48.93</w:t>
            </w:r>
          </w:p>
        </w:tc>
        <w:tc>
          <w:tcPr>
            <w:tcW w:w="853" w:type="dxa"/>
          </w:tcPr>
          <w:p w:rsidR="009A3BBA" w:rsidRPr="0043074D" w:rsidRDefault="009A3BBA" w:rsidP="00D74230">
            <w:r w:rsidRPr="0043074D">
              <w:t>77.18</w:t>
            </w:r>
          </w:p>
        </w:tc>
        <w:tc>
          <w:tcPr>
            <w:tcW w:w="1053" w:type="dxa"/>
          </w:tcPr>
          <w:p w:rsidR="009A3BBA" w:rsidRPr="007D6A65" w:rsidRDefault="009A3BBA" w:rsidP="001D650D">
            <w:r w:rsidRPr="007D6A65">
              <w:t>1457.337</w:t>
            </w:r>
          </w:p>
        </w:tc>
        <w:tc>
          <w:tcPr>
            <w:tcW w:w="853" w:type="dxa"/>
          </w:tcPr>
          <w:p w:rsidR="009A3BBA" w:rsidRPr="002B016F" w:rsidRDefault="009A3BBA" w:rsidP="00472F14">
            <w:r w:rsidRPr="002B016F">
              <w:t>69.99</w:t>
            </w:r>
          </w:p>
        </w:tc>
        <w:tc>
          <w:tcPr>
            <w:tcW w:w="853" w:type="dxa"/>
          </w:tcPr>
          <w:p w:rsidR="009A3BBA" w:rsidRPr="00E646B9" w:rsidRDefault="009A3BBA" w:rsidP="0009722A">
            <w:r w:rsidRPr="00E646B9">
              <w:t>56.65</w:t>
            </w:r>
          </w:p>
        </w:tc>
        <w:tc>
          <w:tcPr>
            <w:tcW w:w="840" w:type="dxa"/>
          </w:tcPr>
          <w:p w:rsidR="009A3BBA" w:rsidRDefault="009A3BBA" w:rsidP="005E1A58">
            <w:r>
              <w:t>0.27</w:t>
            </w:r>
          </w:p>
        </w:tc>
        <w:tc>
          <w:tcPr>
            <w:tcW w:w="821" w:type="dxa"/>
          </w:tcPr>
          <w:p w:rsidR="009A3BBA" w:rsidRPr="00503C9F" w:rsidRDefault="009A3BBA" w:rsidP="00C020A5">
            <w:r w:rsidRPr="00503C9F">
              <w:t>124.43</w:t>
            </w:r>
          </w:p>
        </w:tc>
      </w:tr>
      <w:tr w:rsidR="009A3BBA" w:rsidTr="009A3BBA">
        <w:tc>
          <w:tcPr>
            <w:tcW w:w="869" w:type="dxa"/>
            <w:vMerge/>
          </w:tcPr>
          <w:p w:rsidR="009A3BBA" w:rsidRDefault="009A3BBA"/>
        </w:tc>
        <w:tc>
          <w:tcPr>
            <w:tcW w:w="852" w:type="dxa"/>
          </w:tcPr>
          <w:p w:rsidR="009A3BBA" w:rsidRDefault="009A3BBA" w:rsidP="005E1A58">
            <w:r>
              <w:t>17.86</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402.5</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182.71</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47.15</w:t>
            </w:r>
          </w:p>
        </w:tc>
        <w:tc>
          <w:tcPr>
            <w:tcW w:w="853" w:type="dxa"/>
          </w:tcPr>
          <w:p w:rsidR="009A3BBA" w:rsidRPr="0043074D" w:rsidRDefault="009A3BBA" w:rsidP="00D74230">
            <w:r w:rsidRPr="0043074D">
              <w:t>75.03</w:t>
            </w:r>
          </w:p>
        </w:tc>
        <w:tc>
          <w:tcPr>
            <w:tcW w:w="1053" w:type="dxa"/>
          </w:tcPr>
          <w:p w:rsidR="009A3BBA" w:rsidRPr="007D6A65" w:rsidRDefault="009A3BBA" w:rsidP="001D650D">
            <w:r w:rsidRPr="007D6A65">
              <w:t>1457.37</w:t>
            </w:r>
          </w:p>
        </w:tc>
        <w:tc>
          <w:tcPr>
            <w:tcW w:w="853" w:type="dxa"/>
          </w:tcPr>
          <w:p w:rsidR="009A3BBA" w:rsidRPr="002B016F" w:rsidRDefault="009A3BBA" w:rsidP="00472F14">
            <w:r w:rsidRPr="002B016F">
              <w:t>68.99</w:t>
            </w:r>
          </w:p>
        </w:tc>
        <w:tc>
          <w:tcPr>
            <w:tcW w:w="853" w:type="dxa"/>
          </w:tcPr>
          <w:p w:rsidR="009A3BBA" w:rsidRPr="00E646B9" w:rsidRDefault="009A3BBA" w:rsidP="0009722A">
            <w:r w:rsidRPr="00E646B9">
              <w:t>56.36</w:t>
            </w:r>
          </w:p>
        </w:tc>
        <w:tc>
          <w:tcPr>
            <w:tcW w:w="840" w:type="dxa"/>
          </w:tcPr>
          <w:p w:rsidR="009A3BBA" w:rsidRDefault="009A3BBA" w:rsidP="005E1A58">
            <w:r>
              <w:t>0.27</w:t>
            </w:r>
          </w:p>
        </w:tc>
        <w:tc>
          <w:tcPr>
            <w:tcW w:w="821" w:type="dxa"/>
          </w:tcPr>
          <w:p w:rsidR="009A3BBA" w:rsidRPr="00503C9F" w:rsidRDefault="009A3BBA" w:rsidP="00C020A5">
            <w:r w:rsidRPr="00503C9F">
              <w:t>121.23</w:t>
            </w:r>
          </w:p>
        </w:tc>
      </w:tr>
      <w:tr w:rsidR="009A3BBA" w:rsidTr="009A3BBA">
        <w:tc>
          <w:tcPr>
            <w:tcW w:w="869" w:type="dxa"/>
            <w:vMerge/>
          </w:tcPr>
          <w:p w:rsidR="009A3BBA" w:rsidRDefault="009A3BBA"/>
        </w:tc>
        <w:tc>
          <w:tcPr>
            <w:tcW w:w="852" w:type="dxa"/>
          </w:tcPr>
          <w:p w:rsidR="009A3BBA" w:rsidRDefault="009A3BBA" w:rsidP="005E1A58">
            <w:r>
              <w:t>18.02</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417.3</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180.22</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47.08</w:t>
            </w:r>
          </w:p>
        </w:tc>
        <w:tc>
          <w:tcPr>
            <w:tcW w:w="853" w:type="dxa"/>
          </w:tcPr>
          <w:p w:rsidR="009A3BBA" w:rsidRPr="0043074D" w:rsidRDefault="009A3BBA" w:rsidP="00D74230">
            <w:r w:rsidRPr="0043074D">
              <w:t>74.03</w:t>
            </w:r>
          </w:p>
        </w:tc>
        <w:tc>
          <w:tcPr>
            <w:tcW w:w="1053" w:type="dxa"/>
          </w:tcPr>
          <w:p w:rsidR="009A3BBA" w:rsidRPr="007D6A65" w:rsidRDefault="009A3BBA" w:rsidP="001D650D">
            <w:r w:rsidRPr="007D6A65">
              <w:t>1466.89</w:t>
            </w:r>
          </w:p>
        </w:tc>
        <w:tc>
          <w:tcPr>
            <w:tcW w:w="853" w:type="dxa"/>
          </w:tcPr>
          <w:p w:rsidR="009A3BBA" w:rsidRPr="002B016F" w:rsidRDefault="009A3BBA" w:rsidP="00472F14">
            <w:r w:rsidRPr="002B016F">
              <w:t>67.6</w:t>
            </w:r>
          </w:p>
        </w:tc>
        <w:tc>
          <w:tcPr>
            <w:tcW w:w="853" w:type="dxa"/>
          </w:tcPr>
          <w:p w:rsidR="009A3BBA" w:rsidRPr="00E646B9" w:rsidRDefault="009A3BBA" w:rsidP="0009722A">
            <w:r w:rsidRPr="00E646B9">
              <w:t>55.47</w:t>
            </w:r>
          </w:p>
        </w:tc>
        <w:tc>
          <w:tcPr>
            <w:tcW w:w="840" w:type="dxa"/>
          </w:tcPr>
          <w:p w:rsidR="009A3BBA" w:rsidRDefault="009A3BBA" w:rsidP="005E1A58">
            <w:r>
              <w:t>0.27</w:t>
            </w:r>
          </w:p>
        </w:tc>
        <w:tc>
          <w:tcPr>
            <w:tcW w:w="821" w:type="dxa"/>
          </w:tcPr>
          <w:p w:rsidR="009A3BBA" w:rsidRPr="00503C9F" w:rsidRDefault="009A3BBA" w:rsidP="00C020A5">
            <w:r w:rsidRPr="00503C9F">
              <w:t>120.85</w:t>
            </w:r>
          </w:p>
        </w:tc>
      </w:tr>
      <w:tr w:rsidR="009A3BBA" w:rsidTr="009A3BBA">
        <w:tc>
          <w:tcPr>
            <w:tcW w:w="869" w:type="dxa"/>
            <w:vMerge/>
          </w:tcPr>
          <w:p w:rsidR="009A3BBA" w:rsidRDefault="009A3BBA"/>
        </w:tc>
        <w:tc>
          <w:tcPr>
            <w:tcW w:w="852" w:type="dxa"/>
          </w:tcPr>
          <w:p w:rsidR="009A3BBA" w:rsidRDefault="009A3BBA" w:rsidP="005E1A58">
            <w:r>
              <w:t>17.97</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402</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181.84</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47.72</w:t>
            </w:r>
          </w:p>
        </w:tc>
        <w:tc>
          <w:tcPr>
            <w:tcW w:w="853" w:type="dxa"/>
          </w:tcPr>
          <w:p w:rsidR="009A3BBA" w:rsidRPr="0043074D" w:rsidRDefault="009A3BBA" w:rsidP="00D74230">
            <w:r w:rsidRPr="0043074D">
              <w:t>74.34</w:t>
            </w:r>
          </w:p>
        </w:tc>
        <w:tc>
          <w:tcPr>
            <w:tcW w:w="1053" w:type="dxa"/>
          </w:tcPr>
          <w:p w:rsidR="009A3BBA" w:rsidRPr="007D6A65" w:rsidRDefault="009A3BBA" w:rsidP="001D650D">
            <w:r w:rsidRPr="007D6A65">
              <w:t>1406.25</w:t>
            </w:r>
          </w:p>
        </w:tc>
        <w:tc>
          <w:tcPr>
            <w:tcW w:w="853" w:type="dxa"/>
          </w:tcPr>
          <w:p w:rsidR="009A3BBA" w:rsidRPr="002B016F" w:rsidRDefault="009A3BBA" w:rsidP="00472F14">
            <w:r w:rsidRPr="002B016F">
              <w:t>67.87</w:t>
            </w:r>
          </w:p>
        </w:tc>
        <w:tc>
          <w:tcPr>
            <w:tcW w:w="853" w:type="dxa"/>
          </w:tcPr>
          <w:p w:rsidR="009A3BBA" w:rsidRPr="00E646B9" w:rsidRDefault="009A3BBA" w:rsidP="0009722A">
            <w:r w:rsidRPr="00E646B9">
              <w:t>55.25</w:t>
            </w:r>
          </w:p>
        </w:tc>
        <w:tc>
          <w:tcPr>
            <w:tcW w:w="840" w:type="dxa"/>
          </w:tcPr>
          <w:p w:rsidR="009A3BBA" w:rsidRDefault="009A3BBA" w:rsidP="005E1A58">
            <w:r>
              <w:t>0.27</w:t>
            </w:r>
          </w:p>
        </w:tc>
        <w:tc>
          <w:tcPr>
            <w:tcW w:w="821" w:type="dxa"/>
          </w:tcPr>
          <w:p w:rsidR="009A3BBA" w:rsidRPr="00503C9F" w:rsidRDefault="009A3BBA" w:rsidP="00C020A5">
            <w:r w:rsidRPr="00503C9F">
              <w:t>121.78</w:t>
            </w:r>
          </w:p>
        </w:tc>
      </w:tr>
      <w:tr w:rsidR="009A3BBA" w:rsidTr="009A3BBA">
        <w:tc>
          <w:tcPr>
            <w:tcW w:w="869" w:type="dxa"/>
            <w:vMerge/>
          </w:tcPr>
          <w:p w:rsidR="009A3BBA" w:rsidRDefault="009A3BBA"/>
        </w:tc>
        <w:tc>
          <w:tcPr>
            <w:tcW w:w="852" w:type="dxa"/>
          </w:tcPr>
          <w:p w:rsidR="009A3BBA" w:rsidRDefault="009A3BBA" w:rsidP="005E1A58">
            <w:r>
              <w:t>17.56</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417.3</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179.78</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47.45</w:t>
            </w:r>
          </w:p>
        </w:tc>
        <w:tc>
          <w:tcPr>
            <w:tcW w:w="853" w:type="dxa"/>
          </w:tcPr>
          <w:p w:rsidR="009A3BBA" w:rsidRPr="0043074D" w:rsidRDefault="009A3BBA" w:rsidP="00D74230">
            <w:r w:rsidRPr="0043074D">
              <w:t>74.47</w:t>
            </w:r>
          </w:p>
        </w:tc>
        <w:tc>
          <w:tcPr>
            <w:tcW w:w="1053" w:type="dxa"/>
          </w:tcPr>
          <w:p w:rsidR="009A3BBA" w:rsidRPr="007D6A65" w:rsidRDefault="009A3BBA" w:rsidP="001D650D">
            <w:r w:rsidRPr="007D6A65">
              <w:t>1385.93</w:t>
            </w:r>
          </w:p>
        </w:tc>
        <w:tc>
          <w:tcPr>
            <w:tcW w:w="853" w:type="dxa"/>
          </w:tcPr>
          <w:p w:rsidR="009A3BBA" w:rsidRPr="002B016F" w:rsidRDefault="009A3BBA" w:rsidP="00472F14">
            <w:r w:rsidRPr="002B016F">
              <w:t>68.62</w:t>
            </w:r>
          </w:p>
        </w:tc>
        <w:tc>
          <w:tcPr>
            <w:tcW w:w="853" w:type="dxa"/>
          </w:tcPr>
          <w:p w:rsidR="009A3BBA" w:rsidRPr="00E646B9" w:rsidRDefault="009A3BBA" w:rsidP="0009722A">
            <w:r w:rsidRPr="00E646B9">
              <w:t>54.86</w:t>
            </w:r>
          </w:p>
        </w:tc>
        <w:tc>
          <w:tcPr>
            <w:tcW w:w="840" w:type="dxa"/>
          </w:tcPr>
          <w:p w:rsidR="009A3BBA" w:rsidRDefault="009A3BBA" w:rsidP="005E1A58">
            <w:r>
              <w:t>0.27</w:t>
            </w:r>
          </w:p>
        </w:tc>
        <w:tc>
          <w:tcPr>
            <w:tcW w:w="821" w:type="dxa"/>
          </w:tcPr>
          <w:p w:rsidR="009A3BBA" w:rsidRPr="00503C9F" w:rsidRDefault="009A3BBA" w:rsidP="00C020A5">
            <w:r w:rsidRPr="00503C9F">
              <w:t>117.96</w:t>
            </w:r>
          </w:p>
        </w:tc>
      </w:tr>
      <w:tr w:rsidR="009A3BBA" w:rsidTr="009A3BBA">
        <w:tc>
          <w:tcPr>
            <w:tcW w:w="869" w:type="dxa"/>
            <w:vMerge/>
          </w:tcPr>
          <w:p w:rsidR="009A3BBA" w:rsidRDefault="009A3BBA"/>
        </w:tc>
        <w:tc>
          <w:tcPr>
            <w:tcW w:w="852" w:type="dxa"/>
          </w:tcPr>
          <w:p w:rsidR="009A3BBA" w:rsidRDefault="009A3BBA" w:rsidP="005E1A58">
            <w:r>
              <w:t>17.76</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402</w:t>
            </w:r>
          </w:p>
        </w:tc>
        <w:tc>
          <w:tcPr>
            <w:tcW w:w="865" w:type="dxa"/>
            <w:vAlign w:val="bottom"/>
          </w:tcPr>
          <w:p w:rsidR="009A3BBA" w:rsidRDefault="009A3BBA">
            <w:pPr>
              <w:jc w:val="right"/>
              <w:rPr>
                <w:rFonts w:ascii="Calibri" w:hAnsi="Calibri" w:cs="Calibri"/>
                <w:color w:val="000000"/>
              </w:rPr>
            </w:pPr>
            <w:r>
              <w:rPr>
                <w:rFonts w:ascii="Calibri" w:hAnsi="Calibri" w:cs="Calibri"/>
                <w:color w:val="000000"/>
              </w:rPr>
              <w:t>184.51</w:t>
            </w:r>
          </w:p>
        </w:tc>
        <w:tc>
          <w:tcPr>
            <w:tcW w:w="852" w:type="dxa"/>
            <w:vAlign w:val="bottom"/>
          </w:tcPr>
          <w:p w:rsidR="009A3BBA" w:rsidRDefault="009A3BBA">
            <w:pPr>
              <w:jc w:val="right"/>
              <w:rPr>
                <w:rFonts w:ascii="Calibri" w:hAnsi="Calibri" w:cs="Calibri"/>
                <w:color w:val="000000"/>
              </w:rPr>
            </w:pPr>
            <w:r>
              <w:rPr>
                <w:rFonts w:ascii="Calibri" w:hAnsi="Calibri" w:cs="Calibri"/>
                <w:color w:val="000000"/>
              </w:rPr>
              <w:t>48.57</w:t>
            </w:r>
          </w:p>
        </w:tc>
        <w:tc>
          <w:tcPr>
            <w:tcW w:w="853" w:type="dxa"/>
          </w:tcPr>
          <w:p w:rsidR="009A3BBA" w:rsidRDefault="009A3BBA" w:rsidP="00D74230">
            <w:r w:rsidRPr="0043074D">
              <w:t>73.02</w:t>
            </w:r>
          </w:p>
        </w:tc>
        <w:tc>
          <w:tcPr>
            <w:tcW w:w="1053" w:type="dxa"/>
          </w:tcPr>
          <w:p w:rsidR="009A3BBA" w:rsidRDefault="009A3BBA" w:rsidP="001D650D">
            <w:r w:rsidRPr="007D6A65">
              <w:t>1364.67</w:t>
            </w:r>
          </w:p>
        </w:tc>
        <w:tc>
          <w:tcPr>
            <w:tcW w:w="853" w:type="dxa"/>
          </w:tcPr>
          <w:p w:rsidR="009A3BBA" w:rsidRDefault="009A3BBA" w:rsidP="00472F14">
            <w:r w:rsidRPr="002B016F">
              <w:t>68.88</w:t>
            </w:r>
          </w:p>
        </w:tc>
        <w:tc>
          <w:tcPr>
            <w:tcW w:w="853" w:type="dxa"/>
          </w:tcPr>
          <w:p w:rsidR="009A3BBA" w:rsidRDefault="009A3BBA" w:rsidP="0009722A">
            <w:r w:rsidRPr="00E646B9">
              <w:t>54.2</w:t>
            </w:r>
          </w:p>
        </w:tc>
        <w:tc>
          <w:tcPr>
            <w:tcW w:w="840" w:type="dxa"/>
          </w:tcPr>
          <w:p w:rsidR="009A3BBA" w:rsidRDefault="009A3BBA" w:rsidP="005E1A58">
            <w:r>
              <w:t>0.27</w:t>
            </w:r>
          </w:p>
        </w:tc>
        <w:tc>
          <w:tcPr>
            <w:tcW w:w="821" w:type="dxa"/>
          </w:tcPr>
          <w:p w:rsidR="009A3BBA" w:rsidRDefault="009A3BBA" w:rsidP="00C020A5">
            <w:r w:rsidRPr="00503C9F">
              <w:t>125.1</w:t>
            </w:r>
          </w:p>
        </w:tc>
      </w:tr>
      <w:tr w:rsidR="009A3BBA" w:rsidTr="009A3BBA">
        <w:tc>
          <w:tcPr>
            <w:tcW w:w="869" w:type="dxa"/>
          </w:tcPr>
          <w:p w:rsidR="009A3BBA" w:rsidRDefault="009A3BBA">
            <w:r>
              <w:t>Predict</w:t>
            </w:r>
          </w:p>
        </w:tc>
        <w:tc>
          <w:tcPr>
            <w:tcW w:w="852" w:type="dxa"/>
          </w:tcPr>
          <w:p w:rsidR="009A3BBA" w:rsidRDefault="009A3BBA" w:rsidP="005E1A58">
            <w:r>
              <w:t>17.78</w:t>
            </w:r>
          </w:p>
        </w:tc>
        <w:tc>
          <w:tcPr>
            <w:tcW w:w="865" w:type="dxa"/>
          </w:tcPr>
          <w:p w:rsidR="009A3BBA" w:rsidRDefault="009A3BBA">
            <w:r>
              <w:t>407.91</w:t>
            </w:r>
          </w:p>
        </w:tc>
        <w:tc>
          <w:tcPr>
            <w:tcW w:w="865" w:type="dxa"/>
          </w:tcPr>
          <w:p w:rsidR="009A3BBA" w:rsidRDefault="009A3BBA">
            <w:r>
              <w:t>185.33</w:t>
            </w:r>
          </w:p>
        </w:tc>
        <w:tc>
          <w:tcPr>
            <w:tcW w:w="852" w:type="dxa"/>
          </w:tcPr>
          <w:p w:rsidR="009A3BBA" w:rsidRDefault="009A3BBA">
            <w:r>
              <w:t>47.99</w:t>
            </w:r>
          </w:p>
        </w:tc>
        <w:tc>
          <w:tcPr>
            <w:tcW w:w="853" w:type="dxa"/>
          </w:tcPr>
          <w:p w:rsidR="009A3BBA" w:rsidRDefault="009A3BBA">
            <w:r w:rsidRPr="00E91BC7">
              <w:t>73.83</w:t>
            </w:r>
          </w:p>
        </w:tc>
        <w:tc>
          <w:tcPr>
            <w:tcW w:w="1053" w:type="dxa"/>
          </w:tcPr>
          <w:p w:rsidR="009A3BBA" w:rsidRDefault="009A3BBA">
            <w:r>
              <w:t>1389.56</w:t>
            </w:r>
          </w:p>
        </w:tc>
        <w:tc>
          <w:tcPr>
            <w:tcW w:w="853" w:type="dxa"/>
          </w:tcPr>
          <w:p w:rsidR="009A3BBA" w:rsidRDefault="009A3BBA">
            <w:r>
              <w:t>68.59</w:t>
            </w:r>
          </w:p>
        </w:tc>
        <w:tc>
          <w:tcPr>
            <w:tcW w:w="853" w:type="dxa"/>
          </w:tcPr>
          <w:p w:rsidR="009A3BBA" w:rsidRDefault="009A3BBA">
            <w:r>
              <w:t>54.75</w:t>
            </w:r>
          </w:p>
        </w:tc>
        <w:tc>
          <w:tcPr>
            <w:tcW w:w="840" w:type="dxa"/>
          </w:tcPr>
          <w:p w:rsidR="009A3BBA" w:rsidRDefault="009A3BBA" w:rsidP="005E1A58">
            <w:r>
              <w:t>0.27</w:t>
            </w:r>
          </w:p>
        </w:tc>
        <w:tc>
          <w:tcPr>
            <w:tcW w:w="821" w:type="dxa"/>
          </w:tcPr>
          <w:p w:rsidR="009A3BBA" w:rsidRDefault="009A3BBA">
            <w:r>
              <w:t>122.23</w:t>
            </w:r>
          </w:p>
        </w:tc>
      </w:tr>
      <w:tr w:rsidR="009A3BBA" w:rsidTr="009A3BBA">
        <w:tc>
          <w:tcPr>
            <w:tcW w:w="869" w:type="dxa"/>
          </w:tcPr>
          <w:p w:rsidR="009A3BBA" w:rsidRDefault="009A3BBA">
            <w:r>
              <w:t>Actual</w:t>
            </w:r>
          </w:p>
        </w:tc>
        <w:tc>
          <w:tcPr>
            <w:tcW w:w="852" w:type="dxa"/>
          </w:tcPr>
          <w:p w:rsidR="009A3BBA" w:rsidRDefault="009A3BBA" w:rsidP="005E1A58">
            <w:r>
              <w:t>18.38</w:t>
            </w:r>
          </w:p>
        </w:tc>
        <w:tc>
          <w:tcPr>
            <w:tcW w:w="865" w:type="dxa"/>
          </w:tcPr>
          <w:p w:rsidR="009A3BBA" w:rsidRDefault="009A3BBA">
            <w:r>
              <w:t>396.5</w:t>
            </w:r>
          </w:p>
        </w:tc>
        <w:tc>
          <w:tcPr>
            <w:tcW w:w="865" w:type="dxa"/>
          </w:tcPr>
          <w:p w:rsidR="009A3BBA" w:rsidRDefault="009A3BBA">
            <w:r>
              <w:t>187.83</w:t>
            </w:r>
          </w:p>
        </w:tc>
        <w:tc>
          <w:tcPr>
            <w:tcW w:w="852" w:type="dxa"/>
          </w:tcPr>
          <w:p w:rsidR="009A3BBA" w:rsidRDefault="009A3BBA">
            <w:r>
              <w:t>48.56</w:t>
            </w:r>
          </w:p>
        </w:tc>
        <w:tc>
          <w:tcPr>
            <w:tcW w:w="853" w:type="dxa"/>
          </w:tcPr>
          <w:p w:rsidR="009A3BBA" w:rsidRDefault="009A3BBA">
            <w:r>
              <w:t>75.52</w:t>
            </w:r>
          </w:p>
        </w:tc>
        <w:tc>
          <w:tcPr>
            <w:tcW w:w="1053" w:type="dxa"/>
          </w:tcPr>
          <w:p w:rsidR="009A3BBA" w:rsidRDefault="009A3BBA">
            <w:r>
              <w:t>1445.95</w:t>
            </w:r>
          </w:p>
        </w:tc>
        <w:tc>
          <w:tcPr>
            <w:tcW w:w="853" w:type="dxa"/>
          </w:tcPr>
          <w:p w:rsidR="009A3BBA" w:rsidRDefault="009A3BBA">
            <w:r>
              <w:t>69.37</w:t>
            </w:r>
          </w:p>
        </w:tc>
        <w:tc>
          <w:tcPr>
            <w:tcW w:w="853" w:type="dxa"/>
          </w:tcPr>
          <w:p w:rsidR="009A3BBA" w:rsidRDefault="009A3BBA">
            <w:r>
              <w:t>55.66</w:t>
            </w:r>
          </w:p>
        </w:tc>
        <w:tc>
          <w:tcPr>
            <w:tcW w:w="840" w:type="dxa"/>
          </w:tcPr>
          <w:p w:rsidR="009A3BBA" w:rsidRDefault="009A3BBA" w:rsidP="005E1A58">
            <w:r>
              <w:t>0.27</w:t>
            </w:r>
          </w:p>
        </w:tc>
        <w:tc>
          <w:tcPr>
            <w:tcW w:w="821" w:type="dxa"/>
          </w:tcPr>
          <w:p w:rsidR="009A3BBA" w:rsidRDefault="009A3BBA">
            <w:r>
              <w:t>123.55</w:t>
            </w:r>
          </w:p>
        </w:tc>
      </w:tr>
      <w:tr w:rsidR="0067791A" w:rsidTr="009A3BBA">
        <w:tc>
          <w:tcPr>
            <w:tcW w:w="869" w:type="dxa"/>
          </w:tcPr>
          <w:p w:rsidR="0067791A" w:rsidRDefault="0067791A">
            <w:r>
              <w:t>Error</w:t>
            </w:r>
          </w:p>
        </w:tc>
        <w:tc>
          <w:tcPr>
            <w:tcW w:w="852" w:type="dxa"/>
          </w:tcPr>
          <w:p w:rsidR="0067791A" w:rsidRDefault="00C56087" w:rsidP="005E1A58">
            <w:r>
              <w:t>0.6</w:t>
            </w:r>
            <w:bookmarkStart w:id="0" w:name="_GoBack"/>
            <w:bookmarkEnd w:id="0"/>
          </w:p>
        </w:tc>
        <w:tc>
          <w:tcPr>
            <w:tcW w:w="865" w:type="dxa"/>
          </w:tcPr>
          <w:p w:rsidR="0067791A" w:rsidRDefault="00C56087">
            <w:r>
              <w:t>11.41</w:t>
            </w:r>
          </w:p>
        </w:tc>
        <w:tc>
          <w:tcPr>
            <w:tcW w:w="865" w:type="dxa"/>
          </w:tcPr>
          <w:p w:rsidR="0067791A" w:rsidRDefault="00C56087">
            <w:r>
              <w:t>2.5</w:t>
            </w:r>
          </w:p>
        </w:tc>
        <w:tc>
          <w:tcPr>
            <w:tcW w:w="852" w:type="dxa"/>
          </w:tcPr>
          <w:p w:rsidR="0067791A" w:rsidRDefault="00C56087">
            <w:r>
              <w:t>0.57</w:t>
            </w:r>
          </w:p>
        </w:tc>
        <w:tc>
          <w:tcPr>
            <w:tcW w:w="853" w:type="dxa"/>
          </w:tcPr>
          <w:p w:rsidR="0067791A" w:rsidRDefault="00C56087">
            <w:r>
              <w:t>1.69</w:t>
            </w:r>
          </w:p>
        </w:tc>
        <w:tc>
          <w:tcPr>
            <w:tcW w:w="1053" w:type="dxa"/>
          </w:tcPr>
          <w:p w:rsidR="0067791A" w:rsidRDefault="00C56087">
            <w:r>
              <w:t>56.39</w:t>
            </w:r>
          </w:p>
        </w:tc>
        <w:tc>
          <w:tcPr>
            <w:tcW w:w="853" w:type="dxa"/>
          </w:tcPr>
          <w:p w:rsidR="0067791A" w:rsidRDefault="00C56087">
            <w:r>
              <w:t>0.78</w:t>
            </w:r>
          </w:p>
        </w:tc>
        <w:tc>
          <w:tcPr>
            <w:tcW w:w="853" w:type="dxa"/>
          </w:tcPr>
          <w:p w:rsidR="0067791A" w:rsidRDefault="00C56087">
            <w:r>
              <w:t>0.91</w:t>
            </w:r>
          </w:p>
        </w:tc>
        <w:tc>
          <w:tcPr>
            <w:tcW w:w="840" w:type="dxa"/>
          </w:tcPr>
          <w:p w:rsidR="0067791A" w:rsidRDefault="00C56087" w:rsidP="005E1A58">
            <w:r>
              <w:t>0.0</w:t>
            </w:r>
          </w:p>
        </w:tc>
        <w:tc>
          <w:tcPr>
            <w:tcW w:w="821" w:type="dxa"/>
          </w:tcPr>
          <w:p w:rsidR="0067791A" w:rsidRDefault="00C56087">
            <w:r>
              <w:t>1.32</w:t>
            </w:r>
          </w:p>
        </w:tc>
      </w:tr>
      <w:tr w:rsidR="009A3BBA" w:rsidTr="009A3BBA">
        <w:tc>
          <w:tcPr>
            <w:tcW w:w="869" w:type="dxa"/>
          </w:tcPr>
          <w:p w:rsidR="009A3BBA" w:rsidRDefault="009A3BBA">
            <w:r>
              <w:t>Err (%)</w:t>
            </w:r>
          </w:p>
        </w:tc>
        <w:tc>
          <w:tcPr>
            <w:tcW w:w="852" w:type="dxa"/>
          </w:tcPr>
          <w:p w:rsidR="009A3BBA" w:rsidRDefault="009A3BBA" w:rsidP="005E1A58">
            <w:r>
              <w:t>2.62</w:t>
            </w:r>
          </w:p>
        </w:tc>
        <w:tc>
          <w:tcPr>
            <w:tcW w:w="865" w:type="dxa"/>
          </w:tcPr>
          <w:p w:rsidR="009A3BBA" w:rsidRDefault="009A3BBA">
            <w:r>
              <w:t>3.48</w:t>
            </w:r>
          </w:p>
        </w:tc>
        <w:tc>
          <w:tcPr>
            <w:tcW w:w="865" w:type="dxa"/>
          </w:tcPr>
          <w:p w:rsidR="009A3BBA" w:rsidRDefault="009A3BBA">
            <w:r>
              <w:t>1.50</w:t>
            </w:r>
          </w:p>
        </w:tc>
        <w:tc>
          <w:tcPr>
            <w:tcW w:w="852" w:type="dxa"/>
          </w:tcPr>
          <w:p w:rsidR="009A3BBA" w:rsidRDefault="009A3BBA">
            <w:r>
              <w:t>1.17</w:t>
            </w:r>
          </w:p>
        </w:tc>
        <w:tc>
          <w:tcPr>
            <w:tcW w:w="853" w:type="dxa"/>
          </w:tcPr>
          <w:p w:rsidR="009A3BBA" w:rsidRDefault="009A3BBA">
            <w:r>
              <w:t>2.22</w:t>
            </w:r>
          </w:p>
        </w:tc>
        <w:tc>
          <w:tcPr>
            <w:tcW w:w="1053" w:type="dxa"/>
          </w:tcPr>
          <w:p w:rsidR="009A3BBA" w:rsidRDefault="009A3BBA">
            <w:r>
              <w:t>3.89</w:t>
            </w:r>
          </w:p>
        </w:tc>
        <w:tc>
          <w:tcPr>
            <w:tcW w:w="853" w:type="dxa"/>
          </w:tcPr>
          <w:p w:rsidR="009A3BBA" w:rsidRDefault="009A3BBA">
            <w:r>
              <w:t>1.12</w:t>
            </w:r>
          </w:p>
        </w:tc>
        <w:tc>
          <w:tcPr>
            <w:tcW w:w="853" w:type="dxa"/>
          </w:tcPr>
          <w:p w:rsidR="009A3BBA" w:rsidRDefault="009A3BBA">
            <w:r>
              <w:t>1.63</w:t>
            </w:r>
          </w:p>
        </w:tc>
        <w:tc>
          <w:tcPr>
            <w:tcW w:w="840" w:type="dxa"/>
          </w:tcPr>
          <w:p w:rsidR="009A3BBA" w:rsidRDefault="009A3BBA" w:rsidP="005E1A58">
            <w:r>
              <w:t>0.0</w:t>
            </w:r>
          </w:p>
        </w:tc>
        <w:tc>
          <w:tcPr>
            <w:tcW w:w="821" w:type="dxa"/>
          </w:tcPr>
          <w:p w:rsidR="009A3BBA" w:rsidRDefault="009A3BBA">
            <w:r>
              <w:t>1.06</w:t>
            </w:r>
          </w:p>
        </w:tc>
      </w:tr>
    </w:tbl>
    <w:p w:rsidR="00420D2D" w:rsidRDefault="00420D2D" w:rsidP="00074094">
      <w:pPr>
        <w:pStyle w:val="ListParagraph"/>
        <w:numPr>
          <w:ilvl w:val="0"/>
          <w:numId w:val="1"/>
        </w:numPr>
        <w:spacing w:before="120"/>
      </w:pPr>
      <w:r>
        <w:t>Valeant (VRX)</w:t>
      </w:r>
    </w:p>
    <w:p w:rsidR="00420D2D" w:rsidRDefault="00420D2D" w:rsidP="00420D2D">
      <w:pPr>
        <w:pStyle w:val="ListParagraph"/>
        <w:numPr>
          <w:ilvl w:val="0"/>
          <w:numId w:val="1"/>
        </w:numPr>
      </w:pPr>
      <w:r>
        <w:t>Nintendo (NTDOF)</w:t>
      </w:r>
    </w:p>
    <w:p w:rsidR="00420D2D" w:rsidRDefault="00E91BC7" w:rsidP="00420D2D">
      <w:pPr>
        <w:pStyle w:val="ListParagraph"/>
        <w:numPr>
          <w:ilvl w:val="0"/>
          <w:numId w:val="1"/>
        </w:numPr>
      </w:pPr>
      <w:r>
        <w:t>Costco (COST)</w:t>
      </w:r>
    </w:p>
    <w:p w:rsidR="00E91BC7" w:rsidRDefault="00E91BC7" w:rsidP="00420D2D">
      <w:pPr>
        <w:pStyle w:val="ListParagraph"/>
        <w:numPr>
          <w:ilvl w:val="0"/>
          <w:numId w:val="1"/>
        </w:numPr>
      </w:pPr>
      <w:r>
        <w:t>Sony (SNE)</w:t>
      </w:r>
    </w:p>
    <w:p w:rsidR="00E91BC7" w:rsidRDefault="00E91BC7" w:rsidP="00420D2D">
      <w:pPr>
        <w:pStyle w:val="ListParagraph"/>
        <w:numPr>
          <w:ilvl w:val="0"/>
          <w:numId w:val="1"/>
        </w:numPr>
      </w:pPr>
      <w:r>
        <w:t>Citigroup (C)</w:t>
      </w:r>
    </w:p>
    <w:p w:rsidR="00E91BC7" w:rsidRDefault="00E91BC7" w:rsidP="00420D2D">
      <w:pPr>
        <w:pStyle w:val="ListParagraph"/>
        <w:numPr>
          <w:ilvl w:val="0"/>
          <w:numId w:val="1"/>
        </w:numPr>
      </w:pPr>
      <w:r>
        <w:t>Amazon (AMZN)</w:t>
      </w:r>
    </w:p>
    <w:p w:rsidR="00E91BC7" w:rsidRDefault="009A3BBA" w:rsidP="00420D2D">
      <w:pPr>
        <w:pStyle w:val="ListParagraph"/>
        <w:numPr>
          <w:ilvl w:val="0"/>
          <w:numId w:val="1"/>
        </w:numPr>
      </w:pPr>
      <w:r>
        <w:t>Walgreens (WBA)</w:t>
      </w:r>
    </w:p>
    <w:p w:rsidR="009A3BBA" w:rsidRDefault="009A3BBA" w:rsidP="00420D2D">
      <w:pPr>
        <w:pStyle w:val="ListParagraph"/>
        <w:numPr>
          <w:ilvl w:val="0"/>
          <w:numId w:val="1"/>
        </w:numPr>
      </w:pPr>
      <w:r>
        <w:t>Starbucks (SBUX)</w:t>
      </w:r>
    </w:p>
    <w:p w:rsidR="009A3BBA" w:rsidRDefault="009A3BBA" w:rsidP="00420D2D">
      <w:pPr>
        <w:pStyle w:val="ListParagraph"/>
        <w:numPr>
          <w:ilvl w:val="0"/>
          <w:numId w:val="1"/>
        </w:numPr>
      </w:pPr>
      <w:r>
        <w:t>Dac Techs (DAAT)</w:t>
      </w:r>
    </w:p>
    <w:p w:rsidR="009A3BBA" w:rsidRDefault="009A3BBA" w:rsidP="00420D2D">
      <w:pPr>
        <w:pStyle w:val="ListParagraph"/>
        <w:numPr>
          <w:ilvl w:val="0"/>
          <w:numId w:val="1"/>
        </w:numPr>
      </w:pPr>
      <w:r>
        <w:t>Electronic Arts (EA)</w:t>
      </w:r>
    </w:p>
    <w:p w:rsidR="005B34E0" w:rsidRDefault="005B34E0" w:rsidP="00074094">
      <w:pPr>
        <w:jc w:val="both"/>
      </w:pPr>
      <w:r>
        <w:t>The program developed to perform Bayesian curve fitting was applied to stock price prediction. 10 companies were sampled for stock prices over the course of 10 days. This data was used to predict price for the 11</w:t>
      </w:r>
      <w:r w:rsidRPr="005B34E0">
        <w:rPr>
          <w:vertAlign w:val="superscript"/>
        </w:rPr>
        <w:t>th</w:t>
      </w:r>
      <w:r>
        <w:t xml:space="preserve"> day. The results are compiled and shown in the table above. Overall, accuracy is reasonable given the sample size. Relative error tends to </w:t>
      </w:r>
      <w:r w:rsidR="00074094">
        <w:t xml:space="preserve">fluctuate between 1-3%, </w:t>
      </w:r>
      <w:r>
        <w:t xml:space="preserve">depending on how volatile a particular company’s value may change over time. </w:t>
      </w:r>
      <w:r w:rsidR="00074094">
        <w:t>Unsurprisingly, stable prices with little variance tend to have lower prediction error rates compared to more distributed stock prices. Given that the sample period is only 10 days, the implementation currently seems to be best suited for short term predictions. A sudden disruption in a stable stock such as DAAT would likely have a very inaccurate prediction whereas a regularly inconsistent stock such as AMZN would be somewhat prepared for given that the existing data is already very varied.</w:t>
      </w:r>
    </w:p>
    <w:sectPr w:rsidR="005B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B154C"/>
    <w:multiLevelType w:val="hybridMultilevel"/>
    <w:tmpl w:val="6AF2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F22"/>
    <w:rsid w:val="00040F22"/>
    <w:rsid w:val="00074094"/>
    <w:rsid w:val="00420D2D"/>
    <w:rsid w:val="00493ADA"/>
    <w:rsid w:val="005B34E0"/>
    <w:rsid w:val="0067791A"/>
    <w:rsid w:val="009A3BBA"/>
    <w:rsid w:val="00C56087"/>
    <w:rsid w:val="00E9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0481">
      <w:bodyDiv w:val="1"/>
      <w:marLeft w:val="0"/>
      <w:marRight w:val="0"/>
      <w:marTop w:val="0"/>
      <w:marBottom w:val="0"/>
      <w:divBdr>
        <w:top w:val="none" w:sz="0" w:space="0" w:color="auto"/>
        <w:left w:val="none" w:sz="0" w:space="0" w:color="auto"/>
        <w:bottom w:val="none" w:sz="0" w:space="0" w:color="auto"/>
        <w:right w:val="none" w:sz="0" w:space="0" w:color="auto"/>
      </w:divBdr>
    </w:div>
    <w:div w:id="906035980">
      <w:bodyDiv w:val="1"/>
      <w:marLeft w:val="0"/>
      <w:marRight w:val="0"/>
      <w:marTop w:val="0"/>
      <w:marBottom w:val="0"/>
      <w:divBdr>
        <w:top w:val="none" w:sz="0" w:space="0" w:color="auto"/>
        <w:left w:val="none" w:sz="0" w:space="0" w:color="auto"/>
        <w:bottom w:val="none" w:sz="0" w:space="0" w:color="auto"/>
        <w:right w:val="none" w:sz="0" w:space="0" w:color="auto"/>
      </w:divBdr>
    </w:div>
    <w:div w:id="16771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dc:creator>
  <cp:lastModifiedBy>Yilin</cp:lastModifiedBy>
  <cp:revision>3</cp:revision>
  <dcterms:created xsi:type="dcterms:W3CDTF">2018-02-23T19:44:00Z</dcterms:created>
  <dcterms:modified xsi:type="dcterms:W3CDTF">2018-03-09T02:43:00Z</dcterms:modified>
</cp:coreProperties>
</file>