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281F3F7">
      <w:pPr>
        <w:spacing w:line="360" w:lineRule="auto"/>
        <w:jc w:val="center"/>
        <w:rPr>
          <w:rFonts w:hint="eastAsia" w:ascii="方正小标宋简体" w:hAnsi="仿宋" w:eastAsia="方正小标宋简体" w:cs="仿宋"/>
          <w:b/>
          <w:bCs/>
          <w:sz w:val="44"/>
          <w:szCs w:val="44"/>
        </w:rPr>
      </w:pPr>
    </w:p>
    <w:p w14:paraId="77284421">
      <w:pPr>
        <w:spacing w:line="360" w:lineRule="auto"/>
        <w:jc w:val="center"/>
        <w:rPr>
          <w:rFonts w:hint="eastAsia" w:ascii="方正小标宋简体" w:hAnsi="仿宋" w:eastAsia="方正小标宋简体" w:cs="仿宋"/>
          <w:b/>
          <w:bCs/>
          <w:sz w:val="44"/>
          <w:szCs w:val="44"/>
        </w:rPr>
      </w:pPr>
      <w:r>
        <w:rPr>
          <w:rFonts w:hint="eastAsia" w:ascii="方正小标宋简体" w:hAnsi="仿宋" w:eastAsia="方正小标宋简体" w:cs="仿宋"/>
          <w:b/>
          <w:bCs/>
          <w:sz w:val="44"/>
          <w:szCs w:val="44"/>
        </w:rPr>
        <w:t>京办视频会议功能操作手册</w:t>
      </w:r>
    </w:p>
    <w:p w14:paraId="62A0A02C">
      <w:pPr>
        <w:spacing w:line="360" w:lineRule="auto"/>
        <w:jc w:val="center"/>
        <w:rPr>
          <w:rFonts w:hint="eastAsia" w:ascii="方正小标宋简体" w:hAnsi="仿宋" w:eastAsia="方正小标宋简体" w:cs="仿宋"/>
          <w:b/>
          <w:bCs/>
          <w:sz w:val="44"/>
          <w:szCs w:val="44"/>
        </w:rPr>
      </w:pPr>
    </w:p>
    <w:sdt>
      <w:sdtPr>
        <w:rPr>
          <w:lang w:val="zh-CN"/>
        </w:rPr>
        <w:id w:val="785156917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4"/>
          <w:lang w:val="en-US"/>
        </w:rPr>
      </w:sdtEndPr>
      <w:sdtContent>
        <w:p w14:paraId="0D54FCFD">
          <w:pPr>
            <w:pStyle w:val="16"/>
          </w:pPr>
          <w:r>
            <w:rPr>
              <w:lang w:val="zh-CN"/>
            </w:rPr>
            <w:t>目录</w:t>
          </w:r>
        </w:p>
        <w:p w14:paraId="638320D6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_Toc21807 </w:instrText>
          </w:r>
          <w:r>
            <w:fldChar w:fldCharType="separate"/>
          </w:r>
          <w:r>
            <w:rPr>
              <w:rFonts w:hint="eastAsia"/>
            </w:rPr>
            <w:t>一、注册</w:t>
          </w:r>
          <w:r>
            <w:tab/>
          </w:r>
          <w:r>
            <w:fldChar w:fldCharType="begin"/>
          </w:r>
          <w:r>
            <w:instrText xml:space="preserve"> PAGEREF _Toc21807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6455DDC6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_Toc12340 </w:instrText>
          </w:r>
          <w:r>
            <w:fldChar w:fldCharType="separate"/>
          </w:r>
          <w:r>
            <w:rPr>
              <w:rFonts w:hint="eastAsia"/>
            </w:rPr>
            <w:t>二、京办软件下载</w:t>
          </w:r>
          <w:r>
            <w:tab/>
          </w:r>
          <w:r>
            <w:fldChar w:fldCharType="begin"/>
          </w:r>
          <w:r>
            <w:instrText xml:space="preserve"> PAGEREF _Toc12340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639FF25E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_Toc3733 </w:instrText>
          </w:r>
          <w:r>
            <w:fldChar w:fldCharType="separate"/>
          </w:r>
          <w:r>
            <w:rPr>
              <w:rFonts w:hint="eastAsia"/>
            </w:rPr>
            <w:t>三、登录京办</w:t>
          </w:r>
          <w:r>
            <w:tab/>
          </w:r>
          <w:r>
            <w:fldChar w:fldCharType="begin"/>
          </w:r>
          <w:r>
            <w:instrText xml:space="preserve"> PAGEREF _Toc3733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1B09F5E4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_Toc4497 </w:instrText>
          </w:r>
          <w:r>
            <w:fldChar w:fldCharType="separate"/>
          </w:r>
          <w:r>
            <w:rPr>
              <w:rFonts w:hint="eastAsia"/>
            </w:rPr>
            <w:t>四、会议功能介绍</w:t>
          </w:r>
          <w:r>
            <w:tab/>
          </w:r>
          <w:r>
            <w:fldChar w:fldCharType="begin"/>
          </w:r>
          <w:r>
            <w:instrText xml:space="preserve"> PAGEREF _Toc4497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 w14:paraId="6500E038">
          <w:pPr>
            <w:spacing w:line="360" w:lineRule="auto"/>
          </w:pPr>
          <w:r>
            <w:fldChar w:fldCharType="end"/>
          </w:r>
        </w:p>
      </w:sdtContent>
    </w:sdt>
    <w:p w14:paraId="566DEF0C">
      <w:pPr>
        <w:spacing w:line="360" w:lineRule="auto"/>
        <w:jc w:val="center"/>
        <w:rPr>
          <w:rFonts w:hint="eastAsia" w:ascii="方正小标宋简体" w:hAnsi="仿宋" w:eastAsia="方正小标宋简体" w:cs="仿宋"/>
          <w:b/>
          <w:bCs/>
          <w:sz w:val="44"/>
          <w:szCs w:val="44"/>
        </w:rPr>
      </w:pPr>
      <w:bookmarkStart w:id="4" w:name="_GoBack"/>
      <w:bookmarkEnd w:id="4"/>
    </w:p>
    <w:p w14:paraId="2866A45D">
      <w:pPr>
        <w:spacing w:line="360" w:lineRule="auto"/>
        <w:jc w:val="center"/>
        <w:rPr>
          <w:rFonts w:hint="eastAsia" w:ascii="方正小标宋简体" w:hAnsi="仿宋" w:eastAsia="方正小标宋简体" w:cs="仿宋"/>
          <w:b/>
          <w:bCs/>
          <w:sz w:val="44"/>
          <w:szCs w:val="44"/>
        </w:rPr>
      </w:pPr>
    </w:p>
    <w:p w14:paraId="2AF49AD0">
      <w:pPr>
        <w:spacing w:line="360" w:lineRule="auto"/>
        <w:jc w:val="center"/>
        <w:rPr>
          <w:rFonts w:hint="eastAsia" w:ascii="方正小标宋简体" w:hAnsi="仿宋" w:eastAsia="方正小标宋简体" w:cs="仿宋"/>
          <w:b/>
          <w:bCs/>
          <w:sz w:val="44"/>
          <w:szCs w:val="44"/>
        </w:rPr>
      </w:pPr>
    </w:p>
    <w:p w14:paraId="412296EC">
      <w:pPr>
        <w:spacing w:line="360" w:lineRule="auto"/>
        <w:jc w:val="center"/>
        <w:rPr>
          <w:rFonts w:hint="eastAsia" w:ascii="方正小标宋简体" w:hAnsi="仿宋" w:eastAsia="方正小标宋简体" w:cs="仿宋"/>
          <w:b/>
          <w:bCs/>
          <w:sz w:val="44"/>
          <w:szCs w:val="44"/>
        </w:rPr>
      </w:pPr>
    </w:p>
    <w:p w14:paraId="71362C40">
      <w:pPr>
        <w:spacing w:line="360" w:lineRule="auto"/>
        <w:jc w:val="center"/>
        <w:rPr>
          <w:rFonts w:hint="eastAsia" w:ascii="方正小标宋简体" w:hAnsi="仿宋" w:eastAsia="方正小标宋简体" w:cs="仿宋"/>
          <w:b/>
          <w:bCs/>
          <w:sz w:val="44"/>
          <w:szCs w:val="44"/>
        </w:rPr>
      </w:pPr>
    </w:p>
    <w:p w14:paraId="52CDD7E8">
      <w:pPr>
        <w:spacing w:line="360" w:lineRule="auto"/>
        <w:jc w:val="center"/>
        <w:rPr>
          <w:rFonts w:hint="eastAsia" w:ascii="方正小标宋简体" w:hAnsi="仿宋" w:eastAsia="方正小标宋简体" w:cs="仿宋"/>
          <w:b/>
          <w:bCs/>
          <w:sz w:val="44"/>
          <w:szCs w:val="44"/>
        </w:rPr>
      </w:pPr>
    </w:p>
    <w:p w14:paraId="3B769683">
      <w:pPr>
        <w:spacing w:line="360" w:lineRule="auto"/>
        <w:jc w:val="center"/>
        <w:rPr>
          <w:rFonts w:hint="eastAsia" w:ascii="方正小标宋简体" w:hAnsi="仿宋" w:eastAsia="方正小标宋简体" w:cs="仿宋"/>
          <w:b/>
          <w:bCs/>
          <w:sz w:val="44"/>
          <w:szCs w:val="44"/>
        </w:rPr>
      </w:pPr>
    </w:p>
    <w:p w14:paraId="7852DB45">
      <w:pPr>
        <w:spacing w:line="360" w:lineRule="auto"/>
        <w:rPr>
          <w:rFonts w:ascii="方正小标宋简体" w:hAnsi="仿宋" w:eastAsia="方正小标宋简体" w:cs="仿宋"/>
          <w:b/>
          <w:bCs/>
          <w:sz w:val="44"/>
          <w:szCs w:val="44"/>
        </w:rPr>
      </w:pPr>
    </w:p>
    <w:p w14:paraId="3EBEBE68">
      <w:pPr>
        <w:pStyle w:val="2"/>
      </w:pPr>
      <w:bookmarkStart w:id="0" w:name="_Toc21807"/>
      <w:r>
        <w:rPr>
          <w:rFonts w:hint="eastAsia"/>
        </w:rPr>
        <w:t>一、注册</w:t>
      </w:r>
      <w:bookmarkEnd w:id="0"/>
    </w:p>
    <w:p w14:paraId="2971651A">
      <w:pPr>
        <w:spacing w:line="480" w:lineRule="exact"/>
        <w:rPr>
          <w:rFonts w:hint="eastAsia" w:ascii="仿宋" w:hAnsi="仿宋" w:eastAsia="仿宋" w:cs="仿宋"/>
          <w:sz w:val="30"/>
          <w:szCs w:val="30"/>
        </w:rPr>
      </w:pPr>
      <w:r>
        <w:rPr>
          <w:rFonts w:hint="eastAsia" w:ascii="仿宋" w:hAnsi="仿宋" w:eastAsia="仿宋" w:cs="仿宋"/>
          <w:sz w:val="30"/>
          <w:szCs w:val="30"/>
        </w:rPr>
        <w:t>1.微信扫邀请码；</w:t>
      </w:r>
    </w:p>
    <w:p w14:paraId="6EA22FF8">
      <w:pPr>
        <w:spacing w:line="480" w:lineRule="exact"/>
        <w:rPr>
          <w:rFonts w:hint="eastAsia" w:ascii="仿宋" w:hAnsi="仿宋" w:eastAsia="仿宋" w:cs="仿宋"/>
          <w:sz w:val="30"/>
          <w:szCs w:val="30"/>
          <w:lang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-6350</wp:posOffset>
            </wp:positionH>
            <wp:positionV relativeFrom="paragraph">
              <wp:posOffset>228600</wp:posOffset>
            </wp:positionV>
            <wp:extent cx="3213100" cy="3232785"/>
            <wp:effectExtent l="0" t="0" r="6350" b="5715"/>
            <wp:wrapSquare wrapText="bothSides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D2CB90">
      <w:pPr>
        <w:spacing w:line="480" w:lineRule="exact"/>
        <w:rPr>
          <w:rFonts w:hint="eastAsia" w:ascii="仿宋" w:hAnsi="仿宋" w:eastAsia="仿宋" w:cs="仿宋"/>
          <w:sz w:val="30"/>
          <w:szCs w:val="30"/>
        </w:rPr>
      </w:pPr>
    </w:p>
    <w:p w14:paraId="3EF483E4">
      <w:pPr>
        <w:spacing w:line="480" w:lineRule="exact"/>
        <w:rPr>
          <w:rFonts w:hint="eastAsia" w:ascii="仿宋" w:hAnsi="仿宋" w:eastAsia="仿宋" w:cs="仿宋"/>
          <w:sz w:val="30"/>
          <w:szCs w:val="30"/>
        </w:rPr>
      </w:pPr>
    </w:p>
    <w:p w14:paraId="647B426B">
      <w:pPr>
        <w:spacing w:line="480" w:lineRule="exact"/>
        <w:rPr>
          <w:rFonts w:hint="eastAsia" w:ascii="仿宋" w:hAnsi="仿宋" w:eastAsia="仿宋" w:cs="仿宋"/>
          <w:sz w:val="30"/>
          <w:szCs w:val="30"/>
        </w:rPr>
      </w:pPr>
    </w:p>
    <w:p w14:paraId="4CD94005">
      <w:pPr>
        <w:spacing w:line="480" w:lineRule="exact"/>
        <w:rPr>
          <w:rFonts w:hint="eastAsia" w:ascii="仿宋" w:hAnsi="仿宋" w:eastAsia="仿宋" w:cs="仿宋"/>
          <w:sz w:val="30"/>
          <w:szCs w:val="30"/>
        </w:rPr>
      </w:pPr>
    </w:p>
    <w:p w14:paraId="5ABF1C24">
      <w:pPr>
        <w:spacing w:line="480" w:lineRule="exact"/>
        <w:rPr>
          <w:rFonts w:hint="eastAsia" w:ascii="仿宋" w:hAnsi="仿宋" w:eastAsia="仿宋" w:cs="仿宋"/>
          <w:sz w:val="30"/>
          <w:szCs w:val="30"/>
        </w:rPr>
      </w:pPr>
    </w:p>
    <w:p w14:paraId="71395CB4">
      <w:pPr>
        <w:spacing w:line="480" w:lineRule="exact"/>
        <w:rPr>
          <w:rFonts w:hint="eastAsia" w:ascii="仿宋" w:hAnsi="仿宋" w:eastAsia="仿宋" w:cs="仿宋"/>
          <w:sz w:val="30"/>
          <w:szCs w:val="30"/>
        </w:rPr>
      </w:pPr>
    </w:p>
    <w:p w14:paraId="679A6AA5">
      <w:pPr>
        <w:spacing w:line="480" w:lineRule="exact"/>
        <w:rPr>
          <w:rFonts w:hint="eastAsia" w:ascii="仿宋" w:hAnsi="仿宋" w:eastAsia="仿宋" w:cs="仿宋"/>
          <w:sz w:val="30"/>
          <w:szCs w:val="30"/>
        </w:rPr>
      </w:pPr>
    </w:p>
    <w:p w14:paraId="00B5F8F3">
      <w:pPr>
        <w:spacing w:line="480" w:lineRule="exact"/>
        <w:rPr>
          <w:rFonts w:hint="eastAsia" w:ascii="仿宋" w:hAnsi="仿宋" w:eastAsia="仿宋" w:cs="仿宋"/>
          <w:sz w:val="30"/>
          <w:szCs w:val="30"/>
        </w:rPr>
      </w:pPr>
    </w:p>
    <w:p w14:paraId="71F37CDF">
      <w:pPr>
        <w:spacing w:line="480" w:lineRule="exact"/>
        <w:rPr>
          <w:rFonts w:hint="eastAsia" w:ascii="仿宋" w:hAnsi="仿宋" w:eastAsia="仿宋" w:cs="仿宋"/>
          <w:sz w:val="30"/>
          <w:szCs w:val="30"/>
        </w:rPr>
      </w:pPr>
    </w:p>
    <w:p w14:paraId="6EFA16D7">
      <w:pPr>
        <w:spacing w:line="480" w:lineRule="exact"/>
        <w:rPr>
          <w:rFonts w:hint="eastAsia" w:ascii="仿宋" w:hAnsi="仿宋" w:eastAsia="仿宋" w:cs="仿宋"/>
          <w:sz w:val="30"/>
          <w:szCs w:val="30"/>
        </w:rPr>
      </w:pPr>
    </w:p>
    <w:p w14:paraId="61709534">
      <w:pPr>
        <w:spacing w:line="480" w:lineRule="exact"/>
        <w:rPr>
          <w:rFonts w:hint="eastAsia" w:ascii="仿宋" w:hAnsi="仿宋" w:eastAsia="仿宋" w:cs="仿宋"/>
          <w:sz w:val="30"/>
          <w:szCs w:val="30"/>
        </w:rPr>
      </w:pPr>
    </w:p>
    <w:p w14:paraId="1E822285">
      <w:pPr>
        <w:spacing w:line="480" w:lineRule="exact"/>
        <w:rPr>
          <w:rFonts w:ascii="仿宋" w:hAnsi="仿宋" w:eastAsia="仿宋" w:cs="仿宋"/>
          <w:sz w:val="30"/>
          <w:szCs w:val="30"/>
        </w:rPr>
      </w:pPr>
      <w:r>
        <w:rPr>
          <w:rFonts w:hint="eastAsia" w:ascii="仿宋" w:hAnsi="仿宋" w:eastAsia="仿宋" w:cs="仿宋"/>
          <w:sz w:val="30"/>
          <w:szCs w:val="30"/>
        </w:rPr>
        <w:t>2.填写注册手机号，获取验证码；</w:t>
      </w:r>
    </w:p>
    <w:p w14:paraId="3D0A5907">
      <w:pPr>
        <w:spacing w:line="360" w:lineRule="auto"/>
        <w:rPr>
          <w:rFonts w:ascii="仿宋" w:hAnsi="仿宋" w:eastAsia="仿宋" w:cs="仿宋"/>
          <w:sz w:val="24"/>
        </w:rPr>
      </w:pPr>
      <w:r>
        <w:rPr>
          <w:rFonts w:ascii="仿宋" w:hAnsi="仿宋" w:eastAsia="仿宋" w:cs="仿宋"/>
          <w:sz w:val="24"/>
        </w:rPr>
        <w:drawing>
          <wp:inline distT="0" distB="0" distL="0" distR="0">
            <wp:extent cx="1637030" cy="3315970"/>
            <wp:effectExtent l="19050" t="0" r="742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7590" cy="3316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0D9B7E">
      <w:pPr>
        <w:spacing w:line="480" w:lineRule="exact"/>
        <w:rPr>
          <w:rFonts w:ascii="仿宋" w:hAnsi="仿宋" w:eastAsia="仿宋" w:cs="仿宋"/>
          <w:sz w:val="30"/>
          <w:szCs w:val="30"/>
        </w:rPr>
      </w:pPr>
      <w:r>
        <w:rPr>
          <w:rFonts w:hint="eastAsia" w:ascii="仿宋" w:hAnsi="仿宋" w:eastAsia="仿宋" w:cs="仿宋"/>
          <w:sz w:val="30"/>
          <w:szCs w:val="30"/>
        </w:rPr>
        <w:t>3.选择外部联系人，并填写手机号、姓名、身份证号、单位、职务信息</w:t>
      </w:r>
    </w:p>
    <w:p w14:paraId="53F0701A">
      <w:pPr>
        <w:spacing w:line="360" w:lineRule="auto"/>
        <w:rPr>
          <w:rFonts w:ascii="仿宋" w:hAnsi="仿宋" w:eastAsia="仿宋" w:cs="仿宋"/>
          <w:sz w:val="24"/>
        </w:rPr>
      </w:pPr>
      <w:r>
        <w:rPr>
          <w:rFonts w:ascii="仿宋" w:hAnsi="仿宋" w:eastAsia="仿宋" w:cs="仿宋"/>
          <w:sz w:val="24"/>
        </w:rPr>
        <w:drawing>
          <wp:inline distT="0" distB="0" distL="0" distR="0">
            <wp:extent cx="1542415" cy="3175635"/>
            <wp:effectExtent l="19050" t="0" r="495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2741" cy="31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9B9E31">
      <w:pPr>
        <w:spacing w:line="360" w:lineRule="auto"/>
        <w:rPr>
          <w:rFonts w:ascii="仿宋" w:hAnsi="仿宋" w:eastAsia="仿宋" w:cs="仿宋"/>
          <w:sz w:val="24"/>
        </w:rPr>
      </w:pPr>
      <w:r>
        <w:rPr>
          <w:rFonts w:ascii="仿宋" w:hAnsi="仿宋" w:eastAsia="仿宋" w:cs="仿宋"/>
          <w:sz w:val="24"/>
        </w:rPr>
        <w:drawing>
          <wp:inline distT="0" distB="0" distL="0" distR="0">
            <wp:extent cx="1570990" cy="3122930"/>
            <wp:effectExtent l="19050" t="0" r="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2706" cy="3125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97272B">
      <w:pPr>
        <w:spacing w:line="480" w:lineRule="exact"/>
        <w:rPr>
          <w:rFonts w:ascii="仿宋" w:hAnsi="仿宋" w:eastAsia="仿宋" w:cs="仿宋"/>
          <w:sz w:val="30"/>
          <w:szCs w:val="30"/>
        </w:rPr>
      </w:pPr>
      <w:r>
        <w:rPr>
          <w:rFonts w:hint="eastAsia" w:ascii="仿宋" w:hAnsi="仿宋" w:eastAsia="仿宋" w:cs="仿宋"/>
          <w:sz w:val="30"/>
          <w:szCs w:val="30"/>
        </w:rPr>
        <w:t>4.下一步提交审核；（审核通过有短信提示）</w:t>
      </w:r>
    </w:p>
    <w:p w14:paraId="00F3CF82">
      <w:pPr>
        <w:spacing w:line="360" w:lineRule="auto"/>
        <w:rPr>
          <w:rFonts w:ascii="仿宋" w:hAnsi="仿宋" w:eastAsia="仿宋" w:cs="仿宋"/>
          <w:sz w:val="24"/>
        </w:rPr>
      </w:pPr>
      <w:r>
        <w:rPr>
          <w:rFonts w:ascii="仿宋" w:hAnsi="仿宋" w:eastAsia="仿宋" w:cs="仿宋"/>
          <w:sz w:val="24"/>
        </w:rPr>
        <w:drawing>
          <wp:inline distT="0" distB="0" distL="0" distR="0">
            <wp:extent cx="1706880" cy="3574415"/>
            <wp:effectExtent l="19050" t="0" r="7498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7794" cy="3576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3FA1B4">
      <w:pPr>
        <w:spacing w:line="360" w:lineRule="auto"/>
        <w:rPr>
          <w:rFonts w:ascii="仿宋" w:hAnsi="仿宋" w:eastAsia="仿宋" w:cs="仿宋"/>
          <w:sz w:val="24"/>
        </w:rPr>
      </w:pPr>
    </w:p>
    <w:p w14:paraId="4765F8EE">
      <w:pPr>
        <w:pStyle w:val="2"/>
      </w:pPr>
      <w:bookmarkStart w:id="1" w:name="_Toc12340"/>
      <w:r>
        <w:rPr>
          <w:rFonts w:hint="eastAsia"/>
        </w:rPr>
        <w:t>二、京办软件下载</w:t>
      </w:r>
      <w:bookmarkEnd w:id="1"/>
    </w:p>
    <w:p w14:paraId="40E68A1E">
      <w:pPr>
        <w:spacing w:line="360" w:lineRule="auto"/>
        <w:rPr>
          <w:rFonts w:ascii="仿宋" w:hAnsi="仿宋" w:eastAsia="仿宋" w:cs="仿宋"/>
          <w:sz w:val="24"/>
        </w:rPr>
      </w:pPr>
      <w:r>
        <w:rPr>
          <w:rFonts w:hint="eastAsia" w:ascii="仿宋" w:hAnsi="仿宋" w:eastAsia="仿宋" w:cs="仿宋"/>
          <w:sz w:val="30"/>
          <w:szCs w:val="30"/>
        </w:rPr>
        <w:t>账号注册完后，才可进行京办软件下载</w:t>
      </w:r>
      <w:r>
        <w:rPr>
          <w:rFonts w:hint="eastAsia" w:ascii="仿宋" w:hAnsi="仿宋" w:eastAsia="仿宋" w:cs="仿宋"/>
          <w:sz w:val="24"/>
        </w:rPr>
        <w:t>。</w:t>
      </w:r>
    </w:p>
    <w:p w14:paraId="4C233B3C">
      <w:pPr>
        <w:spacing w:line="480" w:lineRule="exact"/>
        <w:rPr>
          <w:rFonts w:ascii="仿宋" w:hAnsi="仿宋" w:eastAsia="仿宋" w:cs="仿宋"/>
          <w:b/>
          <w:sz w:val="30"/>
          <w:szCs w:val="30"/>
        </w:rPr>
      </w:pPr>
      <w:r>
        <w:rPr>
          <w:rFonts w:hint="eastAsia" w:ascii="仿宋" w:hAnsi="仿宋" w:eastAsia="仿宋" w:cs="仿宋"/>
          <w:b/>
          <w:sz w:val="30"/>
          <w:szCs w:val="30"/>
        </w:rPr>
        <w:t>本次会议在电脑端登录使用，请在电脑端下载京办软件，并注意电脑需有麦克风及摄像头（建议用笔记本电脑）。</w:t>
      </w:r>
    </w:p>
    <w:p w14:paraId="64606416">
      <w:pPr>
        <w:spacing w:line="360" w:lineRule="auto"/>
        <w:rPr>
          <w:rFonts w:ascii="仿宋" w:hAnsi="仿宋" w:eastAsia="仿宋" w:cs="仿宋"/>
          <w:sz w:val="30"/>
          <w:szCs w:val="30"/>
        </w:rPr>
      </w:pPr>
      <w:r>
        <w:rPr>
          <w:rFonts w:hint="eastAsia" w:ascii="仿宋" w:hAnsi="仿宋" w:eastAsia="仿宋" w:cs="仿宋"/>
          <w:sz w:val="30"/>
          <w:szCs w:val="30"/>
        </w:rPr>
        <w:t>1.京办下载地址：</w:t>
      </w:r>
      <w:r>
        <w:fldChar w:fldCharType="begin"/>
      </w:r>
      <w:r>
        <w:instrText xml:space="preserve"> HYPERLINK "https://jzb.beijing.gov.cn/home" </w:instrText>
      </w:r>
      <w:r>
        <w:fldChar w:fldCharType="separate"/>
      </w:r>
      <w:r>
        <w:rPr>
          <w:rStyle w:val="9"/>
          <w:rFonts w:hint="eastAsia" w:ascii="仿宋" w:hAnsi="仿宋" w:eastAsia="仿宋" w:cs="仿宋"/>
          <w:sz w:val="30"/>
          <w:szCs w:val="30"/>
        </w:rPr>
        <w:t>https://jzb.beijing.gov.cn/home</w:t>
      </w:r>
      <w:r>
        <w:rPr>
          <w:rStyle w:val="9"/>
          <w:rFonts w:hint="eastAsia" w:ascii="仿宋" w:hAnsi="仿宋" w:eastAsia="仿宋" w:cs="仿宋"/>
          <w:sz w:val="30"/>
          <w:szCs w:val="30"/>
        </w:rPr>
        <w:fldChar w:fldCharType="end"/>
      </w:r>
    </w:p>
    <w:p w14:paraId="31EADD24">
      <w:pPr>
        <w:spacing w:line="360" w:lineRule="auto"/>
        <w:rPr>
          <w:rFonts w:ascii="仿宋" w:hAnsi="仿宋" w:eastAsia="仿宋" w:cs="仿宋"/>
          <w:sz w:val="24"/>
        </w:rPr>
      </w:pPr>
      <w:r>
        <w:rPr>
          <w:rFonts w:hint="eastAsia" w:ascii="仿宋" w:hAnsi="仿宋" w:eastAsia="仿宋" w:cs="仿宋"/>
          <w:sz w:val="30"/>
          <w:szCs w:val="30"/>
        </w:rPr>
        <w:t>点击“下载京办”</w:t>
      </w:r>
      <w:r>
        <w:rPr>
          <w:rFonts w:hint="eastAsia" w:ascii="仿宋" w:hAnsi="仿宋" w:eastAsia="仿宋" w:cs="仿宋"/>
          <w:sz w:val="24"/>
        </w:rPr>
        <w:t>；</w:t>
      </w:r>
    </w:p>
    <w:p w14:paraId="4EAE3465">
      <w:pPr>
        <w:spacing w:line="360" w:lineRule="auto"/>
        <w:rPr>
          <w:rFonts w:ascii="仿宋" w:hAnsi="仿宋" w:eastAsia="仿宋" w:cs="仿宋"/>
          <w:sz w:val="24"/>
        </w:rPr>
      </w:pPr>
    </w:p>
    <w:p w14:paraId="393C52BA">
      <w:pPr>
        <w:spacing w:line="360" w:lineRule="auto"/>
        <w:rPr>
          <w:rFonts w:ascii="仿宋" w:hAnsi="仿宋" w:eastAsia="仿宋" w:cs="仿宋"/>
          <w:sz w:val="24"/>
        </w:rPr>
      </w:pPr>
      <w:r>
        <w:rPr>
          <w:rFonts w:hint="eastAsia" w:ascii="仿宋" w:hAnsi="仿宋" w:eastAsia="仿宋" w:cs="仿宋"/>
          <w:sz w:val="24"/>
        </w:rPr>
        <w:drawing>
          <wp:inline distT="0" distB="0" distL="114300" distR="114300">
            <wp:extent cx="3902710" cy="2071370"/>
            <wp:effectExtent l="0" t="0" r="1397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40051">
      <w:pPr>
        <w:spacing w:line="360" w:lineRule="auto"/>
        <w:rPr>
          <w:rFonts w:ascii="仿宋" w:hAnsi="仿宋" w:eastAsia="仿宋" w:cs="仿宋"/>
          <w:sz w:val="30"/>
          <w:szCs w:val="30"/>
        </w:rPr>
      </w:pPr>
      <w:r>
        <w:rPr>
          <w:rFonts w:hint="eastAsia" w:ascii="仿宋" w:hAnsi="仿宋" w:eastAsia="仿宋" w:cs="仿宋"/>
          <w:sz w:val="30"/>
          <w:szCs w:val="30"/>
        </w:rPr>
        <w:t>2.已注册账号登录；</w:t>
      </w:r>
    </w:p>
    <w:p w14:paraId="61F16139">
      <w:pPr>
        <w:spacing w:line="360" w:lineRule="auto"/>
        <w:rPr>
          <w:rFonts w:ascii="仿宋" w:hAnsi="仿宋" w:eastAsia="仿宋" w:cs="仿宋"/>
          <w:sz w:val="24"/>
        </w:rPr>
      </w:pPr>
      <w:r>
        <w:rPr>
          <w:rFonts w:hint="eastAsia" w:ascii="仿宋" w:hAnsi="仿宋" w:eastAsia="仿宋" w:cs="仿宋"/>
          <w:sz w:val="24"/>
        </w:rPr>
        <w:drawing>
          <wp:inline distT="0" distB="0" distL="114300" distR="114300">
            <wp:extent cx="3910330" cy="1847850"/>
            <wp:effectExtent l="0" t="0" r="635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9BEA7">
      <w:pPr>
        <w:spacing w:line="360" w:lineRule="auto"/>
        <w:rPr>
          <w:rFonts w:ascii="仿宋" w:hAnsi="仿宋" w:eastAsia="仿宋" w:cs="仿宋"/>
          <w:sz w:val="30"/>
          <w:szCs w:val="30"/>
        </w:rPr>
      </w:pPr>
      <w:r>
        <w:rPr>
          <w:rFonts w:hint="eastAsia" w:ascii="仿宋" w:hAnsi="仿宋" w:eastAsia="仿宋" w:cs="仿宋"/>
          <w:sz w:val="30"/>
          <w:szCs w:val="30"/>
        </w:rPr>
        <w:t>3.下载相应系统的京办软件，进行安装；</w:t>
      </w:r>
    </w:p>
    <w:p w14:paraId="368F8C49">
      <w:pPr>
        <w:spacing w:line="360" w:lineRule="auto"/>
        <w:rPr>
          <w:rFonts w:ascii="仿宋" w:hAnsi="仿宋" w:eastAsia="仿宋" w:cs="仿宋"/>
          <w:sz w:val="24"/>
        </w:rPr>
      </w:pPr>
    </w:p>
    <w:p w14:paraId="557B0652">
      <w:pPr>
        <w:spacing w:line="360" w:lineRule="auto"/>
        <w:rPr>
          <w:rFonts w:ascii="仿宋" w:hAnsi="仿宋" w:eastAsia="仿宋" w:cs="仿宋"/>
          <w:sz w:val="24"/>
        </w:rPr>
      </w:pPr>
      <w:r>
        <w:rPr>
          <w:rFonts w:hint="eastAsia" w:ascii="仿宋" w:hAnsi="仿宋" w:eastAsia="仿宋" w:cs="仿宋"/>
          <w:sz w:val="24"/>
        </w:rPr>
        <w:drawing>
          <wp:inline distT="0" distB="0" distL="114300" distR="114300">
            <wp:extent cx="4005580" cy="192913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5580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F09EA">
      <w:pPr>
        <w:spacing w:line="360" w:lineRule="auto"/>
        <w:rPr>
          <w:rFonts w:ascii="仿宋" w:hAnsi="仿宋" w:eastAsia="仿宋" w:cs="仿宋"/>
          <w:sz w:val="24"/>
        </w:rPr>
      </w:pPr>
      <w:r>
        <w:rPr>
          <w:rFonts w:hint="eastAsia" w:ascii="仿宋" w:hAnsi="仿宋" w:eastAsia="仿宋" w:cs="仿宋"/>
          <w:sz w:val="24"/>
        </w:rPr>
        <w:drawing>
          <wp:inline distT="0" distB="0" distL="114300" distR="114300">
            <wp:extent cx="1137920" cy="2199005"/>
            <wp:effectExtent l="0" t="0" r="508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仿宋" w:hAnsi="仿宋" w:eastAsia="仿宋" w:cs="仿宋"/>
          <w:sz w:val="24"/>
        </w:rPr>
        <w:drawing>
          <wp:inline distT="0" distB="0" distL="114300" distR="114300">
            <wp:extent cx="3978275" cy="2086610"/>
            <wp:effectExtent l="0" t="0" r="1460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8275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D6A25">
      <w:pPr>
        <w:spacing w:line="360" w:lineRule="auto"/>
        <w:rPr>
          <w:rFonts w:ascii="仿宋" w:hAnsi="仿宋" w:eastAsia="仿宋" w:cs="仿宋"/>
          <w:sz w:val="30"/>
          <w:szCs w:val="30"/>
        </w:rPr>
      </w:pPr>
      <w:r>
        <w:rPr>
          <w:rFonts w:hint="eastAsia" w:ascii="仿宋" w:hAnsi="仿宋" w:eastAsia="仿宋" w:cs="仿宋"/>
          <w:sz w:val="30"/>
          <w:szCs w:val="30"/>
        </w:rPr>
        <w:t>安装后程序图标如下</w:t>
      </w:r>
    </w:p>
    <w:p w14:paraId="68048869">
      <w:pPr>
        <w:spacing w:line="360" w:lineRule="auto"/>
        <w:rPr>
          <w:rFonts w:ascii="仿宋" w:hAnsi="仿宋" w:eastAsia="仿宋" w:cs="仿宋"/>
          <w:sz w:val="24"/>
        </w:rPr>
      </w:pPr>
      <w:r>
        <w:rPr>
          <w:rFonts w:hint="eastAsia" w:ascii="仿宋" w:hAnsi="仿宋" w:eastAsia="仿宋" w:cs="仿宋"/>
          <w:sz w:val="24"/>
        </w:rPr>
        <w:drawing>
          <wp:inline distT="0" distB="0" distL="114300" distR="114300">
            <wp:extent cx="1074420" cy="1043940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7442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668B7">
      <w:pPr>
        <w:pStyle w:val="2"/>
      </w:pPr>
      <w:bookmarkStart w:id="2" w:name="_Toc3733"/>
      <w:r>
        <w:rPr>
          <w:rFonts w:hint="eastAsia"/>
        </w:rPr>
        <w:t>三、登录京办</w:t>
      </w:r>
      <w:bookmarkEnd w:id="2"/>
    </w:p>
    <w:p w14:paraId="3CD2BAC4">
      <w:pPr>
        <w:rPr>
          <w:rFonts w:ascii="仿宋" w:hAnsi="仿宋" w:eastAsia="仿宋"/>
          <w:b/>
          <w:bCs/>
          <w:sz w:val="30"/>
          <w:szCs w:val="30"/>
        </w:rPr>
      </w:pPr>
      <w:r>
        <w:rPr>
          <w:rFonts w:hint="eastAsia" w:ascii="仿宋" w:hAnsi="仿宋" w:eastAsia="仿宋"/>
          <w:sz w:val="30"/>
          <w:szCs w:val="30"/>
        </w:rPr>
        <w:t>1.用已注册手机号登录，选择验证码登录；</w:t>
      </w:r>
    </w:p>
    <w:p w14:paraId="7CDB8757">
      <w:pPr>
        <w:spacing w:line="360" w:lineRule="auto"/>
        <w:rPr>
          <w:rFonts w:ascii="仿宋" w:hAnsi="仿宋" w:eastAsia="仿宋" w:cs="仿宋"/>
          <w:sz w:val="24"/>
        </w:rPr>
      </w:pPr>
      <w:r>
        <w:drawing>
          <wp:inline distT="0" distB="0" distL="0" distR="0">
            <wp:extent cx="5274310" cy="3573145"/>
            <wp:effectExtent l="19050" t="0" r="254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81FC11">
      <w:pPr>
        <w:spacing w:line="360" w:lineRule="auto"/>
        <w:rPr>
          <w:rFonts w:ascii="仿宋" w:hAnsi="仿宋" w:eastAsia="仿宋" w:cs="仿宋"/>
          <w:sz w:val="24"/>
        </w:rPr>
      </w:pPr>
      <w:r>
        <w:rPr>
          <w:rFonts w:ascii="仿宋" w:hAnsi="仿宋" w:eastAsia="仿宋" w:cs="仿宋"/>
          <w:sz w:val="24"/>
        </w:rPr>
        <w:drawing>
          <wp:inline distT="0" distB="0" distL="0" distR="0">
            <wp:extent cx="5274310" cy="3456305"/>
            <wp:effectExtent l="19050" t="0" r="2540" b="0"/>
            <wp:docPr id="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仿宋" w:hAnsi="仿宋" w:eastAsia="仿宋" w:cs="仿宋"/>
          <w:sz w:val="30"/>
          <w:szCs w:val="30"/>
        </w:rPr>
        <w:t>2.点击“工作台”→“视频会议”</w:t>
      </w:r>
    </w:p>
    <w:p w14:paraId="4148D6E4">
      <w:pPr>
        <w:spacing w:line="360" w:lineRule="auto"/>
      </w:pPr>
    </w:p>
    <w:p w14:paraId="4CF179F3">
      <w:pPr>
        <w:spacing w:line="360" w:lineRule="auto"/>
      </w:pPr>
      <w:r>
        <w:drawing>
          <wp:inline distT="0" distB="0" distL="0" distR="0">
            <wp:extent cx="5274310" cy="352234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68C3E0">
      <w:pPr>
        <w:spacing w:line="360" w:lineRule="auto"/>
        <w:rPr>
          <w:rFonts w:ascii="仿宋" w:hAnsi="仿宋" w:eastAsia="仿宋" w:cs="仿宋"/>
          <w:sz w:val="30"/>
          <w:szCs w:val="30"/>
        </w:rPr>
      </w:pPr>
      <w:r>
        <w:rPr>
          <w:rFonts w:hint="eastAsia" w:ascii="仿宋" w:hAnsi="仿宋" w:eastAsia="仿宋" w:cs="仿宋"/>
          <w:sz w:val="30"/>
          <w:szCs w:val="30"/>
        </w:rPr>
        <w:t>3.点击“加入会议”</w:t>
      </w:r>
    </w:p>
    <w:p w14:paraId="1C6D3E3E">
      <w:pPr>
        <w:spacing w:line="360" w:lineRule="auto"/>
        <w:rPr>
          <w:rFonts w:ascii="仿宋" w:hAnsi="仿宋" w:eastAsia="仿宋" w:cs="仿宋"/>
          <w:sz w:val="24"/>
        </w:rPr>
      </w:pPr>
      <w:r>
        <w:rPr>
          <w:rFonts w:ascii="仿宋" w:hAnsi="仿宋" w:eastAsia="仿宋" w:cs="仿宋"/>
          <w:sz w:val="24"/>
        </w:rPr>
        <w:drawing>
          <wp:inline distT="0" distB="0" distL="0" distR="0">
            <wp:extent cx="5274310" cy="345059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37BBF7">
      <w:pPr>
        <w:widowControl/>
        <w:spacing w:line="480" w:lineRule="exact"/>
        <w:jc w:val="left"/>
        <w:rPr>
          <w:rFonts w:ascii="仿宋" w:hAnsi="仿宋" w:eastAsia="仿宋" w:cs="仿宋"/>
          <w:sz w:val="30"/>
          <w:szCs w:val="30"/>
        </w:rPr>
      </w:pPr>
      <w:r>
        <w:rPr>
          <w:rFonts w:hint="eastAsia" w:ascii="仿宋" w:hAnsi="仿宋" w:eastAsia="仿宋" w:cs="仿宋"/>
          <w:sz w:val="30"/>
          <w:szCs w:val="30"/>
        </w:rPr>
        <w:t>4.输入会议号及密码</w:t>
      </w:r>
      <w:r>
        <w:rPr>
          <w:rFonts w:hint="eastAsia" w:ascii="仿宋" w:hAnsi="仿宋" w:eastAsia="仿宋" w:cs="仿宋"/>
          <w:sz w:val="30"/>
          <w:szCs w:val="30"/>
          <w:lang w:eastAsia="zh-CN"/>
        </w:rPr>
        <w:t>，</w:t>
      </w:r>
      <w:r>
        <w:rPr>
          <w:rFonts w:hint="eastAsia" w:ascii="仿宋" w:hAnsi="仿宋" w:eastAsia="仿宋" w:cs="仿宋"/>
          <w:sz w:val="30"/>
          <w:szCs w:val="30"/>
        </w:rPr>
        <w:t xml:space="preserve"> 即可参会。</w:t>
      </w:r>
    </w:p>
    <w:p w14:paraId="002925B9">
      <w:pPr>
        <w:spacing w:line="360" w:lineRule="auto"/>
        <w:rPr>
          <w:rFonts w:hint="eastAsia" w:ascii="仿宋" w:hAnsi="仿宋" w:eastAsia="仿宋" w:cs="仿宋"/>
          <w:sz w:val="24"/>
        </w:rPr>
      </w:pPr>
      <w:r>
        <w:rPr>
          <w:rFonts w:hint="eastAsia" w:ascii="仿宋" w:hAnsi="仿宋" w:eastAsia="仿宋" w:cs="仿宋"/>
          <w:sz w:val="24"/>
        </w:rPr>
        <w:drawing>
          <wp:inline distT="0" distB="0" distL="114300" distR="114300">
            <wp:extent cx="4454525" cy="2950210"/>
            <wp:effectExtent l="0" t="0" r="10795" b="635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452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2FD7B">
      <w:pPr>
        <w:pStyle w:val="2"/>
        <w:rPr>
          <w:rFonts w:hint="eastAsia"/>
        </w:rPr>
      </w:pPr>
      <w:bookmarkStart w:id="3" w:name="_Toc4497"/>
      <w:r>
        <w:rPr>
          <w:rFonts w:hint="eastAsia"/>
        </w:rPr>
        <w:t>四、会议功能介绍</w:t>
      </w:r>
      <w:bookmarkEnd w:id="3"/>
    </w:p>
    <w:p w14:paraId="34E2D1C5">
      <w:pPr>
        <w:widowControl/>
        <w:spacing w:line="480" w:lineRule="exact"/>
        <w:jc w:val="left"/>
        <w:rPr>
          <w:rFonts w:hint="eastAsia" w:ascii="仿宋" w:hAnsi="仿宋" w:eastAsia="仿宋" w:cs="仿宋"/>
          <w:sz w:val="30"/>
          <w:szCs w:val="30"/>
        </w:rPr>
      </w:pPr>
      <w:r>
        <w:rPr>
          <w:rFonts w:hint="eastAsia" w:ascii="仿宋" w:hAnsi="仿宋" w:eastAsia="仿宋" w:cs="仿宋"/>
          <w:sz w:val="30"/>
          <w:szCs w:val="30"/>
        </w:rPr>
        <w:t>1.基本功能</w:t>
      </w:r>
    </w:p>
    <w:p w14:paraId="38E71F65">
      <w:pPr>
        <w:widowControl/>
        <w:spacing w:line="480" w:lineRule="exact"/>
        <w:jc w:val="left"/>
        <w:rPr>
          <w:rFonts w:hint="eastAsia"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z w:val="30"/>
          <w:szCs w:val="30"/>
        </w:rPr>
        <w:t>与会人可设置会议话筒、扬声器、视频的开关等。</w:t>
      </w:r>
    </w:p>
    <w:p w14:paraId="60A54DEE">
      <w:pPr>
        <w:rPr>
          <w:rFonts w:hint="eastAsia"/>
        </w:rPr>
      </w:pPr>
      <w:r>
        <w:drawing>
          <wp:inline distT="0" distB="0" distL="0" distR="0">
            <wp:extent cx="5274310" cy="3265170"/>
            <wp:effectExtent l="19050" t="0" r="254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9C6D2C">
      <w:pPr>
        <w:widowControl/>
        <w:spacing w:line="480" w:lineRule="exact"/>
        <w:jc w:val="left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z w:val="30"/>
          <w:szCs w:val="30"/>
        </w:rPr>
        <w:t>2、 会议视图</w:t>
      </w:r>
    </w:p>
    <w:p w14:paraId="6585F79B">
      <w:pPr>
        <w:widowControl/>
        <w:spacing w:line="480" w:lineRule="exact"/>
        <w:jc w:val="left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z w:val="30"/>
          <w:szCs w:val="30"/>
        </w:rPr>
        <w:t>会议人员可根据需要设置视图模式</w:t>
      </w:r>
    </w:p>
    <w:p w14:paraId="2F225D72">
      <w:pPr>
        <w:spacing w:line="360" w:lineRule="auto"/>
        <w:rPr>
          <w:rFonts w:hint="eastAsia" w:ascii="仿宋" w:hAnsi="仿宋" w:eastAsia="仿宋" w:cs="仿宋"/>
          <w:sz w:val="24"/>
        </w:rPr>
      </w:pPr>
      <w:r>
        <w:rPr>
          <w:rFonts w:ascii="仿宋" w:hAnsi="仿宋" w:eastAsia="仿宋" w:cs="仿宋"/>
          <w:sz w:val="24"/>
        </w:rPr>
        <w:drawing>
          <wp:inline distT="0" distB="0" distL="0" distR="0">
            <wp:extent cx="5274310" cy="3455035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CAD088">
      <w:pPr>
        <w:widowControl/>
        <w:spacing w:line="480" w:lineRule="exact"/>
        <w:jc w:val="left"/>
        <w:rPr>
          <w:rFonts w:ascii="仿宋" w:hAnsi="仿宋" w:eastAsia="仿宋" w:cs="仿宋"/>
          <w:sz w:val="30"/>
          <w:szCs w:val="30"/>
        </w:rPr>
      </w:pPr>
      <w:r>
        <w:rPr>
          <w:rFonts w:hint="eastAsia" w:ascii="仿宋" w:hAnsi="仿宋" w:eastAsia="仿宋" w:cs="仿宋"/>
          <w:sz w:val="30"/>
          <w:szCs w:val="30"/>
        </w:rPr>
        <w:t>3.</w:t>
      </w:r>
      <w:r>
        <w:rPr>
          <w:rFonts w:ascii="仿宋" w:hAnsi="仿宋" w:eastAsia="仿宋" w:cs="仿宋"/>
          <w:sz w:val="30"/>
          <w:szCs w:val="30"/>
        </w:rPr>
        <w:t>会议内人员也可复制会议信息，分享会议链接，邀请与会人点击链接加入会议。</w:t>
      </w:r>
    </w:p>
    <w:p w14:paraId="4C78A748">
      <w:pPr>
        <w:spacing w:line="360" w:lineRule="auto"/>
        <w:rPr>
          <w:rFonts w:hint="eastAsia" w:ascii="仿宋" w:hAnsi="仿宋" w:eastAsia="仿宋" w:cs="仿宋"/>
          <w:sz w:val="24"/>
        </w:rPr>
      </w:pPr>
      <w:r>
        <w:rPr>
          <w:rFonts w:ascii="仿宋" w:hAnsi="仿宋" w:eastAsia="仿宋" w:cs="仿宋"/>
          <w:sz w:val="24"/>
        </w:rPr>
        <w:drawing>
          <wp:inline distT="0" distB="0" distL="0" distR="0">
            <wp:extent cx="5274310" cy="3506470"/>
            <wp:effectExtent l="19050" t="0" r="254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512948">
      <w:pPr>
        <w:widowControl/>
        <w:spacing w:line="480" w:lineRule="exact"/>
        <w:jc w:val="left"/>
        <w:rPr>
          <w:rFonts w:hint="eastAsia" w:ascii="仿宋" w:hAnsi="仿宋" w:eastAsia="仿宋" w:cs="仿宋"/>
          <w:sz w:val="30"/>
          <w:szCs w:val="30"/>
        </w:rPr>
      </w:pPr>
      <w:r>
        <w:rPr>
          <w:rFonts w:hint="eastAsia" w:ascii="仿宋" w:hAnsi="仿宋" w:eastAsia="仿宋" w:cs="仿宋"/>
          <w:sz w:val="30"/>
          <w:szCs w:val="30"/>
        </w:rPr>
        <w:t>4.</w:t>
      </w:r>
      <w:r>
        <w:rPr>
          <w:rFonts w:ascii="仿宋" w:hAnsi="仿宋" w:eastAsia="仿宋" w:cs="仿宋"/>
          <w:sz w:val="30"/>
          <w:szCs w:val="30"/>
        </w:rPr>
        <w:t>会议内人员可点击“参会者”，查看参会人列表，设置会议权限。</w:t>
      </w:r>
    </w:p>
    <w:p w14:paraId="157CF524">
      <w:pPr>
        <w:spacing w:line="360" w:lineRule="auto"/>
        <w:rPr>
          <w:rFonts w:hint="eastAsia" w:ascii="仿宋" w:hAnsi="仿宋" w:eastAsia="仿宋" w:cs="仿宋"/>
          <w:sz w:val="24"/>
        </w:rPr>
      </w:pPr>
      <w:r>
        <w:rPr>
          <w:rFonts w:ascii="仿宋" w:hAnsi="仿宋" w:eastAsia="仿宋" w:cs="仿宋"/>
          <w:sz w:val="24"/>
        </w:rPr>
        <w:drawing>
          <wp:inline distT="0" distB="0" distL="0" distR="0">
            <wp:extent cx="5274310" cy="2820670"/>
            <wp:effectExtent l="19050" t="0" r="2540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55F123">
      <w:pPr>
        <w:widowControl/>
        <w:spacing w:line="480" w:lineRule="exact"/>
        <w:jc w:val="left"/>
        <w:rPr>
          <w:rFonts w:hint="eastAsia" w:ascii="仿宋" w:hAnsi="仿宋" w:eastAsia="仿宋" w:cs="仿宋"/>
          <w:sz w:val="30"/>
          <w:szCs w:val="30"/>
        </w:rPr>
      </w:pPr>
      <w:r>
        <w:rPr>
          <w:rFonts w:hint="eastAsia" w:ascii="仿宋" w:hAnsi="仿宋" w:eastAsia="仿宋" w:cs="仿宋"/>
          <w:sz w:val="30"/>
          <w:szCs w:val="30"/>
        </w:rPr>
        <w:t>5.</w:t>
      </w:r>
      <w:r>
        <w:rPr>
          <w:rFonts w:ascii="仿宋" w:hAnsi="仿宋" w:eastAsia="仿宋" w:cs="仿宋"/>
          <w:sz w:val="30"/>
          <w:szCs w:val="30"/>
        </w:rPr>
        <w:t>点击“静音”，可</w:t>
      </w:r>
      <w:r>
        <w:rPr>
          <w:rFonts w:hint="eastAsia" w:ascii="仿宋" w:hAnsi="仿宋" w:eastAsia="仿宋" w:cs="仿宋"/>
          <w:sz w:val="30"/>
          <w:szCs w:val="30"/>
        </w:rPr>
        <w:t>选择</w:t>
      </w:r>
      <w:r>
        <w:rPr>
          <w:rFonts w:ascii="仿宋" w:hAnsi="仿宋" w:eastAsia="仿宋" w:cs="仿宋"/>
          <w:sz w:val="30"/>
          <w:szCs w:val="30"/>
        </w:rPr>
        <w:t>音频关闭。</w:t>
      </w:r>
    </w:p>
    <w:p w14:paraId="1E3EEF42">
      <w:pPr>
        <w:spacing w:line="360" w:lineRule="auto"/>
        <w:rPr>
          <w:rFonts w:hint="eastAsia" w:ascii="仿宋" w:hAnsi="仿宋" w:eastAsia="仿宋" w:cs="仿宋"/>
          <w:sz w:val="24"/>
        </w:rPr>
      </w:pPr>
      <w:r>
        <w:rPr>
          <w:rFonts w:ascii="仿宋" w:hAnsi="仿宋" w:eastAsia="仿宋" w:cs="仿宋"/>
          <w:sz w:val="24"/>
        </w:rPr>
        <w:drawing>
          <wp:inline distT="0" distB="0" distL="0" distR="0">
            <wp:extent cx="5274310" cy="3536315"/>
            <wp:effectExtent l="19050" t="0" r="2540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BC5A25">
      <w:pPr>
        <w:widowControl/>
        <w:spacing w:line="480" w:lineRule="exact"/>
        <w:jc w:val="left"/>
        <w:rPr>
          <w:rFonts w:hint="eastAsia" w:ascii="仿宋" w:hAnsi="仿宋" w:eastAsia="仿宋" w:cs="仿宋"/>
          <w:sz w:val="30"/>
          <w:szCs w:val="30"/>
        </w:rPr>
      </w:pPr>
      <w:r>
        <w:rPr>
          <w:rFonts w:hint="eastAsia" w:ascii="仿宋" w:hAnsi="仿宋" w:eastAsia="仿宋" w:cs="仿宋"/>
          <w:sz w:val="30"/>
          <w:szCs w:val="30"/>
        </w:rPr>
        <w:t>若主持人要求参会人员解除静音，参会人员会收到对话框，选择“解除静音” 即可。</w:t>
      </w:r>
    </w:p>
    <w:p w14:paraId="17A268DB">
      <w:pPr>
        <w:spacing w:line="360" w:lineRule="auto"/>
        <w:rPr>
          <w:rFonts w:hint="eastAsia" w:ascii="仿宋" w:hAnsi="仿宋" w:eastAsia="仿宋" w:cs="仿宋"/>
          <w:sz w:val="24"/>
        </w:rPr>
      </w:pPr>
      <w:r>
        <w:rPr>
          <w:rFonts w:hint="eastAsia" w:ascii="仿宋" w:hAnsi="仿宋" w:eastAsia="仿宋" w:cs="仿宋"/>
          <w:sz w:val="24"/>
        </w:rPr>
        <w:drawing>
          <wp:inline distT="0" distB="0" distL="0" distR="0">
            <wp:extent cx="4295775" cy="8365490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8365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406575">
      <w:pPr>
        <w:widowControl/>
        <w:spacing w:line="480" w:lineRule="exact"/>
        <w:jc w:val="left"/>
        <w:rPr>
          <w:rFonts w:ascii="仿宋" w:hAnsi="仿宋" w:eastAsia="仿宋" w:cs="仿宋"/>
          <w:sz w:val="30"/>
          <w:szCs w:val="30"/>
        </w:rPr>
      </w:pPr>
      <w:r>
        <w:rPr>
          <w:rFonts w:hint="eastAsia" w:ascii="仿宋" w:hAnsi="仿宋" w:eastAsia="仿宋" w:cs="仿宋"/>
          <w:sz w:val="30"/>
          <w:szCs w:val="30"/>
        </w:rPr>
        <w:t>6.</w:t>
      </w:r>
      <w:r>
        <w:rPr>
          <w:rFonts w:ascii="仿宋" w:hAnsi="仿宋" w:eastAsia="仿宋" w:cs="仿宋"/>
          <w:sz w:val="30"/>
          <w:szCs w:val="30"/>
        </w:rPr>
        <w:t>共享屏幕</w:t>
      </w:r>
    </w:p>
    <w:p w14:paraId="0631BA2E">
      <w:pPr>
        <w:widowControl/>
        <w:spacing w:line="480" w:lineRule="exact"/>
        <w:jc w:val="left"/>
        <w:rPr>
          <w:rFonts w:hint="eastAsia"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z w:val="30"/>
          <w:szCs w:val="30"/>
        </w:rPr>
        <w:t>通过“共享屏幕”-“选择程序”选择共享界面，实现屏幕共享。</w:t>
      </w:r>
    </w:p>
    <w:p w14:paraId="31D02CFE"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274310" cy="2781935"/>
            <wp:effectExtent l="19050" t="0" r="2540" b="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122D63">
      <w:pPr>
        <w:widowControl/>
        <w:spacing w:line="480" w:lineRule="exact"/>
        <w:jc w:val="left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z w:val="30"/>
          <w:szCs w:val="30"/>
        </w:rPr>
        <w:t>7、聊天</w:t>
      </w:r>
    </w:p>
    <w:p w14:paraId="2B4565EA">
      <w:pPr>
        <w:widowControl/>
        <w:spacing w:line="480" w:lineRule="exact"/>
        <w:jc w:val="left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z w:val="30"/>
          <w:szCs w:val="30"/>
        </w:rPr>
        <w:t>会议可通过点击“聊天”进行在线互动。</w:t>
      </w:r>
    </w:p>
    <w:p w14:paraId="25550234">
      <w:pPr>
        <w:spacing w:line="360" w:lineRule="auto"/>
        <w:rPr>
          <w:rFonts w:hint="eastAsia" w:ascii="仿宋" w:hAnsi="仿宋" w:eastAsia="仿宋" w:cs="仿宋"/>
          <w:sz w:val="24"/>
        </w:rPr>
      </w:pPr>
      <w:r>
        <w:rPr>
          <w:rFonts w:ascii="仿宋" w:hAnsi="仿宋" w:eastAsia="仿宋" w:cs="仿宋"/>
          <w:sz w:val="24"/>
        </w:rPr>
        <w:drawing>
          <wp:inline distT="0" distB="0" distL="0" distR="0">
            <wp:extent cx="5274310" cy="2787015"/>
            <wp:effectExtent l="19050" t="0" r="2540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C95F02">
      <w:pPr>
        <w:widowControl/>
        <w:spacing w:line="480" w:lineRule="exact"/>
        <w:jc w:val="left"/>
        <w:rPr>
          <w:rFonts w:hint="eastAsia"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z w:val="30"/>
          <w:szCs w:val="30"/>
        </w:rPr>
        <w:t>8、视频聚焦</w:t>
      </w:r>
    </w:p>
    <w:p w14:paraId="0CA6E794">
      <w:pPr>
        <w:widowControl/>
        <w:spacing w:line="480" w:lineRule="exact"/>
        <w:jc w:val="left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z w:val="30"/>
          <w:szCs w:val="30"/>
        </w:rPr>
        <w:t>视频会议阶段，可对发言人进行视频聚焦。</w:t>
      </w:r>
      <w:r>
        <w:rPr>
          <w:rFonts w:hint="eastAsia" w:ascii="仿宋" w:hAnsi="仿宋" w:eastAsia="仿宋" w:cs="仿宋"/>
          <w:sz w:val="30"/>
          <w:szCs w:val="30"/>
        </w:rPr>
        <w:t>则发言人视频画面将放大显示。</w:t>
      </w:r>
    </w:p>
    <w:p w14:paraId="1392DF31">
      <w:pPr>
        <w:widowControl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274310" cy="270637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46F629">
      <w:pPr>
        <w:widowControl/>
        <w:spacing w:line="480" w:lineRule="exact"/>
        <w:jc w:val="left"/>
        <w:rPr>
          <w:rFonts w:hint="eastAsia" w:ascii="仿宋" w:hAnsi="仿宋" w:eastAsia="仿宋" w:cs="仿宋"/>
          <w:sz w:val="30"/>
          <w:szCs w:val="30"/>
        </w:rPr>
      </w:pPr>
      <w:r>
        <w:rPr>
          <w:rFonts w:hint="eastAsia" w:ascii="仿宋" w:hAnsi="仿宋" w:eastAsia="仿宋" w:cs="仿宋"/>
          <w:sz w:val="30"/>
          <w:szCs w:val="30"/>
        </w:rPr>
        <w:t>9.改名</w:t>
      </w:r>
    </w:p>
    <w:p w14:paraId="3548751B">
      <w:pPr>
        <w:widowControl/>
        <w:spacing w:line="480" w:lineRule="exact"/>
        <w:jc w:val="left"/>
        <w:rPr>
          <w:rFonts w:hint="eastAsia" w:ascii="仿宋" w:hAnsi="仿宋" w:eastAsia="仿宋" w:cs="仿宋"/>
          <w:sz w:val="30"/>
          <w:szCs w:val="30"/>
        </w:rPr>
      </w:pPr>
      <w:r>
        <w:rPr>
          <w:rFonts w:hint="eastAsia" w:ascii="仿宋" w:hAnsi="仿宋" w:eastAsia="仿宋" w:cs="仿宋"/>
          <w:sz w:val="30"/>
          <w:szCs w:val="30"/>
        </w:rPr>
        <w:t>单击右键，选择“改名”</w:t>
      </w:r>
    </w:p>
    <w:p w14:paraId="30E24D87">
      <w:pPr>
        <w:spacing w:line="360" w:lineRule="auto"/>
        <w:rPr>
          <w:rFonts w:hint="eastAsia" w:ascii="仿宋" w:hAnsi="仿宋" w:eastAsia="仿宋" w:cs="仿宋"/>
          <w:sz w:val="24"/>
        </w:rPr>
      </w:pPr>
      <w:r>
        <w:rPr>
          <w:rFonts w:ascii="仿宋" w:hAnsi="仿宋" w:eastAsia="仿宋" w:cs="仿宋"/>
          <w:sz w:val="24"/>
        </w:rPr>
        <w:drawing>
          <wp:inline distT="0" distB="0" distL="0" distR="0">
            <wp:extent cx="5274310" cy="352488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86FB60">
      <w:pPr>
        <w:spacing w:line="360" w:lineRule="auto"/>
        <w:rPr>
          <w:rFonts w:hint="eastAsia" w:ascii="仿宋" w:hAnsi="仿宋" w:eastAsia="仿宋" w:cs="仿宋"/>
          <w:sz w:val="30"/>
          <w:szCs w:val="30"/>
        </w:rPr>
      </w:pPr>
      <w:r>
        <w:rPr>
          <w:rFonts w:hint="eastAsia" w:ascii="仿宋" w:hAnsi="仿宋" w:eastAsia="仿宋" w:cs="仿宋"/>
          <w:sz w:val="30"/>
          <w:szCs w:val="30"/>
        </w:rPr>
        <w:t>10.举手发言</w:t>
      </w:r>
    </w:p>
    <w:p w14:paraId="46B1DC72">
      <w:pPr>
        <w:spacing w:line="360" w:lineRule="auto"/>
        <w:rPr>
          <w:rFonts w:hint="eastAsia" w:ascii="仿宋" w:hAnsi="仿宋" w:eastAsia="仿宋" w:cs="仿宋"/>
          <w:sz w:val="30"/>
          <w:szCs w:val="30"/>
        </w:rPr>
      </w:pPr>
      <w:r>
        <w:rPr>
          <w:rFonts w:hint="eastAsia" w:ascii="仿宋" w:hAnsi="仿宋" w:eastAsia="仿宋" w:cs="仿宋"/>
          <w:sz w:val="30"/>
          <w:szCs w:val="30"/>
        </w:rPr>
        <w:t>与会过程中，若想发言，可点击“回应”-“举手”，主持人即可定位到发言人员。</w:t>
      </w:r>
    </w:p>
    <w:p w14:paraId="6D8AB4D9">
      <w:pPr>
        <w:spacing w:line="360" w:lineRule="auto"/>
        <w:rPr>
          <w:rFonts w:hint="eastAsia" w:ascii="仿宋" w:hAnsi="仿宋" w:eastAsia="仿宋" w:cs="仿宋"/>
          <w:sz w:val="24"/>
        </w:rPr>
      </w:pPr>
      <w:r>
        <w:rPr>
          <w:rFonts w:hint="eastAsia" w:ascii="仿宋" w:hAnsi="仿宋" w:eastAsia="仿宋" w:cs="仿宋"/>
          <w:sz w:val="24"/>
        </w:rPr>
        <w:drawing>
          <wp:inline distT="0" distB="0" distL="0" distR="0">
            <wp:extent cx="5274310" cy="350456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D58BDE">
      <w:pPr>
        <w:spacing w:line="360" w:lineRule="auto"/>
        <w:rPr>
          <w:rFonts w:hint="eastAsia" w:ascii="仿宋" w:hAnsi="仿宋" w:eastAsia="仿宋" w:cs="仿宋"/>
          <w:sz w:val="30"/>
          <w:szCs w:val="30"/>
        </w:rPr>
      </w:pPr>
      <w:r>
        <w:rPr>
          <w:rFonts w:hint="eastAsia" w:ascii="仿宋" w:hAnsi="仿宋" w:eastAsia="仿宋" w:cs="仿宋"/>
          <w:sz w:val="30"/>
          <w:szCs w:val="30"/>
        </w:rPr>
        <w:t>11.加入讨论组</w:t>
      </w:r>
    </w:p>
    <w:p w14:paraId="55D9883C">
      <w:pPr>
        <w:spacing w:line="360" w:lineRule="auto"/>
        <w:rPr>
          <w:rFonts w:hint="eastAsia" w:ascii="仿宋" w:hAnsi="仿宋" w:eastAsia="仿宋" w:cs="仿宋"/>
          <w:sz w:val="30"/>
          <w:szCs w:val="30"/>
        </w:rPr>
      </w:pPr>
      <w:r>
        <w:rPr>
          <w:rFonts w:hint="eastAsia" w:ascii="仿宋" w:hAnsi="仿宋" w:eastAsia="仿宋" w:cs="仿宋"/>
          <w:sz w:val="30"/>
          <w:szCs w:val="30"/>
        </w:rPr>
        <w:t>若需进行单点通话，将通过讨论组功能，入组人员会收到“邀请进入讨论组”信息，点击“加入会议”，其他参会人员将听不到看不到讨论组内人员的画面及通话内容，仅可看到自己的本地画面，待讨论组内通话结束，即可恢复到广播模式。</w:t>
      </w:r>
    </w:p>
    <w:p w14:paraId="6E7F2B0C">
      <w:pPr>
        <w:spacing w:line="360" w:lineRule="auto"/>
        <w:rPr>
          <w:rFonts w:ascii="仿宋" w:hAnsi="仿宋" w:eastAsia="仿宋" w:cs="仿宋"/>
          <w:sz w:val="24"/>
        </w:rPr>
      </w:pPr>
      <w:r>
        <w:rPr>
          <w:rFonts w:ascii="仿宋" w:hAnsi="仿宋" w:eastAsia="仿宋" w:cs="仿宋"/>
          <w:sz w:val="24"/>
        </w:rPr>
        <w:drawing>
          <wp:inline distT="0" distB="0" distL="0" distR="0">
            <wp:extent cx="5274310" cy="359664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方正小标宋简体">
    <w:panose1 w:val="03000509000000000000"/>
    <w:charset w:val="86"/>
    <w:family w:val="script"/>
    <w:pitch w:val="default"/>
    <w:sig w:usb0="00000001" w:usb1="080E0000" w:usb2="00000000" w:usb3="00000000" w:csb0="00040000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785156918"/>
      <w:docPartObj>
        <w:docPartGallery w:val="autotext"/>
      </w:docPartObj>
    </w:sdtPr>
    <w:sdtContent>
      <w:p w14:paraId="0A3B2BF3">
        <w:pPr>
          <w:pStyle w:val="4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14</w:t>
        </w:r>
        <w:r>
          <w:rPr>
            <w:lang w:val="zh-CN"/>
          </w:rPr>
          <w:fldChar w:fldCharType="end"/>
        </w:r>
      </w:p>
    </w:sdtContent>
  </w:sdt>
  <w:p w14:paraId="29F9CE8F">
    <w:pPr>
      <w:pStyle w:val="4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commondata" w:val="eyJoZGlkIjoiYzhjYzVlYTQzMzk4YjMxMTBiZGYzYjMxY2YzOWJlMDAifQ=="/>
  </w:docVars>
  <w:rsids>
    <w:rsidRoot w:val="18417969"/>
    <w:rsid w:val="000548DC"/>
    <w:rsid w:val="001E7F7D"/>
    <w:rsid w:val="00226CBA"/>
    <w:rsid w:val="004033A6"/>
    <w:rsid w:val="004363C1"/>
    <w:rsid w:val="00443D5A"/>
    <w:rsid w:val="005B2DA9"/>
    <w:rsid w:val="005D0C9F"/>
    <w:rsid w:val="006F5AAC"/>
    <w:rsid w:val="0070536A"/>
    <w:rsid w:val="007121F0"/>
    <w:rsid w:val="007D607C"/>
    <w:rsid w:val="008704CD"/>
    <w:rsid w:val="00A110E9"/>
    <w:rsid w:val="00A50084"/>
    <w:rsid w:val="00B229D1"/>
    <w:rsid w:val="00BC06E3"/>
    <w:rsid w:val="00BC142A"/>
    <w:rsid w:val="00C64274"/>
    <w:rsid w:val="00CB66FF"/>
    <w:rsid w:val="00DA702C"/>
    <w:rsid w:val="00DF2CCA"/>
    <w:rsid w:val="00E0054A"/>
    <w:rsid w:val="00F1615C"/>
    <w:rsid w:val="00F50B9C"/>
    <w:rsid w:val="11326912"/>
    <w:rsid w:val="18417969"/>
    <w:rsid w:val="184461DF"/>
    <w:rsid w:val="51CC596F"/>
    <w:rsid w:val="6B6679D4"/>
    <w:rsid w:val="6C697261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keepNext/>
      <w:keepLines/>
      <w:spacing w:line="480" w:lineRule="exact"/>
      <w:outlineLvl w:val="0"/>
    </w:pPr>
    <w:rPr>
      <w:rFonts w:eastAsia="黑体"/>
      <w:b/>
      <w:bCs/>
      <w:kern w:val="44"/>
      <w:sz w:val="32"/>
      <w:szCs w:val="44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0"/>
    <w:qFormat/>
    <w:uiPriority w:val="0"/>
    <w:rPr>
      <w:sz w:val="18"/>
      <w:szCs w:val="18"/>
    </w:rPr>
  </w:style>
  <w:style w:type="paragraph" w:styleId="4">
    <w:name w:val="footer"/>
    <w:basedOn w:val="1"/>
    <w:link w:val="12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oc 1"/>
    <w:basedOn w:val="1"/>
    <w:next w:val="1"/>
    <w:autoRedefine/>
    <w:qFormat/>
    <w:uiPriority w:val="39"/>
  </w:style>
  <w:style w:type="character" w:styleId="9">
    <w:name w:val="Hyperlink"/>
    <w:basedOn w:val="8"/>
    <w:qFormat/>
    <w:uiPriority w:val="99"/>
    <w:rPr>
      <w:color w:val="0000FF"/>
      <w:u w:val="single"/>
    </w:rPr>
  </w:style>
  <w:style w:type="character" w:customStyle="1" w:styleId="10">
    <w:name w:val="批注框文本 Char"/>
    <w:basedOn w:val="8"/>
    <w:link w:val="3"/>
    <w:qFormat/>
    <w:uiPriority w:val="0"/>
    <w:rPr>
      <w:kern w:val="2"/>
      <w:sz w:val="18"/>
      <w:szCs w:val="18"/>
    </w:rPr>
  </w:style>
  <w:style w:type="character" w:customStyle="1" w:styleId="11">
    <w:name w:val="页眉 Char"/>
    <w:basedOn w:val="8"/>
    <w:link w:val="5"/>
    <w:qFormat/>
    <w:uiPriority w:val="0"/>
    <w:rPr>
      <w:kern w:val="2"/>
      <w:sz w:val="18"/>
      <w:szCs w:val="18"/>
    </w:rPr>
  </w:style>
  <w:style w:type="character" w:customStyle="1" w:styleId="12">
    <w:name w:val="页脚 Char"/>
    <w:basedOn w:val="8"/>
    <w:link w:val="4"/>
    <w:qFormat/>
    <w:uiPriority w:val="99"/>
    <w:rPr>
      <w:kern w:val="2"/>
      <w:sz w:val="18"/>
      <w:szCs w:val="18"/>
    </w:rPr>
  </w:style>
  <w:style w:type="paragraph" w:styleId="13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14">
    <w:name w:val="标题 1 Char"/>
    <w:basedOn w:val="8"/>
    <w:link w:val="2"/>
    <w:qFormat/>
    <w:uiPriority w:val="0"/>
    <w:rPr>
      <w:rFonts w:eastAsia="黑体"/>
      <w:b/>
      <w:bCs/>
      <w:kern w:val="44"/>
      <w:sz w:val="32"/>
      <w:szCs w:val="44"/>
    </w:rPr>
  </w:style>
  <w:style w:type="paragraph" w:customStyle="1" w:styleId="15">
    <w:name w:val="ql-lin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paragraph" w:customStyle="1" w:styleId="16">
    <w:name w:val="TOC Heading"/>
    <w:basedOn w:val="2"/>
    <w:next w:val="1"/>
    <w:semiHidden/>
    <w:unhideWhenUsed/>
    <w:qFormat/>
    <w:uiPriority w:val="39"/>
    <w:pPr>
      <w:widowControl/>
      <w:spacing w:before="480" w:line="276" w:lineRule="auto"/>
      <w:jc w:val="left"/>
      <w:outlineLvl w:val="9"/>
    </w:pPr>
    <w:rPr>
      <w:rFonts w:asciiTheme="majorHAnsi" w:hAnsiTheme="majorHAnsi" w:eastAsiaTheme="majorEastAsia" w:cstheme="majorBidi"/>
      <w:color w:val="2D54A0" w:themeColor="accent1" w:themeShade="BF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705563-4D6A-4F35-A6C0-0E28FDEA55D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754</Words>
  <Characters>805</Characters>
  <Lines>9</Lines>
  <Paragraphs>2</Paragraphs>
  <TotalTime>2</TotalTime>
  <ScaleCrop>false</ScaleCrop>
  <LinksUpToDate>false</LinksUpToDate>
  <CharactersWithSpaces>820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2024-11-07T02:37:00Z</dcterms:created>
  <dc:creator>曾新科</dc:creator>
  <cp:lastModifiedBy>李欣</cp:lastModifiedBy>
  <dcterms:modified xsi:type="dcterms:W3CDTF">2024-12-04T02:11:27Z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35E4F42288BC495D8E7605992D45282A_13</vt:lpwstr>
  </property>
</Properties>
</file>