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AFA30">
      <w:pPr>
        <w:rPr>
          <w:rFonts w:hint="eastAsia"/>
        </w:rPr>
      </w:pPr>
    </w:p>
    <w:p w14:paraId="0F81F5DA">
      <w:pPr>
        <w:rPr>
          <w:rFonts w:hint="eastAsia"/>
        </w:rPr>
      </w:pPr>
    </w:p>
    <w:p w14:paraId="7E6AF22D">
      <w:pPr>
        <w:rPr>
          <w:rFonts w:hint="eastAsia"/>
        </w:rPr>
      </w:pPr>
    </w:p>
    <w:p w14:paraId="53DFA665">
      <w:pPr>
        <w:rPr>
          <w:rFonts w:hint="eastAsia"/>
        </w:rPr>
      </w:pPr>
      <w:bookmarkStart w:id="0" w:name="_GoBack"/>
      <w:bookmarkEnd w:id="0"/>
    </w:p>
    <w:p w14:paraId="72EDAD83">
      <w:pPr>
        <w:jc w:val="center"/>
        <w:rPr>
          <w:rFonts w:hint="eastAsia"/>
          <w:b/>
          <w:bCs/>
          <w:sz w:val="60"/>
          <w:szCs w:val="56"/>
        </w:rPr>
      </w:pPr>
      <w:r>
        <w:rPr>
          <w:rFonts w:hint="eastAsia"/>
          <w:b/>
          <w:bCs/>
          <w:sz w:val="60"/>
          <w:szCs w:val="56"/>
        </w:rPr>
        <w:t>华润建材科技月度采购快报</w:t>
      </w:r>
    </w:p>
    <w:p w14:paraId="258D4BCC">
      <w:pPr>
        <w:jc w:val="center"/>
        <w:rPr>
          <w:rFonts w:hint="eastAsia"/>
          <w:sz w:val="40"/>
          <w:szCs w:val="36"/>
        </w:rPr>
      </w:pPr>
    </w:p>
    <w:p w14:paraId="45E65764">
      <w:pPr>
        <w:jc w:val="center"/>
        <w:rPr>
          <w:rFonts w:hint="eastAsia"/>
          <w:sz w:val="40"/>
          <w:szCs w:val="36"/>
        </w:rPr>
      </w:pPr>
    </w:p>
    <w:p w14:paraId="356140C3">
      <w:pPr>
        <w:jc w:val="center"/>
        <w:rPr>
          <w:rFonts w:hint="eastAsia"/>
          <w:sz w:val="40"/>
          <w:szCs w:val="36"/>
        </w:rPr>
      </w:pPr>
    </w:p>
    <w:p w14:paraId="543AD5BB">
      <w:pPr>
        <w:jc w:val="center"/>
        <w:rPr>
          <w:rFonts w:hint="eastAsia"/>
          <w:sz w:val="40"/>
          <w:szCs w:val="36"/>
        </w:rPr>
      </w:pPr>
    </w:p>
    <w:p w14:paraId="1BA3B7C3">
      <w:pPr>
        <w:jc w:val="center"/>
        <w:rPr>
          <w:rFonts w:hint="eastAsia"/>
          <w:sz w:val="40"/>
          <w:szCs w:val="36"/>
        </w:rPr>
      </w:pPr>
    </w:p>
    <w:p w14:paraId="04D2F460">
      <w:pPr>
        <w:jc w:val="center"/>
        <w:rPr>
          <w:rFonts w:hint="eastAsia"/>
          <w:sz w:val="40"/>
          <w:szCs w:val="36"/>
        </w:rPr>
      </w:pPr>
    </w:p>
    <w:p w14:paraId="118D16E7">
      <w:pPr>
        <w:jc w:val="center"/>
        <w:rPr>
          <w:rFonts w:hint="eastAsia"/>
          <w:sz w:val="40"/>
          <w:szCs w:val="36"/>
        </w:rPr>
      </w:pPr>
    </w:p>
    <w:p w14:paraId="0E890B26">
      <w:pPr>
        <w:jc w:val="center"/>
        <w:rPr>
          <w:rFonts w:hint="eastAsia"/>
          <w:sz w:val="40"/>
          <w:szCs w:val="36"/>
        </w:rPr>
      </w:pPr>
    </w:p>
    <w:p w14:paraId="6CC34DEA">
      <w:pPr>
        <w:jc w:val="center"/>
        <w:rPr>
          <w:rFonts w:hint="eastAsia"/>
          <w:sz w:val="40"/>
          <w:szCs w:val="36"/>
        </w:rPr>
      </w:pPr>
    </w:p>
    <w:p w14:paraId="62FD22A2">
      <w:pPr>
        <w:jc w:val="center"/>
        <w:rPr>
          <w:rFonts w:hint="eastAsia"/>
          <w:sz w:val="40"/>
          <w:szCs w:val="36"/>
        </w:rPr>
      </w:pPr>
    </w:p>
    <w:p w14:paraId="576FA439">
      <w:pPr>
        <w:jc w:val="center"/>
        <w:rPr>
          <w:rFonts w:hint="eastAsia"/>
          <w:sz w:val="40"/>
          <w:szCs w:val="36"/>
        </w:rPr>
      </w:pPr>
    </w:p>
    <w:p w14:paraId="50B9EBFA">
      <w:pPr>
        <w:jc w:val="center"/>
        <w:rPr>
          <w:rFonts w:hint="default"/>
          <w:sz w:val="28"/>
          <w:szCs w:val="24"/>
          <w:lang w:val="en-US" w:eastAsia="zh-CN"/>
        </w:rPr>
      </w:pPr>
      <w:r>
        <w:rPr>
          <w:rFonts w:hint="eastAsia"/>
          <w:sz w:val="28"/>
          <w:szCs w:val="24"/>
        </w:rPr>
        <w:t>报告日期：2026年7月16日</w:t>
      </w:r>
    </w:p>
    <w:p w14:paraId="78DF0C86">
      <w:pPr>
        <w:jc w:val="center"/>
        <w:rPr>
          <w:rFonts w:hint="eastAsia"/>
          <w:sz w:val="28"/>
          <w:szCs w:val="24"/>
        </w:rPr>
      </w:pPr>
      <w:r>
        <w:rPr>
          <w:rFonts w:hint="eastAsia"/>
          <w:sz w:val="28"/>
          <w:szCs w:val="24"/>
        </w:rPr>
        <w:t>数据来源：华润守正采购交易平台</w:t>
      </w:r>
    </w:p>
    <w:p w14:paraId="4E52AEC5">
      <w:pPr>
        <w:rPr>
          <w:rFonts w:hint="eastAsia"/>
        </w:rPr>
      </w:pPr>
    </w:p>
    <w:p w14:paraId="7B850664">
      <w:pPr>
        <w:rPr>
          <w:rFonts w:hint="eastAsia"/>
          <w:lang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0" w:footer="992" w:gutter="0"/>
          <w:cols w:space="720" w:num="1"/>
          <w:docGrid w:linePitch="360" w:charSpace="0"/>
        </w:sectPr>
      </w:pPr>
    </w:p>
    <w:p w14:paraId="07F475AC">
      <w:pPr>
        <w:pStyle w:val="167"/>
        <w:rPr>
          <w:rFonts w:hint="eastAsia" w:ascii="华文楷体" w:hAnsi="华文楷体" w:eastAsia="华文楷体" w:cs="华文楷体"/>
        </w:rPr>
      </w:pPr>
      <w:r>
        <w:rPr>
          <w:rFonts w:ascii="Calibri" w:hAnsi="Calibri" w:eastAsia="宋体" w:cs="Calibri"/>
          <w:b/>
          <w:color w:val="000000"/>
          <w:sz w:val="44"/>
        </w:rPr>
        <w:t>月报摘要</w:t>
      </w:r>
    </w:p>
    <w:p w14:paraId="79276D43">
      <w:pPr>
        <w:pStyle w:val="3"/>
        <w:bidi w:val="0"/>
      </w:pPr>
      <w:r>
        <w:rPr>
          <w:rFonts w:ascii="Calibri" w:hAnsi="Calibri" w:eastAsia="宋体" w:cs="Calibri"/>
          <w:b/>
          <w:color w:val="000000"/>
          <w:sz w:val="44"/>
        </w:rPr>
        <w:t>本月核心指标仪表盘</w:t>
      </w:r>
    </w:p>
    <w:p w14:paraId="22DFF6F3">
      <w:pPr>
        <w:pStyle w:val="4"/>
        <w:bidi w:val="0"/>
        <w:rPr>
          <w:rFonts w:hint="eastAsia"/>
          <w:lang w:eastAsia="zh-CN"/>
        </w:rPr>
      </w:pPr>
      <w:r>
        <w:rPr>
          <w:rFonts w:hint="eastAsia" w:ascii="Calibri" w:hAnsi="Calibri" w:eastAsia="宋体" w:cs="Calibri"/>
          <w:b/>
          <w:color w:val="000000"/>
          <w:sz w:val="32"/>
          <w:lang w:eastAsia="zh-CN"/>
        </w:rPr>
        <w:t>成交统计</w:t>
      </w:r>
    </w:p>
    <w:tbl>
      <w:tblPr>
        <w:tblStyle w:val="33"/>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3"/>
        <w:gridCol w:w="4153"/>
      </w:tblGrid>
      <w:tr w14:paraId="633BD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4153" w:type="dxa"/>
            <w:tcBorders>
              <w:top w:val="single" w:color="2E75B6" w:sz="12" w:space="0"/>
              <w:left w:val="single" w:color="D0D5DD" w:sz="4" w:space="0"/>
              <w:bottom w:val="single" w:color="D0D5DD" w:sz="4" w:space="0"/>
              <w:right w:val="single" w:color="D0D5DD" w:sz="4" w:space="0"/>
            </w:tcBorders>
            <w:shd w:val="clear" w:color="auto" w:fill="F0F4F8"/>
            <w:tcMar>
              <w:top w:w="60" w:type="dxa"/>
              <w:left w:w="108" w:type="dxa"/>
              <w:bottom w:w="60" w:type="dxa"/>
              <w:right w:w="108" w:type="dxa"/>
            </w:tcMar>
            <w:vAlign w:val="center"/>
          </w:tcPr>
          <w:p w14:paraId="69CE8160">
            <w:pPr>
              <w:keepNext/>
              <w:keepLines/>
              <w:spacing w:before="40" w:after="40" w:line="276" w:lineRule="auto"/>
              <w:ind w:left="0" w:right="0" w:firstLine="0"/>
              <w:jc w:val="center"/>
              <w:rPr>
                <w:rFonts w:hint="eastAsia" w:ascii="华文楷体" w:hAnsi="华文楷体" w:eastAsia="华文楷体" w:cs="华文楷体"/>
                <w:b w:val="0"/>
                <w:bCs w:val="0"/>
                <w:sz w:val="21"/>
                <w:szCs w:val="21"/>
              </w:rPr>
            </w:pPr>
            <w:r>
              <w:rPr>
                <w:rFonts w:ascii="微软雅黑" w:hAnsi="微软雅黑" w:eastAsia="微软雅黑" w:cs="微软雅黑"/>
                <w:b/>
                <w:color w:val="2C3E50"/>
                <w:sz w:val="18"/>
              </w:rPr>
              <w:t>本月成交金额</w:t>
            </w:r>
            <w:r>
              <w:rPr>
                <w:rFonts w:ascii="微软雅黑" w:hAnsi="微软雅黑" w:eastAsia="微软雅黑" w:cs="微软雅黑"/>
                <w:b/>
                <w:color w:val="2C3E50"/>
                <w:sz w:val="18"/>
              </w:rPr>
              <w:br w:type="textWrapping"/>
            </w:r>
            <w:r>
              <w:rPr>
                <w:rFonts w:ascii="微软雅黑" w:hAnsi="微软雅黑" w:eastAsia="微软雅黑" w:cs="微软雅黑"/>
                <w:b/>
                <w:color w:val="1F4E79"/>
                <w:sz w:val="36"/>
              </w:rPr>
              <w:t>17,689.63 万元</w:t>
            </w:r>
            <w:r>
              <w:rPr>
                <w:rFonts w:ascii="微软雅黑" w:hAnsi="微软雅黑" w:eastAsia="微软雅黑" w:cs="微软雅黑"/>
                <w:b/>
                <w:color w:val="1F4E79"/>
                <w:sz w:val="36"/>
              </w:rPr>
              <w:br w:type="textWrapping"/>
            </w:r>
            <w:r>
              <w:rPr>
                <w:rFonts w:ascii="微软雅黑" w:hAnsi="微软雅黑" w:eastAsia="微软雅黑" w:cs="微软雅黑"/>
                <w:b w:val="0"/>
                <w:color w:val="667085"/>
                <w:sz w:val="17"/>
              </w:rPr>
              <w:t>环比 +39.73%，同比 数据暂缺</w:t>
            </w:r>
          </w:p>
          <w:p w14:paraId="28CF160D">
            <w:pPr>
              <w:keepNext/>
              <w:keepLines/>
              <w:spacing w:before="40" w:after="40" w:line="276" w:lineRule="auto"/>
              <w:ind w:left="0" w:right="0" w:firstLine="0"/>
              <w:jc w:val="center"/>
              <w:rPr>
                <w:rFonts w:hint="eastAsia" w:ascii="华文楷体" w:hAnsi="华文楷体" w:eastAsia="华文楷体" w:cs="华文楷体"/>
                <w:b/>
                <w:bCs/>
                <w:color w:val="4F81BD" w:themeColor="accent1"/>
                <w:sz w:val="32"/>
                <w:szCs w:val="32"/>
                <w14:textFill>
                  <w14:solidFill>
                    <w14:schemeClr w14:val="accent1"/>
                  </w14:solidFill>
                </w14:textFill>
              </w:rPr>
            </w:pPr>
          </w:p>
          <w:p w14:paraId="1148855B">
            <w:pPr>
              <w:keepNext/>
              <w:keepLines/>
              <w:spacing w:before="40" w:after="40" w:line="276" w:lineRule="auto"/>
              <w:ind w:left="0" w:right="0" w:firstLine="0"/>
              <w:jc w:val="center"/>
              <w:rPr>
                <w:rFonts w:hint="default" w:ascii="华文楷体" w:hAnsi="华文楷体" w:eastAsia="华文楷体" w:cs="华文楷体"/>
                <w:b w:val="0"/>
                <w:bCs w:val="0"/>
                <w:color w:val="auto"/>
                <w:sz w:val="21"/>
                <w:szCs w:val="21"/>
                <w:lang w:val="en-US" w:eastAsia="zh-CN"/>
              </w:rPr>
            </w:pPr>
          </w:p>
        </w:tc>
        <w:tc>
          <w:tcPr>
            <w:tcW w:w="4153" w:type="dxa"/>
            <w:tcBorders>
              <w:top w:val="single" w:color="2E75B6" w:sz="12" w:space="0"/>
              <w:left w:val="single" w:color="D0D5DD" w:sz="4" w:space="0"/>
              <w:bottom w:val="single" w:color="D0D5DD" w:sz="4" w:space="0"/>
              <w:right w:val="single" w:color="D0D5DD" w:sz="4" w:space="0"/>
            </w:tcBorders>
            <w:shd w:val="clear" w:color="auto" w:fill="F0F4F8"/>
            <w:tcMar>
              <w:top w:w="60" w:type="dxa"/>
              <w:left w:w="108" w:type="dxa"/>
              <w:bottom w:w="60" w:type="dxa"/>
              <w:right w:w="108" w:type="dxa"/>
            </w:tcMar>
            <w:vAlign w:val="center"/>
          </w:tcPr>
          <w:p w14:paraId="56C7ABB9">
            <w:pPr>
              <w:keepNext/>
              <w:keepLines/>
              <w:spacing w:before="40" w:after="40" w:line="276" w:lineRule="auto"/>
              <w:ind w:left="0" w:right="0" w:firstLine="0"/>
              <w:jc w:val="center"/>
              <w:rPr>
                <w:rFonts w:hint="eastAsia" w:ascii="华文楷体" w:hAnsi="华文楷体" w:eastAsia="华文楷体" w:cs="华文楷体"/>
                <w:b w:val="0"/>
                <w:bCs w:val="0"/>
                <w:color w:val="auto"/>
                <w:sz w:val="21"/>
                <w:szCs w:val="21"/>
                <w:lang w:val="en-US" w:eastAsia="zh-CN"/>
              </w:rPr>
            </w:pPr>
            <w:r>
              <w:rPr>
                <w:rFonts w:ascii="微软雅黑" w:hAnsi="微软雅黑" w:eastAsia="微软雅黑" w:cs="微软雅黑"/>
                <w:b/>
                <w:color w:val="2C3E50"/>
                <w:sz w:val="18"/>
              </w:rPr>
              <w:t>本月成交项目数</w:t>
            </w:r>
            <w:r>
              <w:rPr>
                <w:rFonts w:ascii="微软雅黑" w:hAnsi="微软雅黑" w:eastAsia="微软雅黑" w:cs="微软雅黑"/>
                <w:b/>
                <w:color w:val="2C3E50"/>
                <w:sz w:val="18"/>
              </w:rPr>
              <w:br w:type="textWrapping"/>
            </w:r>
            <w:r>
              <w:rPr>
                <w:rFonts w:ascii="微软雅黑" w:hAnsi="微软雅黑" w:eastAsia="微软雅黑" w:cs="微软雅黑"/>
                <w:b/>
                <w:color w:val="1F4E79"/>
                <w:sz w:val="36"/>
              </w:rPr>
              <w:t>1,126 个</w:t>
            </w:r>
            <w:r>
              <w:rPr>
                <w:rFonts w:ascii="微软雅黑" w:hAnsi="微软雅黑" w:eastAsia="微软雅黑" w:cs="微软雅黑"/>
                <w:b/>
                <w:color w:val="1F4E79"/>
                <w:sz w:val="36"/>
              </w:rPr>
              <w:br w:type="textWrapping"/>
            </w:r>
            <w:r>
              <w:rPr>
                <w:rFonts w:ascii="微软雅黑" w:hAnsi="微软雅黑" w:eastAsia="微软雅黑" w:cs="微软雅黑"/>
                <w:b w:val="0"/>
                <w:color w:val="667085"/>
                <w:sz w:val="17"/>
              </w:rPr>
              <w:t>环比 +5.23%，同比 数据暂缺</w:t>
            </w:r>
          </w:p>
          <w:p w14:paraId="33542070">
            <w:pPr>
              <w:keepNext/>
              <w:keepLines/>
              <w:spacing w:before="40" w:after="40" w:line="276" w:lineRule="auto"/>
              <w:ind w:left="0" w:right="0" w:firstLine="0"/>
              <w:jc w:val="center"/>
              <w:rPr>
                <w:rFonts w:hint="eastAsia" w:ascii="华文楷体" w:hAnsi="华文楷体" w:eastAsia="华文楷体" w:cs="华文楷体"/>
                <w:b/>
                <w:bCs/>
                <w:color w:val="4F81BD" w:themeColor="accent1"/>
                <w:sz w:val="32"/>
                <w:szCs w:val="32"/>
                <w14:textFill>
                  <w14:solidFill>
                    <w14:schemeClr w14:val="accent1"/>
                  </w14:solidFill>
                </w14:textFill>
              </w:rPr>
            </w:pPr>
          </w:p>
          <w:p w14:paraId="34862862">
            <w:pPr>
              <w:keepNext/>
              <w:keepLines/>
              <w:spacing w:before="40" w:after="40" w:line="276" w:lineRule="auto"/>
              <w:ind w:left="0" w:right="0" w:firstLine="0"/>
              <w:jc w:val="center"/>
              <w:rPr>
                <w:rFonts w:hint="eastAsia" w:ascii="华文楷体" w:hAnsi="华文楷体" w:eastAsia="华文楷体" w:cs="华文楷体"/>
                <w:b w:val="0"/>
                <w:bCs w:val="0"/>
                <w:sz w:val="21"/>
                <w:szCs w:val="21"/>
              </w:rPr>
            </w:pPr>
          </w:p>
        </w:tc>
      </w:tr>
      <w:tr w14:paraId="309EB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8306" w:type="dxa"/>
            <w:gridSpan w:val="2"/>
            <w:tcBorders>
              <w:top w:val="single" w:color="D0D5DD" w:sz="4" w:space="0"/>
              <w:left w:val="single" w:color="D0D5DD" w:sz="4" w:space="0"/>
              <w:bottom w:val="single" w:color="D0D5DD" w:sz="4" w:space="0"/>
              <w:right w:val="single" w:color="D0D5DD" w:sz="4" w:space="0"/>
            </w:tcBorders>
            <w:shd w:val="clear" w:color="auto" w:fill="F0F4F8"/>
            <w:tcMar>
              <w:top w:w="60" w:type="dxa"/>
              <w:left w:w="108" w:type="dxa"/>
              <w:bottom w:w="60" w:type="dxa"/>
              <w:right w:w="108" w:type="dxa"/>
            </w:tcMar>
            <w:vAlign w:val="center"/>
          </w:tcPr>
          <w:p w14:paraId="3CDF9645">
            <w:pPr>
              <w:keepNext/>
              <w:keepLines/>
              <w:spacing w:before="40" w:after="40" w:line="276" w:lineRule="auto"/>
              <w:ind w:left="0" w:right="0" w:firstLine="0"/>
              <w:jc w:val="center"/>
              <w:rPr>
                <w:rFonts w:hint="eastAsia" w:ascii="华文楷体" w:hAnsi="华文楷体" w:eastAsia="华文楷体" w:cs="华文楷体"/>
                <w:b w:val="0"/>
                <w:bCs w:val="0"/>
                <w:color w:val="auto"/>
                <w:sz w:val="21"/>
                <w:szCs w:val="21"/>
                <w:lang w:val="en-US" w:eastAsia="zh-CN"/>
              </w:rPr>
            </w:pPr>
            <w:r>
              <w:rPr>
                <w:rFonts w:hint="eastAsia" w:ascii="华文楷体" w:hAnsi="华文楷体" w:eastAsia="华文楷体" w:cs="华文楷体"/>
                <w:b w:val="0"/>
                <w:bCs/>
                <w:i/>
                <w:iCs/>
                <w:color w:val="2C3E50"/>
                <w:sz w:val="18"/>
                <w:szCs w:val="21"/>
                <w:lang w:val="en-US" w:eastAsia="zh-CN"/>
              </w:rPr>
              <w:t>其中，境内占比99.05%，境外占比0.95%；招标占比3.85%，非招占比96.15%</w:t>
            </w:r>
          </w:p>
        </w:tc>
      </w:tr>
      <w:tr w14:paraId="23BFC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4153" w:type="dxa"/>
            <w:tcBorders>
              <w:top w:val="single" w:color="D0D5DD" w:sz="4" w:space="0"/>
              <w:left w:val="single" w:color="D0D5DD" w:sz="4" w:space="0"/>
              <w:bottom w:val="single" w:color="D0D5DD" w:sz="4" w:space="0"/>
              <w:right w:val="single" w:color="D0D5DD" w:sz="4" w:space="0"/>
            </w:tcBorders>
            <w:shd w:val="clear" w:color="auto" w:fill="F0F4F8"/>
            <w:tcMar>
              <w:top w:w="60" w:type="dxa"/>
              <w:left w:w="108" w:type="dxa"/>
              <w:bottom w:w="60" w:type="dxa"/>
              <w:right w:w="108" w:type="dxa"/>
            </w:tcMar>
            <w:vAlign w:val="center"/>
          </w:tcPr>
          <w:p w14:paraId="4FCB53F6">
            <w:pPr>
              <w:keepNext/>
              <w:keepLines/>
              <w:spacing w:before="40" w:after="40" w:line="276" w:lineRule="auto"/>
              <w:ind w:left="0" w:right="0" w:firstLine="0"/>
              <w:jc w:val="center"/>
              <w:rPr>
                <w:rFonts w:hint="eastAsia" w:ascii="华文楷体" w:hAnsi="华文楷体" w:eastAsia="华文楷体" w:cs="华文楷体"/>
                <w:b w:val="0"/>
                <w:bCs w:val="0"/>
                <w:color w:val="auto"/>
                <w:sz w:val="21"/>
                <w:szCs w:val="21"/>
                <w:lang w:val="en-US" w:eastAsia="zh-CN"/>
              </w:rPr>
            </w:pPr>
            <w:r>
              <w:rPr>
                <w:rFonts w:ascii="微软雅黑" w:hAnsi="微软雅黑" w:eastAsia="微软雅黑" w:cs="微软雅黑"/>
                <w:b/>
                <w:color w:val="2C3E50"/>
                <w:sz w:val="18"/>
              </w:rPr>
              <w:t>本年度累计成交金额</w:t>
            </w:r>
            <w:r>
              <w:rPr>
                <w:rFonts w:ascii="微软雅黑" w:hAnsi="微软雅黑" w:eastAsia="微软雅黑" w:cs="微软雅黑"/>
                <w:b/>
                <w:color w:val="2C3E50"/>
                <w:sz w:val="18"/>
              </w:rPr>
              <w:br w:type="textWrapping"/>
            </w:r>
            <w:r>
              <w:rPr>
                <w:rFonts w:ascii="微软雅黑" w:hAnsi="微软雅黑" w:eastAsia="微软雅黑" w:cs="微软雅黑"/>
                <w:b/>
                <w:color w:val="1F4E79"/>
                <w:sz w:val="36"/>
              </w:rPr>
              <w:t>75,341.52 万元</w:t>
            </w:r>
            <w:r>
              <w:rPr>
                <w:rFonts w:ascii="微软雅黑" w:hAnsi="微软雅黑" w:eastAsia="微软雅黑" w:cs="微软雅黑"/>
                <w:b/>
                <w:color w:val="1F4E79"/>
                <w:sz w:val="36"/>
              </w:rPr>
              <w:br w:type="textWrapping"/>
            </w:r>
            <w:r>
              <w:rPr>
                <w:rFonts w:ascii="微软雅黑" w:hAnsi="微软雅黑" w:eastAsia="微软雅黑" w:cs="微软雅黑"/>
                <w:b w:val="0"/>
                <w:color w:val="667085"/>
                <w:sz w:val="17"/>
              </w:rPr>
              <w:t>同比 数据暂缺</w:t>
            </w:r>
          </w:p>
          <w:p w14:paraId="1556BF94">
            <w:pPr>
              <w:keepNext/>
              <w:keepLines/>
              <w:spacing w:before="40" w:after="40" w:line="276" w:lineRule="auto"/>
              <w:ind w:left="0" w:right="0" w:firstLine="0"/>
              <w:jc w:val="center"/>
              <w:rPr>
                <w:rFonts w:hint="eastAsia" w:ascii="华文楷体" w:hAnsi="华文楷体" w:eastAsia="华文楷体" w:cs="华文楷体"/>
                <w:b/>
                <w:bCs/>
                <w:color w:val="4F81BD" w:themeColor="accent1"/>
                <w:sz w:val="32"/>
                <w:szCs w:val="32"/>
                <w14:textFill>
                  <w14:solidFill>
                    <w14:schemeClr w14:val="accent1"/>
                  </w14:solidFill>
                </w14:textFill>
              </w:rPr>
            </w:pPr>
          </w:p>
          <w:p w14:paraId="4B800529">
            <w:pPr>
              <w:keepNext/>
              <w:keepLines/>
              <w:spacing w:before="40" w:after="40" w:line="276" w:lineRule="auto"/>
              <w:ind w:left="0" w:right="0" w:firstLine="0"/>
              <w:jc w:val="center"/>
              <w:rPr>
                <w:rFonts w:hint="eastAsia" w:ascii="华文楷体" w:hAnsi="华文楷体" w:eastAsia="华文楷体" w:cs="华文楷体"/>
                <w:b w:val="0"/>
                <w:bCs w:val="0"/>
                <w:color w:val="666666"/>
                <w:sz w:val="21"/>
                <w:szCs w:val="21"/>
                <w:lang w:val="en-US" w:eastAsia="zh-CN"/>
              </w:rPr>
            </w:pPr>
          </w:p>
        </w:tc>
        <w:tc>
          <w:tcPr>
            <w:tcW w:w="4153" w:type="dxa"/>
            <w:tcBorders>
              <w:top w:val="single" w:color="D0D5DD" w:sz="4" w:space="0"/>
              <w:left w:val="single" w:color="D0D5DD" w:sz="4" w:space="0"/>
              <w:bottom w:val="single" w:color="D0D5DD" w:sz="4" w:space="0"/>
              <w:right w:val="single" w:color="D0D5DD" w:sz="4" w:space="0"/>
            </w:tcBorders>
            <w:shd w:val="clear" w:color="auto" w:fill="F0F4F8"/>
            <w:tcMar>
              <w:top w:w="60" w:type="dxa"/>
              <w:left w:w="108" w:type="dxa"/>
              <w:bottom w:w="60" w:type="dxa"/>
              <w:right w:w="108" w:type="dxa"/>
            </w:tcMar>
            <w:vAlign w:val="center"/>
          </w:tcPr>
          <w:p w14:paraId="099592B0">
            <w:pPr>
              <w:keepNext/>
              <w:keepLines/>
              <w:spacing w:before="40" w:after="40" w:line="276" w:lineRule="auto"/>
              <w:ind w:left="0" w:right="0" w:firstLine="0"/>
              <w:jc w:val="center"/>
              <w:rPr>
                <w:rFonts w:hint="eastAsia" w:ascii="华文楷体" w:hAnsi="华文楷体" w:eastAsia="华文楷体" w:cs="华文楷体"/>
                <w:b w:val="0"/>
                <w:bCs w:val="0"/>
                <w:color w:val="auto"/>
                <w:sz w:val="21"/>
                <w:szCs w:val="21"/>
                <w:lang w:val="en-US" w:eastAsia="zh-CN"/>
              </w:rPr>
            </w:pPr>
            <w:r>
              <w:rPr>
                <w:rFonts w:ascii="微软雅黑" w:hAnsi="微软雅黑" w:eastAsia="微软雅黑" w:cs="微软雅黑"/>
                <w:b/>
                <w:color w:val="2C3E50"/>
                <w:sz w:val="18"/>
              </w:rPr>
              <w:t>本年度累计成交项目数</w:t>
            </w:r>
            <w:r>
              <w:rPr>
                <w:rFonts w:ascii="微软雅黑" w:hAnsi="微软雅黑" w:eastAsia="微软雅黑" w:cs="微软雅黑"/>
                <w:b/>
                <w:color w:val="2C3E50"/>
                <w:sz w:val="18"/>
              </w:rPr>
              <w:br w:type="textWrapping"/>
            </w:r>
            <w:r>
              <w:rPr>
                <w:rFonts w:ascii="微软雅黑" w:hAnsi="微软雅黑" w:eastAsia="微软雅黑" w:cs="微软雅黑"/>
                <w:b/>
                <w:color w:val="1F4E79"/>
                <w:sz w:val="36"/>
              </w:rPr>
              <w:t>6,177 个</w:t>
            </w:r>
            <w:r>
              <w:rPr>
                <w:rFonts w:ascii="微软雅黑" w:hAnsi="微软雅黑" w:eastAsia="微软雅黑" w:cs="微软雅黑"/>
                <w:b/>
                <w:color w:val="1F4E79"/>
                <w:sz w:val="36"/>
              </w:rPr>
              <w:br w:type="textWrapping"/>
            </w:r>
            <w:r>
              <w:rPr>
                <w:rFonts w:ascii="微软雅黑" w:hAnsi="微软雅黑" w:eastAsia="微软雅黑" w:cs="微软雅黑"/>
                <w:b w:val="0"/>
                <w:color w:val="667085"/>
                <w:sz w:val="17"/>
              </w:rPr>
              <w:t>同比 数据暂缺</w:t>
            </w:r>
          </w:p>
          <w:p w14:paraId="3FFDF213">
            <w:pPr>
              <w:keepNext/>
              <w:keepLines/>
              <w:spacing w:before="40" w:after="40" w:line="276" w:lineRule="auto"/>
              <w:ind w:left="0" w:right="0" w:firstLine="0"/>
              <w:jc w:val="center"/>
              <w:rPr>
                <w:rFonts w:hint="eastAsia" w:ascii="华文楷体" w:hAnsi="华文楷体" w:eastAsia="华文楷体" w:cs="华文楷体"/>
                <w:b/>
                <w:bCs/>
                <w:color w:val="4F81BD" w:themeColor="accent1"/>
                <w:sz w:val="32"/>
                <w:szCs w:val="32"/>
                <w14:textFill>
                  <w14:solidFill>
                    <w14:schemeClr w14:val="accent1"/>
                  </w14:solidFill>
                </w14:textFill>
              </w:rPr>
            </w:pPr>
          </w:p>
          <w:p w14:paraId="2AA0E867">
            <w:pPr>
              <w:keepNext/>
              <w:keepLines/>
              <w:spacing w:before="40" w:after="40" w:line="276" w:lineRule="auto"/>
              <w:ind w:left="0" w:right="0" w:firstLine="0"/>
              <w:jc w:val="center"/>
              <w:rPr>
                <w:rFonts w:hint="eastAsia" w:ascii="华文楷体" w:hAnsi="华文楷体" w:eastAsia="华文楷体" w:cs="华文楷体"/>
                <w:b w:val="0"/>
                <w:bCs w:val="0"/>
                <w:color w:val="auto"/>
                <w:sz w:val="21"/>
                <w:szCs w:val="21"/>
                <w:lang w:val="en-US" w:eastAsia="zh-CN"/>
              </w:rPr>
            </w:pPr>
          </w:p>
        </w:tc>
      </w:tr>
      <w:tr w14:paraId="41E9A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8306" w:type="dxa"/>
            <w:gridSpan w:val="2"/>
            <w:tcBorders>
              <w:top w:val="single" w:color="D0D5DD" w:sz="4" w:space="0"/>
              <w:left w:val="single" w:color="D0D5DD" w:sz="4" w:space="0"/>
              <w:bottom w:val="single" w:color="D0D5DD" w:sz="4" w:space="0"/>
              <w:right w:val="single" w:color="D0D5DD" w:sz="4" w:space="0"/>
            </w:tcBorders>
            <w:shd w:val="clear" w:color="auto" w:fill="F0F4F8"/>
            <w:tcMar>
              <w:top w:w="60" w:type="dxa"/>
              <w:left w:w="108" w:type="dxa"/>
              <w:bottom w:w="60" w:type="dxa"/>
              <w:right w:w="108" w:type="dxa"/>
            </w:tcMar>
            <w:vAlign w:val="center"/>
          </w:tcPr>
          <w:p w14:paraId="461602B4">
            <w:pPr>
              <w:keepNext w:val="0"/>
              <w:keepLines w:val="0"/>
              <w:spacing w:before="40" w:after="40" w:line="276" w:lineRule="auto"/>
              <w:ind w:left="0" w:right="0" w:firstLine="0"/>
              <w:jc w:val="center"/>
              <w:rPr>
                <w:rFonts w:hint="eastAsia" w:ascii="华文楷体" w:hAnsi="华文楷体" w:eastAsia="华文楷体" w:cs="华文楷体"/>
                <w:b w:val="0"/>
                <w:bCs/>
                <w:color w:val="auto"/>
                <w:sz w:val="21"/>
                <w:szCs w:val="21"/>
                <w:lang w:val="en-US" w:eastAsia="zh-CN"/>
              </w:rPr>
            </w:pPr>
            <w:r>
              <w:rPr>
                <w:rFonts w:hint="eastAsia" w:ascii="华文楷体" w:hAnsi="华文楷体" w:eastAsia="华文楷体" w:cs="华文楷体"/>
                <w:b w:val="0"/>
                <w:bCs/>
                <w:i/>
                <w:iCs/>
                <w:color w:val="2C3E50"/>
                <w:sz w:val="18"/>
                <w:szCs w:val="21"/>
                <w:lang w:val="en-US" w:eastAsia="zh-CN"/>
              </w:rPr>
              <w:t>其中，境内占比98.57%，境外占比1.43%；招标占比2.50%，非招占比97.50%</w:t>
            </w:r>
          </w:p>
        </w:tc>
      </w:tr>
    </w:tbl>
    <w:p w14:paraId="36A5B06D">
      <w:pPr>
        <w:pStyle w:val="4"/>
        <w:bidi w:val="0"/>
        <w:rPr>
          <w:rFonts w:hint="eastAsia"/>
          <w:lang w:eastAsia="zh-CN"/>
        </w:rPr>
      </w:pPr>
      <w:r>
        <w:rPr>
          <w:rFonts w:hint="eastAsia" w:ascii="Calibri" w:hAnsi="Calibri" w:eastAsia="宋体" w:cs="Calibri"/>
          <w:b/>
          <w:color w:val="000000"/>
          <w:sz w:val="32"/>
          <w:lang w:eastAsia="zh-CN"/>
        </w:rPr>
        <w:t>预算节资统计</w:t>
      </w:r>
    </w:p>
    <w:tbl>
      <w:tblPr>
        <w:tblStyle w:val="33"/>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3"/>
        <w:gridCol w:w="4153"/>
      </w:tblGrid>
      <w:tr w14:paraId="37EFF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4153" w:type="dxa"/>
            <w:tcBorders>
              <w:top w:val="single" w:color="2E75B6" w:sz="12" w:space="0"/>
              <w:left w:val="single" w:color="D0D5DD" w:sz="4" w:space="0"/>
              <w:bottom w:val="single" w:color="D0D5DD" w:sz="4" w:space="0"/>
              <w:right w:val="single" w:color="D0D5DD" w:sz="4" w:space="0"/>
            </w:tcBorders>
            <w:shd w:val="clear" w:color="auto" w:fill="F0F4F8"/>
            <w:tcMar>
              <w:top w:w="60" w:type="dxa"/>
              <w:left w:w="108" w:type="dxa"/>
              <w:bottom w:w="60" w:type="dxa"/>
              <w:right w:w="108" w:type="dxa"/>
            </w:tcMar>
            <w:vAlign w:val="center"/>
          </w:tcPr>
          <w:p w14:paraId="6412FF90">
            <w:pPr>
              <w:keepNext/>
              <w:keepLines/>
              <w:spacing w:before="40" w:after="40" w:line="276" w:lineRule="auto"/>
              <w:ind w:left="0" w:right="0" w:firstLine="0"/>
              <w:jc w:val="center"/>
              <w:rPr>
                <w:rFonts w:hint="eastAsia" w:ascii="华文楷体" w:hAnsi="华文楷体" w:eastAsia="华文楷体" w:cs="华文楷体"/>
                <w:b w:val="0"/>
                <w:bCs w:val="0"/>
                <w:sz w:val="21"/>
                <w:szCs w:val="21"/>
                <w:lang w:eastAsia="zh-CN"/>
              </w:rPr>
            </w:pPr>
            <w:r>
              <w:rPr>
                <w:rFonts w:ascii="微软雅黑" w:hAnsi="微软雅黑" w:eastAsia="微软雅黑" w:cs="微软雅黑"/>
                <w:b/>
                <w:color w:val="2C3E50"/>
                <w:sz w:val="18"/>
              </w:rPr>
              <w:t>本月节资金额</w:t>
            </w:r>
            <w:r>
              <w:rPr>
                <w:rFonts w:ascii="微软雅黑" w:hAnsi="微软雅黑" w:eastAsia="微软雅黑" w:cs="微软雅黑"/>
                <w:b/>
                <w:color w:val="2C3E50"/>
                <w:sz w:val="18"/>
              </w:rPr>
              <w:br w:type="textWrapping"/>
            </w:r>
            <w:r>
              <w:rPr>
                <w:rFonts w:ascii="微软雅黑" w:hAnsi="微软雅黑" w:eastAsia="微软雅黑" w:cs="微软雅黑"/>
                <w:b/>
                <w:color w:val="1F4E79"/>
                <w:sz w:val="36"/>
              </w:rPr>
              <w:t>3,201.49 万元</w:t>
            </w:r>
            <w:r>
              <w:rPr>
                <w:rFonts w:ascii="微软雅黑" w:hAnsi="微软雅黑" w:eastAsia="微软雅黑" w:cs="微软雅黑"/>
                <w:b/>
                <w:color w:val="1F4E79"/>
                <w:sz w:val="36"/>
              </w:rPr>
              <w:br w:type="textWrapping"/>
            </w:r>
            <w:r>
              <w:rPr>
                <w:rFonts w:ascii="微软雅黑" w:hAnsi="微软雅黑" w:eastAsia="微软雅黑" w:cs="微软雅黑"/>
                <w:b w:val="0"/>
                <w:color w:val="667085"/>
                <w:sz w:val="17"/>
              </w:rPr>
              <w:t>环比 +38.07%，同比 数据暂缺</w:t>
            </w:r>
          </w:p>
          <w:p w14:paraId="5B854ED1">
            <w:pPr>
              <w:keepNext/>
              <w:keepLines/>
              <w:spacing w:before="40" w:after="40" w:line="276" w:lineRule="auto"/>
              <w:ind w:left="0" w:right="0" w:firstLine="0"/>
              <w:jc w:val="center"/>
              <w:rPr>
                <w:rFonts w:hint="eastAsia" w:ascii="华文楷体" w:hAnsi="华文楷体" w:eastAsia="华文楷体" w:cs="华文楷体"/>
                <w:b/>
                <w:bCs/>
                <w:color w:val="4F81BD" w:themeColor="accent1"/>
                <w:sz w:val="32"/>
                <w:szCs w:val="32"/>
                <w14:textFill>
                  <w14:solidFill>
                    <w14:schemeClr w14:val="accent1"/>
                  </w14:solidFill>
                </w14:textFill>
              </w:rPr>
            </w:pPr>
          </w:p>
          <w:p w14:paraId="1BC172D7">
            <w:pPr>
              <w:keepNext/>
              <w:keepLines/>
              <w:spacing w:before="40" w:after="40" w:line="276" w:lineRule="auto"/>
              <w:ind w:left="0" w:right="0" w:firstLine="0"/>
              <w:jc w:val="center"/>
              <w:rPr>
                <w:rFonts w:hint="eastAsia" w:ascii="华文楷体" w:hAnsi="华文楷体" w:eastAsia="华文楷体" w:cs="华文楷体"/>
                <w:b w:val="0"/>
                <w:bCs w:val="0"/>
                <w:sz w:val="21"/>
                <w:szCs w:val="21"/>
              </w:rPr>
            </w:pPr>
          </w:p>
        </w:tc>
        <w:tc>
          <w:tcPr>
            <w:tcW w:w="4153" w:type="dxa"/>
            <w:tcBorders>
              <w:top w:val="single" w:color="2E75B6" w:sz="12" w:space="0"/>
              <w:left w:val="single" w:color="D0D5DD" w:sz="4" w:space="0"/>
              <w:bottom w:val="single" w:color="D0D5DD" w:sz="4" w:space="0"/>
              <w:right w:val="single" w:color="D0D5DD" w:sz="4" w:space="0"/>
            </w:tcBorders>
            <w:shd w:val="clear" w:color="auto" w:fill="F0F4F8"/>
            <w:tcMar>
              <w:top w:w="60" w:type="dxa"/>
              <w:left w:w="108" w:type="dxa"/>
              <w:bottom w:w="60" w:type="dxa"/>
              <w:right w:w="108" w:type="dxa"/>
            </w:tcMar>
            <w:vAlign w:val="center"/>
          </w:tcPr>
          <w:p w14:paraId="746A664A">
            <w:pPr>
              <w:keepNext/>
              <w:keepLines/>
              <w:spacing w:before="40" w:after="40" w:line="276" w:lineRule="auto"/>
              <w:ind w:left="0" w:right="0" w:firstLine="0"/>
              <w:jc w:val="center"/>
              <w:rPr>
                <w:rFonts w:hint="eastAsia" w:ascii="华文楷体" w:hAnsi="华文楷体" w:eastAsia="华文楷体" w:cs="华文楷体"/>
                <w:b w:val="0"/>
                <w:bCs w:val="0"/>
                <w:color w:val="auto"/>
                <w:sz w:val="21"/>
                <w:szCs w:val="21"/>
                <w:lang w:val="en-US" w:eastAsia="zh-CN"/>
              </w:rPr>
            </w:pPr>
            <w:r>
              <w:rPr>
                <w:rFonts w:ascii="微软雅黑" w:hAnsi="微软雅黑" w:eastAsia="微软雅黑" w:cs="微软雅黑"/>
                <w:b/>
                <w:color w:val="2C3E50"/>
                <w:sz w:val="18"/>
              </w:rPr>
              <w:t>本月节资率</w:t>
            </w:r>
            <w:r>
              <w:rPr>
                <w:rFonts w:ascii="微软雅黑" w:hAnsi="微软雅黑" w:eastAsia="微软雅黑" w:cs="微软雅黑"/>
                <w:b/>
                <w:color w:val="2C3E50"/>
                <w:sz w:val="18"/>
              </w:rPr>
              <w:br w:type="textWrapping"/>
            </w:r>
            <w:r>
              <w:rPr>
                <w:rFonts w:ascii="微软雅黑" w:hAnsi="微软雅黑" w:eastAsia="微软雅黑" w:cs="微软雅黑"/>
                <w:b/>
                <w:color w:val="1F4E79"/>
                <w:sz w:val="36"/>
              </w:rPr>
              <w:t>15.32%</w:t>
            </w:r>
            <w:r>
              <w:rPr>
                <w:rFonts w:ascii="微软雅黑" w:hAnsi="微软雅黑" w:eastAsia="微软雅黑" w:cs="微软雅黑"/>
                <w:b/>
                <w:color w:val="1F4E79"/>
                <w:sz w:val="36"/>
              </w:rPr>
              <w:br w:type="textWrapping"/>
            </w:r>
            <w:r>
              <w:rPr>
                <w:rFonts w:ascii="微软雅黑" w:hAnsi="微软雅黑" w:eastAsia="微软雅黑" w:cs="微软雅黑"/>
                <w:b w:val="0"/>
                <w:color w:val="667085"/>
                <w:sz w:val="17"/>
              </w:rPr>
              <w:t>环比 -0.16pp，同比 数据暂缺</w:t>
            </w:r>
          </w:p>
          <w:p w14:paraId="0644FBF9">
            <w:pPr>
              <w:keepNext/>
              <w:keepLines/>
              <w:spacing w:before="40" w:after="40" w:line="276" w:lineRule="auto"/>
              <w:ind w:left="0" w:right="0" w:firstLine="0"/>
              <w:jc w:val="center"/>
              <w:rPr>
                <w:rFonts w:hint="eastAsia" w:ascii="华文楷体" w:hAnsi="华文楷体" w:eastAsia="华文楷体" w:cs="华文楷体"/>
                <w:b/>
                <w:bCs/>
                <w:color w:val="4F81BD" w:themeColor="accent1"/>
                <w:sz w:val="32"/>
                <w:szCs w:val="32"/>
                <w:lang w:val="en-US" w:eastAsia="zh-CN"/>
                <w14:textFill>
                  <w14:solidFill>
                    <w14:schemeClr w14:val="accent1"/>
                  </w14:solidFill>
                </w14:textFill>
              </w:rPr>
            </w:pPr>
          </w:p>
          <w:p w14:paraId="4A1FD73B">
            <w:pPr>
              <w:keepNext/>
              <w:keepLines/>
              <w:spacing w:before="40" w:after="40" w:line="276" w:lineRule="auto"/>
              <w:ind w:left="0" w:right="0" w:firstLine="0"/>
              <w:jc w:val="center"/>
              <w:rPr>
                <w:rFonts w:hint="eastAsia" w:ascii="华文楷体" w:hAnsi="华文楷体" w:eastAsia="华文楷体" w:cs="华文楷体"/>
                <w:b w:val="0"/>
                <w:bCs w:val="0"/>
                <w:sz w:val="21"/>
                <w:szCs w:val="21"/>
              </w:rPr>
            </w:pPr>
          </w:p>
        </w:tc>
      </w:tr>
      <w:tr w14:paraId="26FA2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4153" w:type="dxa"/>
            <w:tcBorders>
              <w:top w:val="single" w:color="D0D5DD" w:sz="4" w:space="0"/>
              <w:left w:val="single" w:color="D0D5DD" w:sz="4" w:space="0"/>
              <w:bottom w:val="single" w:color="D0D5DD" w:sz="4" w:space="0"/>
              <w:right w:val="single" w:color="D0D5DD" w:sz="4" w:space="0"/>
            </w:tcBorders>
            <w:shd w:val="clear" w:color="auto" w:fill="F0F4F8"/>
            <w:tcMar>
              <w:top w:w="60" w:type="dxa"/>
              <w:left w:w="108" w:type="dxa"/>
              <w:bottom w:w="60" w:type="dxa"/>
              <w:right w:w="108" w:type="dxa"/>
            </w:tcMar>
            <w:vAlign w:val="center"/>
          </w:tcPr>
          <w:p w14:paraId="549B751B">
            <w:pPr>
              <w:keepNext w:val="0"/>
              <w:keepLines w:val="0"/>
              <w:spacing w:before="40" w:after="40" w:line="276" w:lineRule="auto"/>
              <w:ind w:left="0" w:right="0" w:firstLine="0"/>
              <w:jc w:val="center"/>
              <w:rPr>
                <w:rFonts w:hint="eastAsia" w:ascii="华文楷体" w:hAnsi="华文楷体" w:eastAsia="华文楷体" w:cs="华文楷体"/>
                <w:b w:val="0"/>
                <w:bCs w:val="0"/>
                <w:color w:val="auto"/>
                <w:sz w:val="21"/>
                <w:szCs w:val="21"/>
                <w:lang w:val="en-US" w:eastAsia="zh-CN"/>
              </w:rPr>
            </w:pPr>
            <w:r>
              <w:rPr>
                <w:rFonts w:ascii="微软雅黑" w:hAnsi="微软雅黑" w:eastAsia="微软雅黑" w:cs="微软雅黑"/>
                <w:b/>
                <w:color w:val="2C3E50"/>
                <w:sz w:val="18"/>
              </w:rPr>
              <w:t>本年度累计节资金额</w:t>
            </w:r>
            <w:r>
              <w:rPr>
                <w:rFonts w:ascii="微软雅黑" w:hAnsi="微软雅黑" w:eastAsia="微软雅黑" w:cs="微软雅黑"/>
                <w:b/>
                <w:color w:val="2C3E50"/>
                <w:sz w:val="18"/>
              </w:rPr>
              <w:br w:type="textWrapping"/>
            </w:r>
            <w:r>
              <w:rPr>
                <w:rFonts w:ascii="微软雅黑" w:hAnsi="微软雅黑" w:eastAsia="微软雅黑" w:cs="微软雅黑"/>
                <w:b/>
                <w:color w:val="1F4E79"/>
                <w:sz w:val="36"/>
              </w:rPr>
              <w:t>12,279.93 万元</w:t>
            </w:r>
            <w:r>
              <w:rPr>
                <w:rFonts w:ascii="微软雅黑" w:hAnsi="微软雅黑" w:eastAsia="微软雅黑" w:cs="微软雅黑"/>
                <w:b/>
                <w:color w:val="1F4E79"/>
                <w:sz w:val="36"/>
              </w:rPr>
              <w:br w:type="textWrapping"/>
            </w:r>
            <w:r>
              <w:rPr>
                <w:rFonts w:ascii="微软雅黑" w:hAnsi="微软雅黑" w:eastAsia="微软雅黑" w:cs="微软雅黑"/>
                <w:b w:val="0"/>
                <w:color w:val="667085"/>
                <w:sz w:val="17"/>
              </w:rPr>
              <w:t>同比 数据暂缺</w:t>
            </w:r>
          </w:p>
          <w:p w14:paraId="71F2BA62">
            <w:pPr>
              <w:keepNext w:val="0"/>
              <w:keepLines w:val="0"/>
              <w:spacing w:before="40" w:after="40" w:line="276" w:lineRule="auto"/>
              <w:ind w:left="0" w:right="0" w:firstLine="0"/>
              <w:jc w:val="center"/>
              <w:rPr>
                <w:rFonts w:hint="eastAsia" w:ascii="华文楷体" w:hAnsi="华文楷体" w:eastAsia="华文楷体" w:cs="华文楷体"/>
                <w:b/>
                <w:bCs/>
                <w:color w:val="4F81BD" w:themeColor="accent1"/>
                <w:sz w:val="32"/>
                <w:szCs w:val="32"/>
                <w14:textFill>
                  <w14:solidFill>
                    <w14:schemeClr w14:val="accent1"/>
                  </w14:solidFill>
                </w14:textFill>
              </w:rPr>
            </w:pPr>
          </w:p>
          <w:p w14:paraId="097EC0EB">
            <w:pPr>
              <w:keepNext w:val="0"/>
              <w:keepLines w:val="0"/>
              <w:spacing w:before="40" w:after="40" w:line="276" w:lineRule="auto"/>
              <w:ind w:left="0" w:right="0" w:firstLine="0"/>
              <w:jc w:val="center"/>
              <w:rPr>
                <w:rFonts w:hint="eastAsia" w:ascii="华文楷体" w:hAnsi="华文楷体" w:eastAsia="华文楷体" w:cs="华文楷体"/>
                <w:b w:val="0"/>
                <w:bCs w:val="0"/>
                <w:color w:val="666666"/>
                <w:sz w:val="21"/>
                <w:szCs w:val="21"/>
                <w:lang w:val="en-US" w:eastAsia="zh-CN"/>
              </w:rPr>
            </w:pPr>
          </w:p>
        </w:tc>
        <w:tc>
          <w:tcPr>
            <w:tcW w:w="4153" w:type="dxa"/>
            <w:tcBorders>
              <w:top w:val="single" w:color="D0D5DD" w:sz="4" w:space="0"/>
              <w:left w:val="single" w:color="D0D5DD" w:sz="4" w:space="0"/>
              <w:bottom w:val="single" w:color="D0D5DD" w:sz="4" w:space="0"/>
              <w:right w:val="single" w:color="D0D5DD" w:sz="4" w:space="0"/>
            </w:tcBorders>
            <w:shd w:val="clear" w:color="auto" w:fill="F0F4F8"/>
            <w:tcMar>
              <w:top w:w="60" w:type="dxa"/>
              <w:left w:w="108" w:type="dxa"/>
              <w:bottom w:w="60" w:type="dxa"/>
              <w:right w:w="108" w:type="dxa"/>
            </w:tcMar>
            <w:vAlign w:val="center"/>
          </w:tcPr>
          <w:p w14:paraId="28EFD78A">
            <w:pPr>
              <w:keepNext w:val="0"/>
              <w:keepLines w:val="0"/>
              <w:spacing w:before="40" w:after="40" w:line="276" w:lineRule="auto"/>
              <w:ind w:left="0" w:right="0" w:firstLine="0"/>
              <w:jc w:val="center"/>
              <w:rPr>
                <w:rFonts w:hint="eastAsia" w:ascii="华文楷体" w:hAnsi="华文楷体" w:eastAsia="华文楷体" w:cs="华文楷体"/>
                <w:b w:val="0"/>
                <w:bCs w:val="0"/>
                <w:color w:val="auto"/>
                <w:sz w:val="21"/>
                <w:szCs w:val="21"/>
                <w:lang w:val="en-US" w:eastAsia="zh-CN"/>
              </w:rPr>
            </w:pPr>
            <w:r>
              <w:rPr>
                <w:rFonts w:ascii="微软雅黑" w:hAnsi="微软雅黑" w:eastAsia="微软雅黑" w:cs="微软雅黑"/>
                <w:b/>
                <w:color w:val="2C3E50"/>
                <w:sz w:val="18"/>
              </w:rPr>
              <w:t>本年度累计节资率</w:t>
            </w:r>
            <w:r>
              <w:rPr>
                <w:rFonts w:ascii="微软雅黑" w:hAnsi="微软雅黑" w:eastAsia="微软雅黑" w:cs="微软雅黑"/>
                <w:b/>
                <w:color w:val="2C3E50"/>
                <w:sz w:val="18"/>
              </w:rPr>
              <w:br w:type="textWrapping"/>
            </w:r>
            <w:r>
              <w:rPr>
                <w:rFonts w:ascii="微软雅黑" w:hAnsi="微软雅黑" w:eastAsia="微软雅黑" w:cs="微软雅黑"/>
                <w:b/>
                <w:color w:val="1F4E79"/>
                <w:sz w:val="36"/>
              </w:rPr>
              <w:t>14.01%</w:t>
            </w:r>
            <w:r>
              <w:rPr>
                <w:rFonts w:ascii="微软雅黑" w:hAnsi="微软雅黑" w:eastAsia="微软雅黑" w:cs="微软雅黑"/>
                <w:b/>
                <w:color w:val="1F4E79"/>
                <w:sz w:val="36"/>
              </w:rPr>
              <w:br w:type="textWrapping"/>
            </w:r>
            <w:r>
              <w:rPr>
                <w:rFonts w:ascii="微软雅黑" w:hAnsi="微软雅黑" w:eastAsia="微软雅黑" w:cs="微软雅黑"/>
                <w:b w:val="0"/>
                <w:color w:val="667085"/>
                <w:sz w:val="17"/>
              </w:rPr>
              <w:t>同比 数据暂缺</w:t>
            </w:r>
          </w:p>
          <w:p w14:paraId="29536D16">
            <w:pPr>
              <w:keepNext w:val="0"/>
              <w:keepLines w:val="0"/>
              <w:spacing w:before="40" w:after="40" w:line="276" w:lineRule="auto"/>
              <w:ind w:left="0" w:right="0" w:firstLine="0"/>
              <w:jc w:val="center"/>
              <w:rPr>
                <w:rFonts w:hint="eastAsia" w:ascii="华文楷体" w:hAnsi="华文楷体" w:eastAsia="华文楷体" w:cs="华文楷体"/>
                <w:b/>
                <w:bCs/>
                <w:color w:val="4F81BD" w:themeColor="accent1"/>
                <w:sz w:val="32"/>
                <w:szCs w:val="32"/>
                <w:lang w:val="en-US" w:eastAsia="zh-CN"/>
                <w14:textFill>
                  <w14:solidFill>
                    <w14:schemeClr w14:val="accent1"/>
                  </w14:solidFill>
                </w14:textFill>
              </w:rPr>
            </w:pPr>
          </w:p>
          <w:p w14:paraId="64964F17">
            <w:pPr>
              <w:keepNext w:val="0"/>
              <w:keepLines w:val="0"/>
              <w:spacing w:before="40" w:after="40" w:line="276" w:lineRule="auto"/>
              <w:ind w:left="0" w:right="0" w:firstLine="0"/>
              <w:jc w:val="center"/>
              <w:rPr>
                <w:rFonts w:hint="eastAsia" w:ascii="华文楷体" w:hAnsi="华文楷体" w:eastAsia="华文楷体" w:cs="华文楷体"/>
                <w:b w:val="0"/>
                <w:bCs w:val="0"/>
                <w:color w:val="888888"/>
                <w:sz w:val="21"/>
                <w:szCs w:val="21"/>
              </w:rPr>
            </w:pPr>
          </w:p>
        </w:tc>
      </w:tr>
    </w:tbl>
    <w:p w14:paraId="0E709853">
      <w:pPr>
        <w:pStyle w:val="4"/>
        <w:bidi w:val="0"/>
        <w:rPr>
          <w:rFonts w:hint="eastAsia"/>
        </w:rPr>
      </w:pPr>
      <w:r>
        <w:rPr>
          <w:rFonts w:hint="eastAsia" w:ascii="Calibri" w:hAnsi="Calibri" w:eastAsia="宋体" w:cs="Calibri"/>
          <w:b/>
          <w:color w:val="000000"/>
          <w:sz w:val="32"/>
          <w:lang w:eastAsia="zh-CN"/>
        </w:rPr>
        <w:t>采购三率统计</w:t>
      </w:r>
    </w:p>
    <w:tbl>
      <w:tblPr>
        <w:tblStyle w:val="33"/>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2"/>
        <w:gridCol w:w="2459"/>
        <w:gridCol w:w="2925"/>
      </w:tblGrid>
      <w:tr w14:paraId="15515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2922" w:type="dxa"/>
            <w:tcBorders>
              <w:top w:val="single" w:color="2E75B6" w:sz="12" w:space="0"/>
              <w:left w:val="single" w:color="D0D5DD" w:sz="4" w:space="0"/>
              <w:bottom w:val="single" w:color="D0D5DD" w:sz="4" w:space="0"/>
              <w:right w:val="single" w:color="D0D5DD" w:sz="4" w:space="0"/>
            </w:tcBorders>
            <w:shd w:val="clear" w:color="auto" w:fill="F0F4F8"/>
            <w:tcMar>
              <w:top w:w="60" w:type="dxa"/>
              <w:left w:w="108" w:type="dxa"/>
              <w:bottom w:w="60" w:type="dxa"/>
              <w:right w:w="108" w:type="dxa"/>
            </w:tcMar>
            <w:vAlign w:val="center"/>
          </w:tcPr>
          <w:p w14:paraId="369B6611">
            <w:pPr>
              <w:keepNext w:val="0"/>
              <w:keepLines w:val="0"/>
              <w:spacing w:before="40" w:after="40" w:line="276" w:lineRule="auto"/>
              <w:ind w:left="0" w:right="0" w:firstLine="0"/>
              <w:jc w:val="center"/>
              <w:rPr>
                <w:rFonts w:hint="eastAsia" w:ascii="华文楷体" w:hAnsi="华文楷体" w:eastAsia="华文楷体" w:cs="华文楷体"/>
                <w:color w:val="auto"/>
                <w:sz w:val="21"/>
                <w:szCs w:val="21"/>
              </w:rPr>
            </w:pPr>
            <w:r>
              <w:rPr>
                <w:rFonts w:ascii="微软雅黑" w:hAnsi="微软雅黑" w:eastAsia="微软雅黑" w:cs="微软雅黑"/>
                <w:b/>
                <w:color w:val="2C3E50"/>
                <w:sz w:val="18"/>
              </w:rPr>
              <w:t>公开采购率</w:t>
            </w:r>
            <w:r>
              <w:rPr>
                <w:rFonts w:ascii="微软雅黑" w:hAnsi="微软雅黑" w:eastAsia="微软雅黑" w:cs="微软雅黑"/>
                <w:b/>
                <w:color w:val="2C3E50"/>
                <w:sz w:val="18"/>
              </w:rPr>
              <w:br w:type="textWrapping"/>
            </w:r>
            <w:r>
              <w:rPr>
                <w:rFonts w:ascii="微软雅黑" w:hAnsi="微软雅黑" w:eastAsia="微软雅黑" w:cs="微软雅黑"/>
                <w:b/>
                <w:color w:val="1F4E79"/>
                <w:sz w:val="36"/>
              </w:rPr>
              <w:t>20.33%</w:t>
            </w:r>
            <w:r>
              <w:rPr>
                <w:rFonts w:ascii="微软雅黑" w:hAnsi="微软雅黑" w:eastAsia="微软雅黑" w:cs="微软雅黑"/>
                <w:b/>
                <w:color w:val="1F4E79"/>
                <w:sz w:val="36"/>
              </w:rPr>
              <w:br w:type="textWrapping"/>
            </w:r>
            <w:r>
              <w:rPr>
                <w:rFonts w:ascii="微软雅黑" w:hAnsi="微软雅黑" w:eastAsia="微软雅黑" w:cs="微软雅黑"/>
                <w:b w:val="0"/>
                <w:color w:val="667085"/>
                <w:sz w:val="17"/>
              </w:rPr>
              <w:t>未达标（差距+74.67pp）</w:t>
            </w:r>
            <w:r>
              <w:rPr>
                <w:rFonts w:ascii="微软雅黑" w:hAnsi="微软雅黑" w:eastAsia="微软雅黑" w:cs="微软雅黑"/>
                <w:b w:val="0"/>
                <w:color w:val="667085"/>
                <w:sz w:val="17"/>
              </w:rPr>
              <w:br w:type="textWrapping"/>
            </w:r>
            <w:r>
              <w:rPr>
                <w:rFonts w:ascii="微软雅黑" w:hAnsi="微软雅黑" w:eastAsia="微软雅黑" w:cs="微软雅黑"/>
                <w:b w:val="0"/>
                <w:color w:val="667085"/>
                <w:sz w:val="17"/>
              </w:rPr>
              <w:t>环比+46.02pp、同比数据暂缺</w:t>
            </w:r>
          </w:p>
          <w:p w14:paraId="59FC67D1">
            <w:pPr>
              <w:keepNext w:val="0"/>
              <w:keepLines w:val="0"/>
              <w:spacing w:before="40" w:after="40" w:line="276" w:lineRule="auto"/>
              <w:ind w:left="0" w:right="0" w:firstLine="0"/>
              <w:jc w:val="center"/>
              <w:rPr>
                <w:rFonts w:hint="eastAsia" w:ascii="华文楷体" w:hAnsi="华文楷体" w:eastAsia="华文楷体" w:cs="华文楷体"/>
                <w:b/>
                <w:bCs/>
                <w:color w:val="4F81BD" w:themeColor="accent1"/>
                <w:sz w:val="32"/>
                <w:szCs w:val="32"/>
                <w14:textFill>
                  <w14:solidFill>
                    <w14:schemeClr w14:val="accent1"/>
                  </w14:solidFill>
                </w14:textFill>
              </w:rPr>
            </w:pPr>
          </w:p>
          <w:p w14:paraId="1BA5B66A">
            <w:pPr>
              <w:keepNext w:val="0"/>
              <w:keepLines w:val="0"/>
              <w:spacing w:before="40" w:after="40" w:line="276" w:lineRule="auto"/>
              <w:ind w:left="0" w:right="0" w:firstLine="0"/>
              <w:jc w:val="center"/>
              <w:rPr>
                <w:rFonts w:hint="eastAsia" w:ascii="华文楷体" w:hAnsi="华文楷体" w:eastAsia="华文楷体" w:cs="华文楷体"/>
                <w:color w:val="auto"/>
                <w:sz w:val="21"/>
                <w:szCs w:val="21"/>
                <w:lang w:eastAsia="zh-CN"/>
              </w:rPr>
            </w:pPr>
          </w:p>
          <w:p w14:paraId="08882D40">
            <w:pPr>
              <w:keepNext w:val="0"/>
              <w:keepLines w:val="0"/>
              <w:spacing w:before="40" w:after="40" w:line="276" w:lineRule="auto"/>
              <w:ind w:left="0" w:right="0" w:firstLine="0"/>
              <w:jc w:val="center"/>
              <w:rPr>
                <w:rFonts w:hint="default" w:ascii="华文楷体" w:hAnsi="华文楷体" w:eastAsia="华文楷体" w:cs="华文楷体"/>
                <w:color w:val="auto"/>
                <w:sz w:val="21"/>
                <w:szCs w:val="21"/>
                <w:lang w:val="en-US" w:eastAsia="zh-CN"/>
              </w:rPr>
            </w:pPr>
          </w:p>
        </w:tc>
        <w:tc>
          <w:tcPr>
            <w:tcW w:w="2459" w:type="dxa"/>
            <w:tcBorders>
              <w:top w:val="single" w:color="2E75B6" w:sz="12" w:space="0"/>
              <w:left w:val="single" w:color="D0D5DD" w:sz="4" w:space="0"/>
              <w:bottom w:val="single" w:color="D0D5DD" w:sz="4" w:space="0"/>
              <w:right w:val="single" w:color="D0D5DD" w:sz="4" w:space="0"/>
            </w:tcBorders>
            <w:shd w:val="clear" w:color="auto" w:fill="F0F4F8"/>
            <w:tcMar>
              <w:top w:w="60" w:type="dxa"/>
              <w:left w:w="108" w:type="dxa"/>
              <w:bottom w:w="60" w:type="dxa"/>
              <w:right w:w="108" w:type="dxa"/>
            </w:tcMar>
            <w:vAlign w:val="center"/>
          </w:tcPr>
          <w:p w14:paraId="7E62E92D">
            <w:pPr>
              <w:keepNext w:val="0"/>
              <w:keepLines w:val="0"/>
              <w:spacing w:before="40" w:after="40" w:line="276" w:lineRule="auto"/>
              <w:ind w:left="0" w:right="0" w:firstLine="0"/>
              <w:jc w:val="center"/>
              <w:rPr>
                <w:rFonts w:hint="eastAsia" w:ascii="华文楷体" w:hAnsi="华文楷体" w:eastAsia="华文楷体" w:cs="华文楷体"/>
                <w:color w:val="auto"/>
                <w:sz w:val="21"/>
                <w:szCs w:val="21"/>
              </w:rPr>
            </w:pPr>
            <w:r>
              <w:rPr>
                <w:rFonts w:ascii="微软雅黑" w:hAnsi="微软雅黑" w:eastAsia="微软雅黑" w:cs="微软雅黑"/>
                <w:b/>
                <w:color w:val="2C3E50"/>
                <w:sz w:val="18"/>
              </w:rPr>
              <w:t>集中采购率</w:t>
            </w:r>
            <w:r>
              <w:rPr>
                <w:rFonts w:ascii="微软雅黑" w:hAnsi="微软雅黑" w:eastAsia="微软雅黑" w:cs="微软雅黑"/>
                <w:b/>
                <w:color w:val="2C3E50"/>
                <w:sz w:val="18"/>
              </w:rPr>
              <w:br w:type="textWrapping"/>
            </w:r>
            <w:r>
              <w:rPr>
                <w:rFonts w:ascii="微软雅黑" w:hAnsi="微软雅黑" w:eastAsia="微软雅黑" w:cs="微软雅黑"/>
                <w:b/>
                <w:color w:val="1F4E79"/>
                <w:sz w:val="36"/>
              </w:rPr>
              <w:t>83.06%</w:t>
            </w:r>
            <w:r>
              <w:rPr>
                <w:rFonts w:ascii="微软雅黑" w:hAnsi="微软雅黑" w:eastAsia="微软雅黑" w:cs="微软雅黑"/>
                <w:b/>
                <w:color w:val="1F4E79"/>
                <w:sz w:val="36"/>
              </w:rPr>
              <w:br w:type="textWrapping"/>
            </w:r>
            <w:r>
              <w:rPr>
                <w:rFonts w:ascii="微软雅黑" w:hAnsi="微软雅黑" w:eastAsia="微软雅黑" w:cs="微软雅黑"/>
                <w:b w:val="0"/>
                <w:color w:val="667085"/>
                <w:sz w:val="17"/>
              </w:rPr>
              <w:t>未达标（差距+11.94pp）</w:t>
            </w:r>
            <w:r>
              <w:rPr>
                <w:rFonts w:ascii="微软雅黑" w:hAnsi="微软雅黑" w:eastAsia="微软雅黑" w:cs="微软雅黑"/>
                <w:b w:val="0"/>
                <w:color w:val="667085"/>
                <w:sz w:val="17"/>
              </w:rPr>
              <w:br w:type="textWrapping"/>
            </w:r>
            <w:r>
              <w:rPr>
                <w:rFonts w:ascii="微软雅黑" w:hAnsi="微软雅黑" w:eastAsia="微软雅黑" w:cs="微软雅黑"/>
                <w:b w:val="0"/>
                <w:color w:val="667085"/>
                <w:sz w:val="17"/>
              </w:rPr>
              <w:t>环比-0.12pp、同比数据暂缺</w:t>
            </w:r>
          </w:p>
          <w:p w14:paraId="2AA7C747">
            <w:pPr>
              <w:keepNext w:val="0"/>
              <w:keepLines w:val="0"/>
              <w:spacing w:before="40" w:after="40" w:line="276" w:lineRule="auto"/>
              <w:ind w:left="0" w:right="0" w:firstLine="0"/>
              <w:jc w:val="center"/>
              <w:rPr>
                <w:rFonts w:hint="eastAsia" w:ascii="华文楷体" w:hAnsi="华文楷体" w:eastAsia="华文楷体" w:cs="华文楷体"/>
                <w:b/>
                <w:bCs/>
                <w:color w:val="4F81BD" w:themeColor="accent1"/>
                <w:sz w:val="32"/>
                <w:szCs w:val="32"/>
                <w14:textFill>
                  <w14:solidFill>
                    <w14:schemeClr w14:val="accent1"/>
                  </w14:solidFill>
                </w14:textFill>
              </w:rPr>
            </w:pPr>
          </w:p>
          <w:p w14:paraId="46F5247F">
            <w:pPr>
              <w:keepNext w:val="0"/>
              <w:keepLines w:val="0"/>
              <w:spacing w:before="40" w:after="40" w:line="276" w:lineRule="auto"/>
              <w:ind w:left="0" w:right="0" w:firstLine="0"/>
              <w:jc w:val="center"/>
              <w:rPr>
                <w:rFonts w:hint="eastAsia" w:ascii="华文楷体" w:hAnsi="华文楷体" w:eastAsia="华文楷体" w:cs="华文楷体"/>
                <w:color w:val="auto"/>
                <w:sz w:val="21"/>
                <w:szCs w:val="21"/>
                <w:lang w:eastAsia="zh-CN"/>
              </w:rPr>
            </w:pPr>
          </w:p>
          <w:p w14:paraId="18B67A40">
            <w:pPr>
              <w:keepNext w:val="0"/>
              <w:keepLines w:val="0"/>
              <w:spacing w:before="40" w:after="40" w:line="276" w:lineRule="auto"/>
              <w:ind w:left="0" w:right="0" w:firstLine="0"/>
              <w:jc w:val="center"/>
              <w:rPr>
                <w:rFonts w:hint="eastAsia" w:ascii="华文楷体" w:hAnsi="华文楷体" w:eastAsia="华文楷体" w:cs="华文楷体"/>
                <w:color w:val="auto"/>
                <w:sz w:val="21"/>
                <w:szCs w:val="21"/>
              </w:rPr>
            </w:pPr>
          </w:p>
        </w:tc>
        <w:tc>
          <w:tcPr>
            <w:tcW w:w="2925" w:type="dxa"/>
            <w:tcBorders>
              <w:top w:val="single" w:color="2E75B6" w:sz="12" w:space="0"/>
              <w:left w:val="single" w:color="D0D5DD" w:sz="4" w:space="0"/>
              <w:bottom w:val="single" w:color="D0D5DD" w:sz="4" w:space="0"/>
              <w:right w:val="single" w:color="D0D5DD" w:sz="4" w:space="0"/>
            </w:tcBorders>
            <w:shd w:val="clear" w:color="auto" w:fill="F0F4F8"/>
            <w:tcMar>
              <w:top w:w="60" w:type="dxa"/>
              <w:left w:w="108" w:type="dxa"/>
              <w:bottom w:w="60" w:type="dxa"/>
              <w:right w:w="108" w:type="dxa"/>
            </w:tcMar>
            <w:vAlign w:val="center"/>
          </w:tcPr>
          <w:p w14:paraId="2C44F658">
            <w:pPr>
              <w:keepNext w:val="0"/>
              <w:keepLines w:val="0"/>
              <w:spacing w:before="40" w:after="40" w:line="276" w:lineRule="auto"/>
              <w:ind w:left="0" w:right="0" w:firstLine="0"/>
              <w:jc w:val="center"/>
              <w:rPr>
                <w:rFonts w:hint="eastAsia" w:ascii="华文楷体" w:hAnsi="华文楷体" w:eastAsia="华文楷体" w:cs="华文楷体"/>
                <w:color w:val="auto"/>
                <w:sz w:val="21"/>
                <w:szCs w:val="21"/>
              </w:rPr>
            </w:pPr>
            <w:r>
              <w:rPr>
                <w:rFonts w:ascii="微软雅黑" w:hAnsi="微软雅黑" w:eastAsia="微软雅黑" w:cs="微软雅黑"/>
                <w:b/>
                <w:color w:val="2C3E50"/>
                <w:sz w:val="18"/>
              </w:rPr>
              <w:t>电子采购率</w:t>
            </w:r>
            <w:r>
              <w:rPr>
                <w:rFonts w:ascii="微软雅黑" w:hAnsi="微软雅黑" w:eastAsia="微软雅黑" w:cs="微软雅黑"/>
                <w:b/>
                <w:color w:val="2C3E50"/>
                <w:sz w:val="18"/>
              </w:rPr>
              <w:br w:type="textWrapping"/>
            </w:r>
            <w:r>
              <w:rPr>
                <w:rFonts w:ascii="微软雅黑" w:hAnsi="微软雅黑" w:eastAsia="微软雅黑" w:cs="微软雅黑"/>
                <w:b/>
                <w:color w:val="1F4E79"/>
                <w:sz w:val="36"/>
              </w:rPr>
              <w:t>100.00%</w:t>
            </w:r>
            <w:r>
              <w:rPr>
                <w:rFonts w:ascii="微软雅黑" w:hAnsi="微软雅黑" w:eastAsia="微软雅黑" w:cs="微软雅黑"/>
                <w:b/>
                <w:color w:val="1F4E79"/>
                <w:sz w:val="36"/>
              </w:rPr>
              <w:br w:type="textWrapping"/>
            </w:r>
            <w:r>
              <w:rPr>
                <w:rFonts w:ascii="微软雅黑" w:hAnsi="微软雅黑" w:eastAsia="微软雅黑" w:cs="微软雅黑"/>
                <w:b w:val="0"/>
                <w:color w:val="667085"/>
                <w:sz w:val="17"/>
              </w:rPr>
              <w:t>已达标（差距-5.00pp）</w:t>
            </w:r>
            <w:r>
              <w:rPr>
                <w:rFonts w:ascii="微软雅黑" w:hAnsi="微软雅黑" w:eastAsia="微软雅黑" w:cs="微软雅黑"/>
                <w:b w:val="0"/>
                <w:color w:val="667085"/>
                <w:sz w:val="17"/>
              </w:rPr>
              <w:br w:type="textWrapping"/>
            </w:r>
            <w:r>
              <w:rPr>
                <w:rFonts w:ascii="微软雅黑" w:hAnsi="微软雅黑" w:eastAsia="微软雅黑" w:cs="微软雅黑"/>
                <w:b w:val="0"/>
                <w:color w:val="667085"/>
                <w:sz w:val="17"/>
              </w:rPr>
              <w:t>环比0.00pp、同比数据暂缺</w:t>
            </w:r>
          </w:p>
          <w:p w14:paraId="2D62F8E7">
            <w:pPr>
              <w:keepNext w:val="0"/>
              <w:keepLines w:val="0"/>
              <w:spacing w:before="40" w:after="40" w:line="276" w:lineRule="auto"/>
              <w:ind w:left="0" w:right="0" w:firstLine="0"/>
              <w:jc w:val="center"/>
              <w:rPr>
                <w:rFonts w:hint="eastAsia" w:ascii="华文楷体" w:hAnsi="华文楷体" w:eastAsia="华文楷体" w:cs="华文楷体"/>
                <w:b/>
                <w:bCs/>
                <w:color w:val="4F81BD" w:themeColor="accent1"/>
                <w:sz w:val="32"/>
                <w:szCs w:val="32"/>
                <w14:textFill>
                  <w14:solidFill>
                    <w14:schemeClr w14:val="accent1"/>
                  </w14:solidFill>
                </w14:textFill>
              </w:rPr>
            </w:pPr>
          </w:p>
          <w:p w14:paraId="1D6C3B1C">
            <w:pPr>
              <w:keepNext w:val="0"/>
              <w:keepLines w:val="0"/>
              <w:spacing w:before="40" w:after="40" w:line="276" w:lineRule="auto"/>
              <w:ind w:left="0" w:right="0" w:firstLine="0"/>
              <w:jc w:val="center"/>
              <w:rPr>
                <w:rFonts w:hint="eastAsia" w:ascii="华文楷体" w:hAnsi="华文楷体" w:eastAsia="华文楷体" w:cs="华文楷体"/>
                <w:color w:val="auto"/>
                <w:sz w:val="21"/>
                <w:szCs w:val="21"/>
                <w:lang w:eastAsia="zh-CN"/>
              </w:rPr>
            </w:pPr>
          </w:p>
          <w:p w14:paraId="5B1CB0D9">
            <w:pPr>
              <w:keepNext w:val="0"/>
              <w:keepLines w:val="0"/>
              <w:spacing w:before="40" w:after="40" w:line="276" w:lineRule="auto"/>
              <w:ind w:left="0" w:right="0" w:firstLine="0"/>
              <w:jc w:val="center"/>
              <w:rPr>
                <w:rFonts w:hint="eastAsia" w:ascii="华文楷体" w:hAnsi="华文楷体" w:eastAsia="华文楷体" w:cs="华文楷体"/>
                <w:color w:val="auto"/>
                <w:sz w:val="21"/>
                <w:szCs w:val="21"/>
              </w:rPr>
            </w:pPr>
          </w:p>
        </w:tc>
      </w:tr>
    </w:tbl>
    <w:p w14:paraId="0E99CE97">
      <w:pPr>
        <w:pStyle w:val="4"/>
        <w:bidi w:val="0"/>
        <w:rPr>
          <w:rFonts w:hint="eastAsia"/>
          <w:lang w:eastAsia="zh-CN"/>
        </w:rPr>
      </w:pPr>
      <w:r>
        <w:rPr>
          <w:rFonts w:hint="eastAsia" w:ascii="Calibri" w:hAnsi="Calibri" w:eastAsia="宋体" w:cs="Calibri"/>
          <w:b/>
          <w:color w:val="000000"/>
          <w:sz w:val="32"/>
          <w:lang w:eastAsia="zh-CN"/>
        </w:rPr>
        <w:t>闲废处置统计</w:t>
      </w:r>
    </w:p>
    <w:tbl>
      <w:tblPr>
        <w:tblStyle w:val="33"/>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2"/>
        <w:gridCol w:w="4154"/>
      </w:tblGrid>
      <w:tr w14:paraId="7279B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4152" w:type="dxa"/>
            <w:tcBorders>
              <w:top w:val="single" w:color="2E75B6" w:sz="12" w:space="0"/>
              <w:left w:val="single" w:color="D0D5DD" w:sz="4" w:space="0"/>
              <w:bottom w:val="single" w:color="D0D5DD" w:sz="4" w:space="0"/>
              <w:right w:val="single" w:color="D0D5DD" w:sz="4" w:space="0"/>
            </w:tcBorders>
            <w:shd w:val="clear" w:color="auto" w:fill="F0F4F8"/>
            <w:tcMar>
              <w:top w:w="60" w:type="dxa"/>
              <w:left w:w="108" w:type="dxa"/>
              <w:bottom w:w="60" w:type="dxa"/>
              <w:right w:w="108" w:type="dxa"/>
            </w:tcMar>
            <w:vAlign w:val="center"/>
          </w:tcPr>
          <w:p w14:paraId="6A6D1BB9">
            <w:pPr>
              <w:keepNext/>
              <w:keepLines/>
              <w:spacing w:before="40" w:after="40" w:line="276" w:lineRule="auto"/>
              <w:ind w:left="0" w:right="0" w:firstLine="0"/>
              <w:jc w:val="center"/>
              <w:rPr>
                <w:rFonts w:hint="eastAsia" w:ascii="华文楷体" w:hAnsi="华文楷体" w:eastAsia="华文楷体" w:cs="华文楷体"/>
                <w:b w:val="0"/>
                <w:bCs w:val="0"/>
                <w:sz w:val="21"/>
                <w:szCs w:val="21"/>
              </w:rPr>
            </w:pPr>
            <w:r>
              <w:rPr>
                <w:rFonts w:ascii="微软雅黑" w:hAnsi="微软雅黑" w:eastAsia="微软雅黑" w:cs="微软雅黑"/>
                <w:b/>
                <w:color w:val="2C3E50"/>
                <w:sz w:val="18"/>
              </w:rPr>
              <w:t>本月成交金额</w:t>
            </w:r>
            <w:r>
              <w:rPr>
                <w:rFonts w:ascii="微软雅黑" w:hAnsi="微软雅黑" w:eastAsia="微软雅黑" w:cs="微软雅黑"/>
                <w:b/>
                <w:color w:val="2C3E50"/>
                <w:sz w:val="18"/>
              </w:rPr>
              <w:br w:type="textWrapping"/>
            </w:r>
            <w:r>
              <w:rPr>
                <w:rFonts w:ascii="微软雅黑" w:hAnsi="微软雅黑" w:eastAsia="微软雅黑" w:cs="微软雅黑"/>
                <w:b/>
                <w:color w:val="1F4E79"/>
                <w:sz w:val="36"/>
              </w:rPr>
              <w:t>2,274,750.00 万元</w:t>
            </w:r>
            <w:r>
              <w:rPr>
                <w:rFonts w:ascii="微软雅黑" w:hAnsi="微软雅黑" w:eastAsia="微软雅黑" w:cs="微软雅黑"/>
                <w:b/>
                <w:color w:val="1F4E79"/>
                <w:sz w:val="36"/>
              </w:rPr>
              <w:br w:type="textWrapping"/>
            </w:r>
            <w:r>
              <w:rPr>
                <w:rFonts w:ascii="微软雅黑" w:hAnsi="微软雅黑" w:eastAsia="微软雅黑" w:cs="微软雅黑"/>
                <w:b w:val="0"/>
                <w:color w:val="667085"/>
                <w:sz w:val="17"/>
              </w:rPr>
              <w:t>环比 -42.85%，同比 数据暂缺</w:t>
            </w:r>
          </w:p>
          <w:p w14:paraId="2B142A97">
            <w:pPr>
              <w:keepNext/>
              <w:keepLines/>
              <w:spacing w:before="40" w:after="40" w:line="276" w:lineRule="auto"/>
              <w:ind w:left="0" w:right="0" w:firstLine="0"/>
              <w:jc w:val="center"/>
              <w:rPr>
                <w:rFonts w:hint="eastAsia" w:ascii="华文楷体" w:hAnsi="华文楷体" w:eastAsia="华文楷体" w:cs="华文楷体"/>
                <w:b/>
                <w:bCs/>
                <w:color w:val="4F81BD" w:themeColor="accent1"/>
                <w:sz w:val="32"/>
                <w:szCs w:val="32"/>
                <w14:textFill>
                  <w14:solidFill>
                    <w14:schemeClr w14:val="accent1"/>
                  </w14:solidFill>
                </w14:textFill>
              </w:rPr>
            </w:pPr>
          </w:p>
          <w:p w14:paraId="093CABFE">
            <w:pPr>
              <w:keepNext/>
              <w:keepLines/>
              <w:spacing w:before="40" w:after="40" w:line="276" w:lineRule="auto"/>
              <w:ind w:left="0" w:right="0" w:firstLine="0"/>
              <w:jc w:val="center"/>
              <w:rPr>
                <w:rFonts w:hint="eastAsia" w:ascii="华文楷体" w:hAnsi="华文楷体" w:eastAsia="华文楷体" w:cs="华文楷体"/>
                <w:b w:val="0"/>
                <w:bCs w:val="0"/>
                <w:sz w:val="21"/>
                <w:szCs w:val="21"/>
              </w:rPr>
            </w:pPr>
          </w:p>
        </w:tc>
        <w:tc>
          <w:tcPr>
            <w:tcW w:w="4154" w:type="dxa"/>
            <w:tcBorders>
              <w:top w:val="single" w:color="2E75B6" w:sz="12" w:space="0"/>
              <w:left w:val="single" w:color="D0D5DD" w:sz="4" w:space="0"/>
              <w:bottom w:val="single" w:color="D0D5DD" w:sz="4" w:space="0"/>
              <w:right w:val="single" w:color="D0D5DD" w:sz="4" w:space="0"/>
            </w:tcBorders>
            <w:shd w:val="clear" w:color="auto" w:fill="F0F4F8"/>
            <w:tcMar>
              <w:top w:w="60" w:type="dxa"/>
              <w:left w:w="108" w:type="dxa"/>
              <w:bottom w:w="60" w:type="dxa"/>
              <w:right w:w="108" w:type="dxa"/>
            </w:tcMar>
            <w:vAlign w:val="center"/>
          </w:tcPr>
          <w:p w14:paraId="5907B740">
            <w:pPr>
              <w:keepNext/>
              <w:keepLines/>
              <w:spacing w:before="40" w:after="40" w:line="276" w:lineRule="auto"/>
              <w:ind w:left="0" w:right="0" w:firstLine="0"/>
              <w:jc w:val="center"/>
              <w:rPr>
                <w:rFonts w:hint="eastAsia" w:ascii="华文楷体" w:hAnsi="华文楷体" w:eastAsia="华文楷体" w:cs="华文楷体"/>
                <w:b w:val="0"/>
                <w:bCs w:val="0"/>
                <w:color w:val="auto"/>
                <w:sz w:val="21"/>
                <w:szCs w:val="21"/>
                <w:lang w:val="en-US" w:eastAsia="zh-CN"/>
              </w:rPr>
            </w:pPr>
            <w:r>
              <w:rPr>
                <w:rFonts w:ascii="微软雅黑" w:hAnsi="微软雅黑" w:eastAsia="微软雅黑" w:cs="微软雅黑"/>
                <w:b/>
                <w:color w:val="2C3E50"/>
                <w:sz w:val="18"/>
              </w:rPr>
              <w:t>本月成交项目数</w:t>
            </w:r>
            <w:r>
              <w:rPr>
                <w:rFonts w:ascii="微软雅黑" w:hAnsi="微软雅黑" w:eastAsia="微软雅黑" w:cs="微软雅黑"/>
                <w:b/>
                <w:color w:val="2C3E50"/>
                <w:sz w:val="18"/>
              </w:rPr>
              <w:br w:type="textWrapping"/>
            </w:r>
            <w:r>
              <w:rPr>
                <w:rFonts w:ascii="微软雅黑" w:hAnsi="微软雅黑" w:eastAsia="微软雅黑" w:cs="微软雅黑"/>
                <w:b/>
                <w:color w:val="1F4E79"/>
                <w:sz w:val="36"/>
              </w:rPr>
              <w:t>174 个</w:t>
            </w:r>
            <w:r>
              <w:rPr>
                <w:rFonts w:ascii="微软雅黑" w:hAnsi="微软雅黑" w:eastAsia="微软雅黑" w:cs="微软雅黑"/>
                <w:b/>
                <w:color w:val="1F4E79"/>
                <w:sz w:val="36"/>
              </w:rPr>
              <w:br w:type="textWrapping"/>
            </w:r>
            <w:r>
              <w:rPr>
                <w:rFonts w:ascii="微软雅黑" w:hAnsi="微软雅黑" w:eastAsia="微软雅黑" w:cs="微软雅黑"/>
                <w:b w:val="0"/>
                <w:color w:val="667085"/>
                <w:sz w:val="17"/>
              </w:rPr>
              <w:t>环比 +10.83%，同比 数据暂缺</w:t>
            </w:r>
          </w:p>
          <w:p w14:paraId="562A0088">
            <w:pPr>
              <w:keepNext/>
              <w:keepLines/>
              <w:spacing w:before="40" w:after="40" w:line="276" w:lineRule="auto"/>
              <w:ind w:left="0" w:right="0" w:firstLine="0"/>
              <w:jc w:val="center"/>
              <w:rPr>
                <w:rFonts w:hint="eastAsia" w:ascii="华文楷体" w:hAnsi="华文楷体" w:eastAsia="华文楷体" w:cs="华文楷体"/>
                <w:b/>
                <w:bCs/>
                <w:color w:val="4F81BD" w:themeColor="accent1"/>
                <w:sz w:val="32"/>
                <w:szCs w:val="32"/>
                <w14:textFill>
                  <w14:solidFill>
                    <w14:schemeClr w14:val="accent1"/>
                  </w14:solidFill>
                </w14:textFill>
              </w:rPr>
            </w:pPr>
          </w:p>
          <w:p w14:paraId="71F6F9A9">
            <w:pPr>
              <w:keepNext/>
              <w:keepLines/>
              <w:spacing w:before="40" w:after="40" w:line="276" w:lineRule="auto"/>
              <w:ind w:left="0" w:right="0" w:firstLine="0"/>
              <w:jc w:val="center"/>
              <w:rPr>
                <w:rFonts w:hint="eastAsia" w:ascii="华文楷体" w:hAnsi="华文楷体" w:eastAsia="华文楷体" w:cs="华文楷体"/>
                <w:b w:val="0"/>
                <w:bCs w:val="0"/>
                <w:sz w:val="21"/>
                <w:szCs w:val="21"/>
              </w:rPr>
            </w:pPr>
          </w:p>
        </w:tc>
      </w:tr>
      <w:tr w14:paraId="028B3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4152" w:type="dxa"/>
            <w:tcBorders>
              <w:top w:val="single" w:color="D0D5DD" w:sz="4" w:space="0"/>
              <w:left w:val="single" w:color="D0D5DD" w:sz="4" w:space="0"/>
              <w:bottom w:val="single" w:color="D0D5DD" w:sz="4" w:space="0"/>
              <w:right w:val="single" w:color="D0D5DD" w:sz="4" w:space="0"/>
            </w:tcBorders>
            <w:shd w:val="clear" w:color="auto" w:fill="F0F4F8"/>
            <w:tcMar>
              <w:top w:w="60" w:type="dxa"/>
              <w:left w:w="108" w:type="dxa"/>
              <w:bottom w:w="60" w:type="dxa"/>
              <w:right w:w="108" w:type="dxa"/>
            </w:tcMar>
            <w:vAlign w:val="center"/>
          </w:tcPr>
          <w:p w14:paraId="22FFCC73">
            <w:pPr>
              <w:keepNext/>
              <w:keepLines/>
              <w:spacing w:before="40" w:after="40" w:line="276" w:lineRule="auto"/>
              <w:ind w:left="0" w:right="0" w:firstLine="0"/>
              <w:jc w:val="center"/>
              <w:rPr>
                <w:rFonts w:hint="eastAsia" w:ascii="华文楷体" w:hAnsi="华文楷体" w:eastAsia="华文楷体" w:cs="华文楷体"/>
                <w:b w:val="0"/>
                <w:bCs w:val="0"/>
                <w:sz w:val="21"/>
                <w:szCs w:val="21"/>
                <w:lang w:eastAsia="zh-CN"/>
              </w:rPr>
            </w:pPr>
            <w:r>
              <w:rPr>
                <w:rFonts w:ascii="微软雅黑" w:hAnsi="微软雅黑" w:eastAsia="微软雅黑" w:cs="微软雅黑"/>
                <w:b/>
                <w:color w:val="2C3E50"/>
                <w:sz w:val="18"/>
              </w:rPr>
              <w:t>本月溢价金额</w:t>
            </w:r>
            <w:r>
              <w:rPr>
                <w:rFonts w:ascii="微软雅黑" w:hAnsi="微软雅黑" w:eastAsia="微软雅黑" w:cs="微软雅黑"/>
                <w:b/>
                <w:color w:val="2C3E50"/>
                <w:sz w:val="18"/>
              </w:rPr>
              <w:br w:type="textWrapping"/>
            </w:r>
            <w:r>
              <w:rPr>
                <w:rFonts w:ascii="微软雅黑" w:hAnsi="微软雅黑" w:eastAsia="微软雅黑" w:cs="微软雅黑"/>
                <w:b/>
                <w:color w:val="1F4E79"/>
                <w:sz w:val="36"/>
              </w:rPr>
              <w:t>2,274,581.16 万元</w:t>
            </w:r>
            <w:r>
              <w:rPr>
                <w:rFonts w:ascii="微软雅黑" w:hAnsi="微软雅黑" w:eastAsia="微软雅黑" w:cs="微软雅黑"/>
                <w:b/>
                <w:color w:val="1F4E79"/>
                <w:sz w:val="36"/>
              </w:rPr>
              <w:br w:type="textWrapping"/>
            </w:r>
            <w:r>
              <w:rPr>
                <w:rFonts w:ascii="微软雅黑" w:hAnsi="微软雅黑" w:eastAsia="微软雅黑" w:cs="微软雅黑"/>
                <w:b w:val="0"/>
                <w:color w:val="667085"/>
                <w:sz w:val="17"/>
              </w:rPr>
              <w:t>环比 -42.85%，同比 数据暂缺</w:t>
            </w:r>
          </w:p>
          <w:p w14:paraId="24A43BC1">
            <w:pPr>
              <w:keepNext/>
              <w:keepLines/>
              <w:spacing w:before="40" w:after="40" w:line="276" w:lineRule="auto"/>
              <w:ind w:left="0" w:right="0" w:firstLine="0"/>
              <w:jc w:val="center"/>
              <w:rPr>
                <w:rFonts w:hint="eastAsia" w:ascii="华文楷体" w:hAnsi="华文楷体" w:eastAsia="华文楷体" w:cs="华文楷体"/>
                <w:b/>
                <w:bCs/>
                <w:color w:val="4F81BD" w:themeColor="accent1"/>
                <w:sz w:val="32"/>
                <w:szCs w:val="32"/>
                <w14:textFill>
                  <w14:solidFill>
                    <w14:schemeClr w14:val="accent1"/>
                  </w14:solidFill>
                </w14:textFill>
              </w:rPr>
            </w:pPr>
          </w:p>
          <w:p w14:paraId="36641F76">
            <w:pPr>
              <w:keepNext/>
              <w:keepLines/>
              <w:spacing w:before="40" w:after="40" w:line="276" w:lineRule="auto"/>
              <w:ind w:left="0" w:right="0" w:firstLine="0"/>
              <w:jc w:val="center"/>
              <w:rPr>
                <w:rFonts w:hint="eastAsia" w:ascii="华文楷体" w:hAnsi="华文楷体" w:eastAsia="华文楷体" w:cs="华文楷体"/>
                <w:b w:val="0"/>
                <w:bCs w:val="0"/>
                <w:color w:val="666666"/>
                <w:sz w:val="21"/>
                <w:szCs w:val="21"/>
                <w:lang w:val="en-US" w:eastAsia="zh-CN"/>
              </w:rPr>
            </w:pPr>
          </w:p>
        </w:tc>
        <w:tc>
          <w:tcPr>
            <w:tcW w:w="4154" w:type="dxa"/>
            <w:tcBorders>
              <w:top w:val="single" w:color="D0D5DD" w:sz="4" w:space="0"/>
              <w:left w:val="single" w:color="D0D5DD" w:sz="4" w:space="0"/>
              <w:bottom w:val="single" w:color="D0D5DD" w:sz="4" w:space="0"/>
              <w:right w:val="single" w:color="D0D5DD" w:sz="4" w:space="0"/>
            </w:tcBorders>
            <w:shd w:val="clear" w:color="auto" w:fill="F0F4F8"/>
            <w:tcMar>
              <w:top w:w="60" w:type="dxa"/>
              <w:left w:w="108" w:type="dxa"/>
              <w:bottom w:w="60" w:type="dxa"/>
              <w:right w:w="108" w:type="dxa"/>
            </w:tcMar>
            <w:vAlign w:val="center"/>
          </w:tcPr>
          <w:p w14:paraId="708A8659">
            <w:pPr>
              <w:keepNext/>
              <w:keepLines/>
              <w:spacing w:before="40" w:after="40" w:line="276" w:lineRule="auto"/>
              <w:ind w:left="0" w:right="0" w:firstLine="0"/>
              <w:jc w:val="center"/>
              <w:rPr>
                <w:rFonts w:hint="eastAsia" w:ascii="华文楷体" w:hAnsi="华文楷体" w:eastAsia="华文楷体" w:cs="华文楷体"/>
                <w:b w:val="0"/>
                <w:bCs w:val="0"/>
                <w:color w:val="auto"/>
                <w:sz w:val="21"/>
                <w:szCs w:val="21"/>
                <w:lang w:val="en-US" w:eastAsia="zh-CN"/>
              </w:rPr>
            </w:pPr>
            <w:r>
              <w:rPr>
                <w:rFonts w:ascii="微软雅黑" w:hAnsi="微软雅黑" w:eastAsia="微软雅黑" w:cs="微软雅黑"/>
                <w:b/>
                <w:color w:val="2C3E50"/>
                <w:sz w:val="18"/>
              </w:rPr>
              <w:t>本月溢价率</w:t>
            </w:r>
            <w:r>
              <w:rPr>
                <w:rFonts w:ascii="微软雅黑" w:hAnsi="微软雅黑" w:eastAsia="微软雅黑" w:cs="微软雅黑"/>
                <w:b/>
                <w:color w:val="2C3E50"/>
                <w:sz w:val="18"/>
              </w:rPr>
              <w:br w:type="textWrapping"/>
            </w:r>
            <w:r>
              <w:rPr>
                <w:rFonts w:ascii="微软雅黑" w:hAnsi="微软雅黑" w:eastAsia="微软雅黑" w:cs="微软雅黑"/>
                <w:b/>
                <w:color w:val="1F4E79"/>
                <w:sz w:val="36"/>
              </w:rPr>
              <w:t>13,466.23%</w:t>
            </w:r>
            <w:r>
              <w:rPr>
                <w:rFonts w:ascii="微软雅黑" w:hAnsi="微软雅黑" w:eastAsia="微软雅黑" w:cs="微软雅黑"/>
                <w:b/>
                <w:color w:val="1F4E79"/>
                <w:sz w:val="36"/>
              </w:rPr>
              <w:br w:type="textWrapping"/>
            </w:r>
            <w:r>
              <w:rPr>
                <w:rFonts w:ascii="微软雅黑" w:hAnsi="微软雅黑" w:eastAsia="微软雅黑" w:cs="微软雅黑"/>
                <w:b w:val="0"/>
                <w:color w:val="667085"/>
                <w:sz w:val="17"/>
              </w:rPr>
              <w:t>环比 +1799.10pp，同比 数据暂缺</w:t>
            </w:r>
          </w:p>
          <w:p w14:paraId="02418702">
            <w:pPr>
              <w:keepNext/>
              <w:keepLines/>
              <w:spacing w:before="40" w:after="40" w:line="276" w:lineRule="auto"/>
              <w:ind w:left="0" w:right="0" w:firstLine="0"/>
              <w:jc w:val="center"/>
              <w:rPr>
                <w:rFonts w:hint="eastAsia" w:ascii="华文楷体" w:hAnsi="华文楷体" w:eastAsia="华文楷体" w:cs="华文楷体"/>
                <w:b/>
                <w:bCs/>
                <w:color w:val="4F81BD" w:themeColor="accent1"/>
                <w:sz w:val="32"/>
                <w:szCs w:val="32"/>
                <w:lang w:val="en-US" w:eastAsia="zh-CN"/>
                <w14:textFill>
                  <w14:solidFill>
                    <w14:schemeClr w14:val="accent1"/>
                  </w14:solidFill>
                </w14:textFill>
              </w:rPr>
            </w:pPr>
          </w:p>
          <w:p w14:paraId="6F6FE99B">
            <w:pPr>
              <w:keepNext/>
              <w:keepLines/>
              <w:spacing w:before="40" w:after="40" w:line="276" w:lineRule="auto"/>
              <w:ind w:left="0" w:right="0" w:firstLine="0"/>
              <w:jc w:val="center"/>
              <w:rPr>
                <w:rFonts w:hint="eastAsia" w:ascii="华文楷体" w:hAnsi="华文楷体" w:eastAsia="华文楷体" w:cs="华文楷体"/>
                <w:b w:val="0"/>
                <w:bCs w:val="0"/>
                <w:color w:val="888888"/>
                <w:sz w:val="21"/>
                <w:szCs w:val="21"/>
              </w:rPr>
            </w:pPr>
          </w:p>
        </w:tc>
      </w:tr>
      <w:tr w14:paraId="4F5A7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4152" w:type="dxa"/>
            <w:tcBorders>
              <w:top w:val="single" w:color="D0D5DD" w:sz="4" w:space="0"/>
              <w:left w:val="single" w:color="D0D5DD" w:sz="4" w:space="0"/>
              <w:bottom w:val="single" w:color="D0D5DD" w:sz="4" w:space="0"/>
              <w:right w:val="single" w:color="D0D5DD" w:sz="4" w:space="0"/>
            </w:tcBorders>
            <w:shd w:val="clear" w:color="auto" w:fill="F0F4F8"/>
            <w:tcMar>
              <w:top w:w="60" w:type="dxa"/>
              <w:left w:w="108" w:type="dxa"/>
              <w:bottom w:w="60" w:type="dxa"/>
              <w:right w:w="108" w:type="dxa"/>
            </w:tcMar>
            <w:vAlign w:val="center"/>
          </w:tcPr>
          <w:p w14:paraId="2F76BDC4">
            <w:pPr>
              <w:keepNext/>
              <w:keepLines/>
              <w:spacing w:before="40" w:after="40" w:line="276" w:lineRule="auto"/>
              <w:ind w:left="0" w:right="0" w:firstLine="0"/>
              <w:jc w:val="center"/>
              <w:rPr>
                <w:rFonts w:hint="eastAsia" w:ascii="华文楷体" w:hAnsi="华文楷体" w:eastAsia="华文楷体" w:cs="华文楷体"/>
                <w:b w:val="0"/>
                <w:bCs w:val="0"/>
                <w:color w:val="auto"/>
                <w:sz w:val="21"/>
                <w:szCs w:val="21"/>
                <w:lang w:val="en-US" w:eastAsia="zh-CN"/>
              </w:rPr>
            </w:pPr>
            <w:r>
              <w:rPr>
                <w:rFonts w:ascii="微软雅黑" w:hAnsi="微软雅黑" w:eastAsia="微软雅黑" w:cs="微软雅黑"/>
                <w:b/>
                <w:color w:val="2C3E50"/>
                <w:sz w:val="18"/>
              </w:rPr>
              <w:t>本年度累计成交金额</w:t>
            </w:r>
            <w:r>
              <w:rPr>
                <w:rFonts w:ascii="微软雅黑" w:hAnsi="微软雅黑" w:eastAsia="微软雅黑" w:cs="微软雅黑"/>
                <w:b/>
                <w:color w:val="2C3E50"/>
                <w:sz w:val="18"/>
              </w:rPr>
              <w:br w:type="textWrapping"/>
            </w:r>
            <w:r>
              <w:rPr>
                <w:rFonts w:ascii="微软雅黑" w:hAnsi="微软雅黑" w:eastAsia="微软雅黑" w:cs="微软雅黑"/>
                <w:b/>
                <w:color w:val="1F4E79"/>
                <w:sz w:val="36"/>
              </w:rPr>
              <w:t>29,580,540.00 万元</w:t>
            </w:r>
            <w:r>
              <w:rPr>
                <w:rFonts w:ascii="微软雅黑" w:hAnsi="微软雅黑" w:eastAsia="微软雅黑" w:cs="微软雅黑"/>
                <w:b/>
                <w:color w:val="1F4E79"/>
                <w:sz w:val="36"/>
              </w:rPr>
              <w:br w:type="textWrapping"/>
            </w:r>
            <w:r>
              <w:rPr>
                <w:rFonts w:ascii="微软雅黑" w:hAnsi="微软雅黑" w:eastAsia="微软雅黑" w:cs="微软雅黑"/>
                <w:b w:val="0"/>
                <w:color w:val="667085"/>
                <w:sz w:val="17"/>
              </w:rPr>
              <w:t>同比 数据暂缺</w:t>
            </w:r>
          </w:p>
          <w:p w14:paraId="69D7699D">
            <w:pPr>
              <w:keepNext/>
              <w:keepLines/>
              <w:spacing w:before="40" w:after="40" w:line="276" w:lineRule="auto"/>
              <w:ind w:left="0" w:right="0" w:firstLine="0"/>
              <w:jc w:val="center"/>
              <w:rPr>
                <w:rFonts w:hint="eastAsia" w:ascii="华文楷体" w:hAnsi="华文楷体" w:eastAsia="华文楷体" w:cs="华文楷体"/>
                <w:b/>
                <w:bCs/>
                <w:color w:val="4F81BD" w:themeColor="accent1"/>
                <w:sz w:val="32"/>
                <w:szCs w:val="32"/>
                <w14:textFill>
                  <w14:solidFill>
                    <w14:schemeClr w14:val="accent1"/>
                  </w14:solidFill>
                </w14:textFill>
              </w:rPr>
            </w:pPr>
          </w:p>
          <w:p w14:paraId="75B18674">
            <w:pPr>
              <w:keepNext/>
              <w:keepLines/>
              <w:spacing w:before="40" w:after="40" w:line="276" w:lineRule="auto"/>
              <w:ind w:left="0" w:right="0" w:firstLine="0"/>
              <w:jc w:val="center"/>
              <w:rPr>
                <w:rFonts w:hint="eastAsia" w:ascii="华文楷体" w:hAnsi="华文楷体" w:eastAsia="华文楷体" w:cs="华文楷体"/>
                <w:b w:val="0"/>
                <w:bCs w:val="0"/>
                <w:sz w:val="21"/>
                <w:szCs w:val="21"/>
                <w:lang w:val="en-US" w:eastAsia="zh-CN" w:bidi="ar-SA"/>
              </w:rPr>
            </w:pPr>
          </w:p>
        </w:tc>
        <w:tc>
          <w:tcPr>
            <w:tcW w:w="4154" w:type="dxa"/>
            <w:tcBorders>
              <w:top w:val="single" w:color="D0D5DD" w:sz="4" w:space="0"/>
              <w:left w:val="single" w:color="D0D5DD" w:sz="4" w:space="0"/>
              <w:bottom w:val="single" w:color="D0D5DD" w:sz="4" w:space="0"/>
              <w:right w:val="single" w:color="D0D5DD" w:sz="4" w:space="0"/>
            </w:tcBorders>
            <w:shd w:val="clear" w:color="auto" w:fill="F0F4F8"/>
            <w:tcMar>
              <w:top w:w="60" w:type="dxa"/>
              <w:left w:w="108" w:type="dxa"/>
              <w:bottom w:w="60" w:type="dxa"/>
              <w:right w:w="108" w:type="dxa"/>
            </w:tcMar>
            <w:vAlign w:val="center"/>
          </w:tcPr>
          <w:p w14:paraId="02A92DB3">
            <w:pPr>
              <w:keepNext/>
              <w:keepLines/>
              <w:spacing w:before="40" w:after="40" w:line="276" w:lineRule="auto"/>
              <w:ind w:left="0" w:right="0" w:firstLine="0"/>
              <w:jc w:val="center"/>
              <w:rPr>
                <w:rFonts w:hint="eastAsia" w:ascii="华文楷体" w:hAnsi="华文楷体" w:eastAsia="华文楷体" w:cs="华文楷体"/>
                <w:b w:val="0"/>
                <w:bCs w:val="0"/>
                <w:color w:val="auto"/>
                <w:sz w:val="21"/>
                <w:szCs w:val="21"/>
                <w:lang w:val="en-US" w:eastAsia="zh-CN"/>
              </w:rPr>
            </w:pPr>
            <w:r>
              <w:rPr>
                <w:rFonts w:ascii="微软雅黑" w:hAnsi="微软雅黑" w:eastAsia="微软雅黑" w:cs="微软雅黑"/>
                <w:b/>
                <w:color w:val="2C3E50"/>
                <w:sz w:val="18"/>
              </w:rPr>
              <w:t>本年度累计成交项目数</w:t>
            </w:r>
            <w:r>
              <w:rPr>
                <w:rFonts w:ascii="微软雅黑" w:hAnsi="微软雅黑" w:eastAsia="微软雅黑" w:cs="微软雅黑"/>
                <w:b/>
                <w:color w:val="2C3E50"/>
                <w:sz w:val="18"/>
              </w:rPr>
              <w:br w:type="textWrapping"/>
            </w:r>
            <w:r>
              <w:rPr>
                <w:rFonts w:ascii="微软雅黑" w:hAnsi="微软雅黑" w:eastAsia="微软雅黑" w:cs="微软雅黑"/>
                <w:b/>
                <w:color w:val="1F4E79"/>
                <w:sz w:val="36"/>
              </w:rPr>
              <w:t>1,059 个</w:t>
            </w:r>
            <w:r>
              <w:rPr>
                <w:rFonts w:ascii="微软雅黑" w:hAnsi="微软雅黑" w:eastAsia="微软雅黑" w:cs="微软雅黑"/>
                <w:b/>
                <w:color w:val="1F4E79"/>
                <w:sz w:val="36"/>
              </w:rPr>
              <w:br w:type="textWrapping"/>
            </w:r>
            <w:r>
              <w:rPr>
                <w:rFonts w:ascii="微软雅黑" w:hAnsi="微软雅黑" w:eastAsia="微软雅黑" w:cs="微软雅黑"/>
                <w:b w:val="0"/>
                <w:color w:val="667085"/>
                <w:sz w:val="17"/>
              </w:rPr>
              <w:t>同比 数据暂缺</w:t>
            </w:r>
          </w:p>
          <w:p w14:paraId="7AE540C3">
            <w:pPr>
              <w:keepNext/>
              <w:keepLines/>
              <w:spacing w:before="40" w:after="40" w:line="276" w:lineRule="auto"/>
              <w:ind w:left="0" w:right="0" w:firstLine="0"/>
              <w:jc w:val="center"/>
              <w:rPr>
                <w:rFonts w:hint="eastAsia" w:ascii="华文楷体" w:hAnsi="华文楷体" w:eastAsia="华文楷体" w:cs="华文楷体"/>
                <w:b/>
                <w:bCs/>
                <w:color w:val="4F81BD" w:themeColor="accent1"/>
                <w:sz w:val="32"/>
                <w:szCs w:val="32"/>
                <w14:textFill>
                  <w14:solidFill>
                    <w14:schemeClr w14:val="accent1"/>
                  </w14:solidFill>
                </w14:textFill>
              </w:rPr>
            </w:pPr>
          </w:p>
          <w:p w14:paraId="67618772">
            <w:pPr>
              <w:keepNext/>
              <w:keepLines/>
              <w:spacing w:before="40" w:after="40" w:line="276" w:lineRule="auto"/>
              <w:ind w:left="0" w:right="0" w:firstLine="0"/>
              <w:jc w:val="center"/>
              <w:rPr>
                <w:rFonts w:hint="eastAsia" w:ascii="华文楷体" w:hAnsi="华文楷体" w:eastAsia="华文楷体" w:cs="华文楷体"/>
                <w:b w:val="0"/>
                <w:bCs w:val="0"/>
                <w:sz w:val="21"/>
                <w:szCs w:val="21"/>
                <w:lang w:val="en-US" w:eastAsia="zh-CN" w:bidi="ar-SA"/>
              </w:rPr>
            </w:pPr>
          </w:p>
        </w:tc>
      </w:tr>
      <w:tr w14:paraId="3F111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4152" w:type="dxa"/>
            <w:tcBorders>
              <w:top w:val="single" w:color="D0D5DD" w:sz="4" w:space="0"/>
              <w:left w:val="single" w:color="D0D5DD" w:sz="4" w:space="0"/>
              <w:bottom w:val="single" w:color="D0D5DD" w:sz="4" w:space="0"/>
              <w:right w:val="single" w:color="D0D5DD" w:sz="4" w:space="0"/>
            </w:tcBorders>
            <w:shd w:val="clear" w:color="auto" w:fill="F0F4F8"/>
            <w:tcMar>
              <w:top w:w="60" w:type="dxa"/>
              <w:left w:w="108" w:type="dxa"/>
              <w:bottom w:w="60" w:type="dxa"/>
              <w:right w:w="108" w:type="dxa"/>
            </w:tcMar>
            <w:vAlign w:val="center"/>
          </w:tcPr>
          <w:p w14:paraId="63FC5460">
            <w:pPr>
              <w:keepNext w:val="0"/>
              <w:keepLines w:val="0"/>
              <w:spacing w:before="40" w:after="40" w:line="276" w:lineRule="auto"/>
              <w:ind w:left="0" w:right="0" w:firstLine="0"/>
              <w:jc w:val="center"/>
              <w:rPr>
                <w:rFonts w:hint="eastAsia" w:ascii="华文楷体" w:hAnsi="华文楷体" w:eastAsia="华文楷体" w:cs="华文楷体"/>
                <w:b w:val="0"/>
                <w:bCs w:val="0"/>
                <w:sz w:val="21"/>
                <w:szCs w:val="21"/>
                <w:lang w:eastAsia="zh-CN"/>
              </w:rPr>
            </w:pPr>
            <w:r>
              <w:rPr>
                <w:rFonts w:ascii="微软雅黑" w:hAnsi="微软雅黑" w:eastAsia="微软雅黑" w:cs="微软雅黑"/>
                <w:b/>
                <w:color w:val="2C3E50"/>
                <w:sz w:val="18"/>
              </w:rPr>
              <w:t>本年度累计溢价金额</w:t>
            </w:r>
            <w:r>
              <w:rPr>
                <w:rFonts w:ascii="微软雅黑" w:hAnsi="微软雅黑" w:eastAsia="微软雅黑" w:cs="微软雅黑"/>
                <w:b/>
                <w:color w:val="2C3E50"/>
                <w:sz w:val="18"/>
              </w:rPr>
              <w:br w:type="textWrapping"/>
            </w:r>
            <w:r>
              <w:rPr>
                <w:rFonts w:ascii="微软雅黑" w:hAnsi="微软雅黑" w:eastAsia="微软雅黑" w:cs="微软雅黑"/>
                <w:b/>
                <w:color w:val="1F4E79"/>
                <w:sz w:val="36"/>
              </w:rPr>
              <w:t>29,578,135.08 万元</w:t>
            </w:r>
            <w:r>
              <w:rPr>
                <w:rFonts w:ascii="微软雅黑" w:hAnsi="微软雅黑" w:eastAsia="微软雅黑" w:cs="微软雅黑"/>
                <w:b/>
                <w:color w:val="1F4E79"/>
                <w:sz w:val="36"/>
              </w:rPr>
              <w:br w:type="textWrapping"/>
            </w:r>
            <w:r>
              <w:rPr>
                <w:rFonts w:ascii="微软雅黑" w:hAnsi="微软雅黑" w:eastAsia="微软雅黑" w:cs="微软雅黑"/>
                <w:b w:val="0"/>
                <w:color w:val="667085"/>
                <w:sz w:val="17"/>
              </w:rPr>
              <w:t>同比 数据暂缺</w:t>
            </w:r>
          </w:p>
          <w:p w14:paraId="4E0D8CC2">
            <w:pPr>
              <w:keepNext w:val="0"/>
              <w:keepLines w:val="0"/>
              <w:spacing w:before="40" w:after="40" w:line="276" w:lineRule="auto"/>
              <w:ind w:left="0" w:right="0" w:firstLine="0"/>
              <w:jc w:val="center"/>
              <w:rPr>
                <w:rFonts w:hint="eastAsia" w:ascii="华文楷体" w:hAnsi="华文楷体" w:eastAsia="华文楷体" w:cs="华文楷体"/>
                <w:b/>
                <w:bCs/>
                <w:color w:val="4F81BD" w:themeColor="accent1"/>
                <w:sz w:val="32"/>
                <w:szCs w:val="32"/>
                <w14:textFill>
                  <w14:solidFill>
                    <w14:schemeClr w14:val="accent1"/>
                  </w14:solidFill>
                </w14:textFill>
              </w:rPr>
            </w:pPr>
          </w:p>
          <w:p w14:paraId="27FEE32B">
            <w:pPr>
              <w:keepNext w:val="0"/>
              <w:keepLines w:val="0"/>
              <w:spacing w:before="40" w:after="40" w:line="276" w:lineRule="auto"/>
              <w:ind w:left="0" w:right="0" w:firstLine="0"/>
              <w:jc w:val="center"/>
              <w:rPr>
                <w:rFonts w:hint="eastAsia" w:ascii="华文楷体" w:hAnsi="华文楷体" w:eastAsia="华文楷体" w:cs="华文楷体"/>
                <w:b w:val="0"/>
                <w:bCs w:val="0"/>
                <w:color w:val="666666"/>
                <w:sz w:val="21"/>
                <w:szCs w:val="21"/>
                <w:lang w:val="en-US" w:eastAsia="zh-CN" w:bidi="ar-SA"/>
              </w:rPr>
            </w:pPr>
          </w:p>
        </w:tc>
        <w:tc>
          <w:tcPr>
            <w:tcW w:w="4154" w:type="dxa"/>
            <w:tcBorders>
              <w:top w:val="single" w:color="D0D5DD" w:sz="4" w:space="0"/>
              <w:left w:val="single" w:color="D0D5DD" w:sz="4" w:space="0"/>
              <w:bottom w:val="single" w:color="D0D5DD" w:sz="4" w:space="0"/>
              <w:right w:val="single" w:color="D0D5DD" w:sz="4" w:space="0"/>
            </w:tcBorders>
            <w:shd w:val="clear" w:color="auto" w:fill="F0F4F8"/>
            <w:tcMar>
              <w:top w:w="60" w:type="dxa"/>
              <w:left w:w="108" w:type="dxa"/>
              <w:bottom w:w="60" w:type="dxa"/>
              <w:right w:w="108" w:type="dxa"/>
            </w:tcMar>
            <w:vAlign w:val="center"/>
          </w:tcPr>
          <w:p w14:paraId="5C5EA280">
            <w:pPr>
              <w:keepNext w:val="0"/>
              <w:keepLines w:val="0"/>
              <w:spacing w:before="40" w:after="40" w:line="276" w:lineRule="auto"/>
              <w:ind w:left="0" w:right="0" w:firstLine="0"/>
              <w:jc w:val="center"/>
              <w:rPr>
                <w:rFonts w:hint="eastAsia" w:ascii="华文楷体" w:hAnsi="华文楷体" w:eastAsia="华文楷体" w:cs="华文楷体"/>
                <w:b w:val="0"/>
                <w:bCs w:val="0"/>
                <w:color w:val="auto"/>
                <w:sz w:val="21"/>
                <w:szCs w:val="21"/>
                <w:lang w:val="en-US" w:eastAsia="zh-CN"/>
              </w:rPr>
            </w:pPr>
            <w:r>
              <w:rPr>
                <w:rFonts w:ascii="微软雅黑" w:hAnsi="微软雅黑" w:eastAsia="微软雅黑" w:cs="微软雅黑"/>
                <w:b/>
                <w:color w:val="2C3E50"/>
                <w:sz w:val="18"/>
              </w:rPr>
              <w:t>本年度累计溢价率</w:t>
            </w:r>
            <w:r>
              <w:rPr>
                <w:rFonts w:ascii="微软雅黑" w:hAnsi="微软雅黑" w:eastAsia="微软雅黑" w:cs="微软雅黑"/>
                <w:b/>
                <w:color w:val="2C3E50"/>
                <w:sz w:val="18"/>
              </w:rPr>
              <w:br w:type="textWrapping"/>
            </w:r>
            <w:r>
              <w:rPr>
                <w:rFonts w:ascii="微软雅黑" w:hAnsi="微软雅黑" w:eastAsia="微软雅黑" w:cs="微软雅黑"/>
                <w:b/>
                <w:color w:val="1F4E79"/>
                <w:sz w:val="36"/>
              </w:rPr>
              <w:t>12,299.01%</w:t>
            </w:r>
            <w:r>
              <w:rPr>
                <w:rFonts w:ascii="微软雅黑" w:hAnsi="微软雅黑" w:eastAsia="微软雅黑" w:cs="微软雅黑"/>
                <w:b/>
                <w:color w:val="1F4E79"/>
                <w:sz w:val="36"/>
              </w:rPr>
              <w:br w:type="textWrapping"/>
            </w:r>
            <w:r>
              <w:rPr>
                <w:rFonts w:ascii="微软雅黑" w:hAnsi="微软雅黑" w:eastAsia="微软雅黑" w:cs="微软雅黑"/>
                <w:b w:val="0"/>
                <w:color w:val="667085"/>
                <w:sz w:val="17"/>
              </w:rPr>
              <w:t>同比 数据暂缺</w:t>
            </w:r>
          </w:p>
          <w:p w14:paraId="74820D99">
            <w:pPr>
              <w:keepNext w:val="0"/>
              <w:keepLines w:val="0"/>
              <w:spacing w:before="40" w:after="40" w:line="276" w:lineRule="auto"/>
              <w:ind w:left="0" w:right="0" w:firstLine="0"/>
              <w:jc w:val="center"/>
              <w:rPr>
                <w:rFonts w:hint="eastAsia" w:ascii="华文楷体" w:hAnsi="华文楷体" w:eastAsia="华文楷体" w:cs="华文楷体"/>
                <w:b/>
                <w:bCs/>
                <w:color w:val="4F81BD" w:themeColor="accent1"/>
                <w:sz w:val="32"/>
                <w:szCs w:val="32"/>
                <w:lang w:val="en-US" w:eastAsia="zh-CN"/>
                <w14:textFill>
                  <w14:solidFill>
                    <w14:schemeClr w14:val="accent1"/>
                  </w14:solidFill>
                </w14:textFill>
              </w:rPr>
            </w:pPr>
          </w:p>
          <w:p w14:paraId="46CF4B81">
            <w:pPr>
              <w:keepNext w:val="0"/>
              <w:keepLines w:val="0"/>
              <w:spacing w:before="40" w:after="40" w:line="276" w:lineRule="auto"/>
              <w:ind w:left="0" w:right="0" w:firstLine="0"/>
              <w:jc w:val="center"/>
              <w:rPr>
                <w:rFonts w:hint="eastAsia" w:ascii="华文楷体" w:hAnsi="华文楷体" w:eastAsia="华文楷体" w:cs="华文楷体"/>
                <w:b w:val="0"/>
                <w:bCs w:val="0"/>
                <w:color w:val="888888"/>
                <w:sz w:val="21"/>
                <w:szCs w:val="21"/>
                <w:lang w:val="en-US" w:eastAsia="zh-CN" w:bidi="ar-SA"/>
              </w:rPr>
            </w:pPr>
          </w:p>
        </w:tc>
      </w:tr>
    </w:tbl>
    <w:p w14:paraId="789C48DB">
      <w:pPr>
        <w:pStyle w:val="169"/>
        <w:rPr>
          <w:rFonts w:hint="eastAsia" w:ascii="华文楷体" w:hAnsi="华文楷体" w:eastAsia="华文楷体" w:cs="华文楷体"/>
          <w:b w:val="0"/>
          <w:color w:val="808080"/>
          <w:sz w:val="21"/>
          <w:szCs w:val="21"/>
          <w:lang w:eastAsia="zh-CN"/>
        </w:rPr>
      </w:pPr>
      <w:r>
        <w:rPr>
          <w:rFonts w:hint="eastAsia" w:ascii="Calibri" w:hAnsi="Calibri" w:eastAsia="宋体" w:cs="Calibri"/>
          <w:b w:val="0"/>
          <w:i/>
          <w:color w:val="555555"/>
          <w:sz w:val="21"/>
          <w:szCs w:val="21"/>
          <w:lang w:eastAsia="zh-CN"/>
        </w:rPr>
        <w:t>（</w:t>
      </w:r>
      <w:r>
        <w:rPr>
          <w:rFonts w:hint="eastAsia" w:ascii="Calibri" w:hAnsi="Calibri" w:eastAsia="宋体" w:cs="Calibri"/>
          <w:b w:val="0"/>
          <w:i/>
          <w:color w:val="555555"/>
          <w:sz w:val="21"/>
          <w:szCs w:val="21"/>
        </w:rPr>
        <w:t>注：仪表盘数据为当月快照，三率指标展示</w:t>
      </w:r>
      <w:r>
        <w:rPr>
          <w:rFonts w:hint="eastAsia" w:ascii="Calibri" w:hAnsi="Calibri" w:eastAsia="宋体" w:cs="Calibri"/>
          <w:b w:val="0"/>
          <w:i/>
          <w:color w:val="555555"/>
          <w:sz w:val="21"/>
          <w:szCs w:val="21"/>
          <w:lang w:eastAsia="zh-CN"/>
        </w:rPr>
        <w:t>本年度至当月的累计值，三率目标值为</w:t>
      </w:r>
      <w:r>
        <w:rPr>
          <w:rFonts w:hint="eastAsia" w:ascii="Calibri" w:hAnsi="Calibri" w:eastAsia="宋体" w:cs="Calibri"/>
          <w:b w:val="0"/>
          <w:i/>
          <w:color w:val="555555"/>
          <w:sz w:val="21"/>
          <w:szCs w:val="21"/>
          <w:lang w:val="en-US" w:eastAsia="zh-CN"/>
        </w:rPr>
        <w:t>95%</w:t>
      </w:r>
      <w:r>
        <w:rPr>
          <w:rFonts w:hint="eastAsia" w:ascii="Calibri" w:hAnsi="Calibri" w:eastAsia="宋体" w:cs="Calibri"/>
          <w:b w:val="0"/>
          <w:i/>
          <w:color w:val="555555"/>
          <w:sz w:val="21"/>
          <w:szCs w:val="21"/>
        </w:rPr>
        <w:t>。涨跌对比基准：环比=上</w:t>
      </w:r>
      <w:r>
        <w:rPr>
          <w:rFonts w:hint="eastAsia" w:ascii="Calibri" w:hAnsi="Calibri" w:eastAsia="宋体" w:cs="Calibri"/>
          <w:b w:val="0"/>
          <w:i/>
          <w:color w:val="555555"/>
          <w:sz w:val="21"/>
          <w:szCs w:val="21"/>
          <w:lang w:eastAsia="zh-CN"/>
        </w:rPr>
        <w:t>期</w:t>
      </w:r>
      <w:r>
        <w:rPr>
          <w:rFonts w:hint="eastAsia" w:ascii="Calibri" w:hAnsi="Calibri" w:eastAsia="宋体" w:cs="Calibri"/>
          <w:b w:val="0"/>
          <w:i/>
          <w:color w:val="555555"/>
          <w:sz w:val="21"/>
          <w:szCs w:val="21"/>
        </w:rPr>
        <w:t>，同比=去年</w:t>
      </w:r>
      <w:r>
        <w:rPr>
          <w:rFonts w:hint="eastAsia" w:ascii="Calibri" w:hAnsi="Calibri" w:eastAsia="宋体" w:cs="Calibri"/>
          <w:b w:val="0"/>
          <w:i/>
          <w:color w:val="555555"/>
          <w:sz w:val="21"/>
          <w:szCs w:val="21"/>
          <w:lang w:eastAsia="zh-CN"/>
        </w:rPr>
        <w:t>同期</w:t>
      </w:r>
      <w:r>
        <w:rPr>
          <w:rFonts w:hint="eastAsia" w:ascii="Calibri" w:hAnsi="Calibri" w:eastAsia="宋体" w:cs="Calibri"/>
          <w:b w:val="0"/>
          <w:i/>
          <w:color w:val="555555"/>
          <w:sz w:val="21"/>
          <w:szCs w:val="21"/>
        </w:rPr>
        <w:t>。</w:t>
      </w:r>
      <w:r>
        <w:rPr>
          <w:rFonts w:hint="eastAsia" w:ascii="Calibri" w:hAnsi="Calibri" w:eastAsia="宋体" w:cs="Calibri"/>
          <w:b w:val="0"/>
          <w:i/>
          <w:color w:val="555555"/>
          <w:sz w:val="21"/>
          <w:szCs w:val="21"/>
          <w:lang w:eastAsia="zh-CN"/>
        </w:rPr>
        <w:t>）</w:t>
      </w:r>
    </w:p>
    <w:p w14:paraId="6CE452CA">
      <w:pPr>
        <w:pStyle w:val="3"/>
        <w:bidi w:val="0"/>
        <w:rPr>
          <w:rFonts w:hint="eastAsia"/>
          <w:lang w:eastAsia="zh-CN"/>
        </w:rPr>
      </w:pPr>
      <w:r>
        <w:rPr>
          <w:rFonts w:ascii="Calibri" w:hAnsi="Calibri" w:eastAsia="宋体" w:cs="Calibri"/>
          <w:b/>
          <w:color w:val="000000"/>
          <w:sz w:val="44"/>
        </w:rPr>
        <w:t>本月采购主体分布</w:t>
      </w:r>
    </w:p>
    <w:p w14:paraId="3A6465FB">
      <w:pPr>
        <w:spacing w:before="0" w:after="0" w:line="360" w:lineRule="auto"/>
        <w:ind w:firstLine="480"/>
        <w:jc w:val="both"/>
        <w:rPr>
          <w:rFonts w:hint="eastAsia" w:ascii="华文楷体" w:hAnsi="华文楷体" w:eastAsia="华文楷体" w:cs="华文楷体"/>
          <w:b w:val="0"/>
          <w:i w:val="0"/>
          <w:iCs/>
          <w:color w:val="000000" w:themeColor="text1"/>
          <w:sz w:val="22"/>
          <w14:textFill>
            <w14:solidFill>
              <w14:schemeClr w14:val="tx1"/>
            </w14:solidFill>
          </w14:textFill>
        </w:rPr>
      </w:pPr>
      <w:r>
        <w:rPr>
          <w:rFonts w:ascii="Calibri" w:hAnsi="Calibri" w:eastAsia="宋体" w:cs="Calibri"/>
          <w:i w:val="0"/>
          <w:iCs/>
          <w:color w:val="000000" w:themeColor="text1"/>
          <w:sz w:val="24"/>
          <w:szCs w:val="20"/>
          <w14:textFill>
            <w14:solidFill>
              <w14:schemeClr w14:val="tx1"/>
            </w14:solidFill>
          </w14:textFill>
        </w:rPr>
        <w:t>本月各事业大区/事业部中，成交金额前三依次为：西南大区5,805.34万元（占比32.82%）、华南大区4,905.11万元（占比27.73%）、结构建材事业部3,121.42万元（占比17.65%），三者合计占比78.20%。环比来看，功能建材事业部（+598.46%）和结构建材事业部（+239.14%）增长幅度最大；东南大区（-50.31%）和华中大区（-25.64%）环比下降较为明显。</w:t>
      </w:r>
    </w:p>
    <w:p w14:paraId="41035B72">
      <w:pPr>
        <w:spacing w:before="60" w:after="40" w:line="240" w:lineRule="auto"/>
        <w:jc w:val="center"/>
        <w:rPr>
          <w:rFonts w:ascii="华文楷体" w:hAnsi="华文楷体" w:eastAsia="华文楷体"/>
          <w:i w:val="0"/>
          <w:iCs/>
          <w:color w:val="000000" w:themeColor="text1"/>
          <w:sz w:val="20"/>
          <w:szCs w:val="20"/>
          <w14:textFill>
            <w14:solidFill>
              <w14:schemeClr w14:val="tx1"/>
            </w14:solidFill>
          </w14:textFill>
        </w:rPr>
      </w:pPr>
      <w:r>
        <w:drawing>
          <wp:inline distT="0" distB="0" distL="114300" distR="114300">
            <wp:extent cx="4953000" cy="2968625"/>
            <wp:effectExtent l="0" t="0" r="1333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tretch>
                      <a:fillRect/>
                    </a:stretch>
                  </pic:blipFill>
                  <pic:spPr>
                    <a:xfrm>
                      <a:off x="0" y="0"/>
                      <a:ext cx="4953579" cy="2969215"/>
                    </a:xfrm>
                    <a:prstGeom prst="rect">
                      <a:avLst/>
                    </a:prstGeom>
                  </pic:spPr>
                </pic:pic>
              </a:graphicData>
            </a:graphic>
          </wp:inline>
        </w:drawing>
      </w:r>
    </w:p>
    <w:p w14:paraId="1C7EE85B">
      <w:pPr>
        <w:pStyle w:val="168"/>
        <w:rPr>
          <w:rFonts w:hint="eastAsia" w:ascii="华文楷体" w:hAnsi="华文楷体" w:eastAsia="华文楷体" w:cs="华文楷体"/>
          <w:lang w:eastAsia="zh-CN"/>
        </w:rPr>
      </w:pPr>
      <w:r>
        <w:rPr>
          <w:rFonts w:ascii="Calibri" w:hAnsi="Calibri" w:eastAsia="宋体" w:cs="Calibri"/>
          <w:b/>
          <w:color w:val="000000"/>
          <w:sz w:val="24"/>
        </w:rPr>
        <w:t>本月核心发现及优化建议</w:t>
      </w:r>
    </w:p>
    <w:p w14:paraId="23ADBF33">
      <w:pPr>
        <w:spacing w:before="160" w:after="0" w:line="360" w:lineRule="auto"/>
        <w:ind w:firstLine="480"/>
        <w:jc w:val="both"/>
        <w:rPr>
          <w:rFonts w:hint="eastAsia" w:ascii="华文楷体" w:hAnsi="华文楷体" w:eastAsia="华文楷体"/>
          <w:b w:val="0"/>
          <w:bCs w:val="0"/>
          <w:i w:val="0"/>
          <w:iCs/>
          <w:color w:val="000000" w:themeColor="text1"/>
          <w:sz w:val="20"/>
          <w:szCs w:val="20"/>
          <w14:textFill>
            <w14:solidFill>
              <w14:schemeClr w14:val="tx1"/>
            </w14:solidFill>
          </w14:textFill>
        </w:rPr>
      </w:pPr>
      <w:r>
        <w:rPr>
          <w:rFonts w:ascii="Calibri" w:hAnsi="Calibri" w:eastAsia="宋体" w:cs="Calibri"/>
          <w:b w:val="0"/>
          <w:bCs w:val="0"/>
          <w:i w:val="0"/>
          <w:iCs/>
          <w:color w:val="000000" w:themeColor="text1"/>
          <w:sz w:val="24"/>
          <w:szCs w:val="20"/>
          <w14:textFill>
            <w14:solidFill>
              <w14:schemeClr w14:val="tx1"/>
            </w14:solidFill>
          </w14:textFill>
        </w:rPr>
        <w:t>1. 本月成交金额环比显著增长</w:t>
      </w:r>
    </w:p>
    <w:p w14:paraId="180C7E08">
      <w:pPr>
        <w:spacing w:before="0" w:after="0" w:line="360" w:lineRule="auto"/>
        <w:ind w:firstLine="480"/>
        <w:jc w:val="both"/>
        <w:rPr>
          <w:rFonts w:hint="eastAsia" w:ascii="华文楷体" w:hAnsi="华文楷体" w:eastAsia="华文楷体"/>
          <w:b w:val="0"/>
          <w:bCs w:val="0"/>
          <w:i w:val="0"/>
          <w:iCs/>
          <w:color w:val="000000" w:themeColor="text1"/>
          <w:sz w:val="20"/>
          <w:szCs w:val="20"/>
          <w14:textFill>
            <w14:solidFill>
              <w14:schemeClr w14:val="tx1"/>
            </w14:solidFill>
          </w14:textFill>
        </w:rPr>
      </w:pPr>
      <w:r>
        <w:rPr>
          <w:rFonts w:ascii="Calibri" w:hAnsi="Calibri" w:eastAsia="宋体" w:cs="Calibri"/>
          <w:b w:val="0"/>
          <w:bCs w:val="0"/>
          <w:i w:val="0"/>
          <w:iCs/>
          <w:color w:val="000000" w:themeColor="text1"/>
          <w:sz w:val="24"/>
          <w:szCs w:val="20"/>
          <w14:textFill>
            <w14:solidFill>
              <w14:schemeClr w14:val="tx1"/>
            </w14:solidFill>
          </w14:textFill>
        </w:rPr>
        <w:t>数据锚点：2026年6月采购成交金额17,689.63万元，环比增长39.73%。成交项目1,126个，环比增长5.23%。功能建材事业部环比增长598.46%，结构建材事业部环比增长239.14%，增长最为显著。 风险等级：low。</w:t>
      </w:r>
    </w:p>
    <w:p w14:paraId="586B4496">
      <w:pPr>
        <w:spacing w:before="0" w:after="0" w:line="360" w:lineRule="auto"/>
        <w:ind w:firstLine="480"/>
        <w:jc w:val="both"/>
        <w:rPr>
          <w:rFonts w:hint="eastAsia" w:ascii="华文楷体" w:hAnsi="华文楷体" w:eastAsia="华文楷体"/>
          <w:b w:val="0"/>
          <w:bCs w:val="0"/>
          <w:i w:val="0"/>
          <w:iCs/>
          <w:color w:val="000000" w:themeColor="text1"/>
          <w:sz w:val="20"/>
          <w:szCs w:val="20"/>
          <w14:textFill>
            <w14:solidFill>
              <w14:schemeClr w14:val="tx1"/>
            </w14:solidFill>
          </w14:textFill>
        </w:rPr>
      </w:pPr>
      <w:r>
        <w:rPr>
          <w:rFonts w:ascii="Calibri" w:hAnsi="Calibri" w:eastAsia="宋体" w:cs="Calibri"/>
          <w:b w:val="0"/>
          <w:bCs w:val="0"/>
          <w:i w:val="0"/>
          <w:iCs/>
          <w:color w:val="000000" w:themeColor="text1"/>
          <w:sz w:val="24"/>
          <w:szCs w:val="20"/>
          <w14:textFill>
            <w14:solidFill>
              <w14:schemeClr w14:val="tx1"/>
            </w14:solidFill>
          </w14:textFill>
        </w:rPr>
        <w:t>关注建议：建议结合各事业部实际采购需求，确认增长是否来自集中采购计划推进或一次性大额项目。</w:t>
      </w:r>
    </w:p>
    <w:p w14:paraId="249CEACF">
      <w:pPr>
        <w:spacing w:before="160" w:after="0" w:line="360" w:lineRule="auto"/>
        <w:ind w:firstLine="480"/>
        <w:jc w:val="both"/>
        <w:rPr>
          <w:rFonts w:hint="eastAsia" w:ascii="华文楷体" w:hAnsi="华文楷体" w:eastAsia="华文楷体"/>
          <w:b w:val="0"/>
          <w:bCs w:val="0"/>
          <w:i w:val="0"/>
          <w:iCs/>
          <w:color w:val="000000" w:themeColor="text1"/>
          <w:sz w:val="20"/>
          <w:szCs w:val="20"/>
          <w14:textFill>
            <w14:solidFill>
              <w14:schemeClr w14:val="tx1"/>
            </w14:solidFill>
          </w14:textFill>
        </w:rPr>
      </w:pPr>
      <w:r>
        <w:rPr>
          <w:rFonts w:ascii="Calibri" w:hAnsi="Calibri" w:eastAsia="宋体" w:cs="Calibri"/>
          <w:b w:val="0"/>
          <w:bCs w:val="0"/>
          <w:i w:val="0"/>
          <w:iCs/>
          <w:color w:val="000000" w:themeColor="text1"/>
          <w:sz w:val="24"/>
          <w:szCs w:val="20"/>
          <w14:textFill>
            <w14:solidFill>
              <w14:schemeClr w14:val="tx1"/>
            </w14:solidFill>
          </w14:textFill>
        </w:rPr>
        <w:t>2. 公开采购率偏低，距目标差距较大</w:t>
      </w:r>
    </w:p>
    <w:p w14:paraId="1ECD2673">
      <w:pPr>
        <w:spacing w:before="0" w:after="0" w:line="360" w:lineRule="auto"/>
        <w:ind w:firstLine="480"/>
        <w:jc w:val="both"/>
        <w:rPr>
          <w:rFonts w:hint="eastAsia" w:ascii="华文楷体" w:hAnsi="华文楷体" w:eastAsia="华文楷体"/>
          <w:b w:val="0"/>
          <w:bCs w:val="0"/>
          <w:i w:val="0"/>
          <w:iCs/>
          <w:color w:val="000000" w:themeColor="text1"/>
          <w:sz w:val="20"/>
          <w:szCs w:val="20"/>
          <w14:textFill>
            <w14:solidFill>
              <w14:schemeClr w14:val="tx1"/>
            </w14:solidFill>
          </w14:textFill>
        </w:rPr>
      </w:pPr>
      <w:r>
        <w:rPr>
          <w:rFonts w:ascii="Calibri" w:hAnsi="Calibri" w:eastAsia="宋体" w:cs="Calibri"/>
          <w:b w:val="0"/>
          <w:bCs w:val="0"/>
          <w:i w:val="0"/>
          <w:iCs/>
          <w:color w:val="000000" w:themeColor="text1"/>
          <w:sz w:val="24"/>
          <w:szCs w:val="20"/>
          <w14:textFill>
            <w14:solidFill>
              <w14:schemeClr w14:val="tx1"/>
            </w14:solidFill>
          </w14:textFill>
        </w:rPr>
        <w:t>数据锚点：年累计公开采购率20.33%，距95%目标差距74.67pp。集中采购率83.06%，距目标差距11.94pp。电子采购率100%，已达标。6月公开采购率环比回升46.02pp，但整体仍处于较低水平。 风险等级：high。</w:t>
      </w:r>
    </w:p>
    <w:p w14:paraId="3DE38918">
      <w:pPr>
        <w:spacing w:before="0" w:after="0" w:line="360" w:lineRule="auto"/>
        <w:ind w:firstLine="480"/>
        <w:jc w:val="both"/>
        <w:rPr>
          <w:rFonts w:hint="eastAsia" w:ascii="华文楷体" w:hAnsi="华文楷体" w:eastAsia="华文楷体"/>
          <w:b w:val="0"/>
          <w:bCs w:val="0"/>
          <w:i w:val="0"/>
          <w:iCs/>
          <w:color w:val="000000" w:themeColor="text1"/>
          <w:sz w:val="20"/>
          <w:szCs w:val="20"/>
          <w14:textFill>
            <w14:solidFill>
              <w14:schemeClr w14:val="tx1"/>
            </w14:solidFill>
          </w14:textFill>
        </w:rPr>
      </w:pPr>
      <w:r>
        <w:rPr>
          <w:rFonts w:ascii="Calibri" w:hAnsi="Calibri" w:eastAsia="宋体" w:cs="Calibri"/>
          <w:b w:val="0"/>
          <w:bCs w:val="0"/>
          <w:i w:val="0"/>
          <w:iCs/>
          <w:color w:val="000000" w:themeColor="text1"/>
          <w:sz w:val="24"/>
          <w:szCs w:val="20"/>
          <w14:textFill>
            <w14:solidFill>
              <w14:schemeClr w14:val="tx1"/>
            </w14:solidFill>
          </w14:textFill>
        </w:rPr>
        <w:t>关注建议：建议重点推动公开采购比例提升，尤其关注采购方式选择环节的合规性。</w:t>
      </w:r>
    </w:p>
    <w:p w14:paraId="6CDB0583">
      <w:pPr>
        <w:spacing w:before="160" w:after="0" w:line="360" w:lineRule="auto"/>
        <w:ind w:firstLine="480"/>
        <w:jc w:val="both"/>
        <w:rPr>
          <w:rFonts w:hint="eastAsia" w:ascii="华文楷体" w:hAnsi="华文楷体" w:eastAsia="华文楷体"/>
          <w:b w:val="0"/>
          <w:bCs w:val="0"/>
          <w:i w:val="0"/>
          <w:iCs/>
          <w:color w:val="000000" w:themeColor="text1"/>
          <w:sz w:val="20"/>
          <w:szCs w:val="20"/>
          <w14:textFill>
            <w14:solidFill>
              <w14:schemeClr w14:val="tx1"/>
            </w14:solidFill>
          </w14:textFill>
        </w:rPr>
      </w:pPr>
      <w:r>
        <w:rPr>
          <w:rFonts w:ascii="Calibri" w:hAnsi="Calibri" w:eastAsia="宋体" w:cs="Calibri"/>
          <w:b w:val="0"/>
          <w:bCs w:val="0"/>
          <w:i w:val="0"/>
          <w:iCs/>
          <w:color w:val="000000" w:themeColor="text1"/>
          <w:sz w:val="24"/>
          <w:szCs w:val="20"/>
          <w14:textFill>
            <w14:solidFill>
              <w14:schemeClr w14:val="tx1"/>
            </w14:solidFill>
          </w14:textFill>
        </w:rPr>
        <w:t>3. 新增黑名单供应商数量环比大幅增长</w:t>
      </w:r>
    </w:p>
    <w:p w14:paraId="372566F0">
      <w:pPr>
        <w:spacing w:before="0" w:after="0" w:line="360" w:lineRule="auto"/>
        <w:ind w:firstLine="480"/>
        <w:jc w:val="both"/>
        <w:rPr>
          <w:rFonts w:hint="eastAsia" w:ascii="华文楷体" w:hAnsi="华文楷体" w:eastAsia="华文楷体"/>
          <w:b w:val="0"/>
          <w:bCs w:val="0"/>
          <w:i w:val="0"/>
          <w:iCs/>
          <w:color w:val="000000" w:themeColor="text1"/>
          <w:sz w:val="20"/>
          <w:szCs w:val="20"/>
          <w14:textFill>
            <w14:solidFill>
              <w14:schemeClr w14:val="tx1"/>
            </w14:solidFill>
          </w14:textFill>
        </w:rPr>
      </w:pPr>
      <w:r>
        <w:rPr>
          <w:rFonts w:ascii="Calibri" w:hAnsi="Calibri" w:eastAsia="宋体" w:cs="Calibri"/>
          <w:b w:val="0"/>
          <w:bCs w:val="0"/>
          <w:i w:val="0"/>
          <w:iCs/>
          <w:color w:val="000000" w:themeColor="text1"/>
          <w:sz w:val="24"/>
          <w:szCs w:val="20"/>
          <w14:textFill>
            <w14:solidFill>
              <w14:schemeClr w14:val="tx1"/>
            </w14:solidFill>
          </w14:textFill>
        </w:rPr>
        <w:t>数据锚点：本月新增黑名单供应商19家，环比增长533.33%（上月仅3家）。平台拦截黑名单次数为0。 风险等级：medium。</w:t>
      </w:r>
    </w:p>
    <w:p w14:paraId="3FFF6D06">
      <w:pPr>
        <w:spacing w:before="0" w:after="0" w:line="360" w:lineRule="auto"/>
        <w:ind w:firstLine="480"/>
        <w:jc w:val="both"/>
        <w:rPr>
          <w:rFonts w:hint="eastAsia" w:ascii="华文楷体" w:hAnsi="华文楷体" w:eastAsia="华文楷体"/>
          <w:b w:val="0"/>
          <w:bCs w:val="0"/>
          <w:i w:val="0"/>
          <w:iCs/>
          <w:color w:val="000000" w:themeColor="text1"/>
          <w:sz w:val="20"/>
          <w:szCs w:val="20"/>
          <w14:textFill>
            <w14:solidFill>
              <w14:schemeClr w14:val="tx1"/>
            </w14:solidFill>
          </w14:textFill>
        </w:rPr>
      </w:pPr>
      <w:r>
        <w:rPr>
          <w:rFonts w:ascii="Calibri" w:hAnsi="Calibri" w:eastAsia="宋体" w:cs="Calibri"/>
          <w:b w:val="0"/>
          <w:bCs w:val="0"/>
          <w:i w:val="0"/>
          <w:iCs/>
          <w:color w:val="000000" w:themeColor="text1"/>
          <w:sz w:val="24"/>
          <w:szCs w:val="20"/>
          <w14:textFill>
            <w14:solidFill>
              <w14:schemeClr w14:val="tx1"/>
            </w14:solidFill>
          </w14:textFill>
        </w:rPr>
        <w:t>关注建议：建议了解新增黑名单的具体原因，评估是否为集中排查清理或个别供应商风险事件。</w:t>
      </w:r>
    </w:p>
    <w:p w14:paraId="216DE08D">
      <w:pPr>
        <w:spacing w:before="160" w:after="0" w:line="360" w:lineRule="auto"/>
        <w:ind w:firstLine="480"/>
        <w:jc w:val="both"/>
        <w:rPr>
          <w:rFonts w:hint="eastAsia" w:ascii="华文楷体" w:hAnsi="华文楷体" w:eastAsia="华文楷体"/>
          <w:b w:val="0"/>
          <w:bCs w:val="0"/>
          <w:i w:val="0"/>
          <w:iCs/>
          <w:color w:val="000000" w:themeColor="text1"/>
          <w:sz w:val="20"/>
          <w:szCs w:val="20"/>
          <w14:textFill>
            <w14:solidFill>
              <w14:schemeClr w14:val="tx1"/>
            </w14:solidFill>
          </w14:textFill>
        </w:rPr>
      </w:pPr>
      <w:r>
        <w:rPr>
          <w:rFonts w:ascii="Calibri" w:hAnsi="Calibri" w:eastAsia="宋体" w:cs="Calibri"/>
          <w:b w:val="0"/>
          <w:bCs w:val="0"/>
          <w:i w:val="0"/>
          <w:iCs/>
          <w:color w:val="000000" w:themeColor="text1"/>
          <w:sz w:val="24"/>
          <w:szCs w:val="20"/>
          <w14:textFill>
            <w14:solidFill>
              <w14:schemeClr w14:val="tx1"/>
            </w14:solidFill>
          </w14:textFill>
        </w:rPr>
        <w:t>4. 闲废处置活跃，溢价水平较高</w:t>
      </w:r>
    </w:p>
    <w:p w14:paraId="79C2D5D1">
      <w:pPr>
        <w:spacing w:before="0" w:after="0" w:line="360" w:lineRule="auto"/>
        <w:ind w:firstLine="480"/>
        <w:jc w:val="both"/>
        <w:rPr>
          <w:rFonts w:hint="eastAsia" w:ascii="华文楷体" w:hAnsi="华文楷体" w:eastAsia="华文楷体"/>
          <w:b w:val="0"/>
          <w:bCs w:val="0"/>
          <w:i w:val="0"/>
          <w:iCs/>
          <w:color w:val="000000" w:themeColor="text1"/>
          <w:sz w:val="20"/>
          <w:szCs w:val="20"/>
          <w14:textFill>
            <w14:solidFill>
              <w14:schemeClr w14:val="tx1"/>
            </w14:solidFill>
          </w14:textFill>
        </w:rPr>
      </w:pPr>
      <w:r>
        <w:rPr>
          <w:rFonts w:ascii="Calibri" w:hAnsi="Calibri" w:eastAsia="宋体" w:cs="Calibri"/>
          <w:b w:val="0"/>
          <w:bCs w:val="0"/>
          <w:i w:val="0"/>
          <w:iCs/>
          <w:color w:val="000000" w:themeColor="text1"/>
          <w:sz w:val="24"/>
          <w:szCs w:val="20"/>
          <w14:textFill>
            <w14:solidFill>
              <w14:schemeClr w14:val="tx1"/>
            </w14:solidFill>
          </w14:textFill>
        </w:rPr>
        <w:t>数据锚点：本月闲废成交174笔，环比增长10.83%。起拍总价168.91万元，溢价率较高。典型案例显示部分废旧物资处置实现高溢价，如废旧蓄电池、废旧钢铁等竞价项目。 风险等级：low。</w:t>
      </w:r>
    </w:p>
    <w:p w14:paraId="38C1B5E4">
      <w:pPr>
        <w:spacing w:before="0" w:after="0" w:line="360" w:lineRule="auto"/>
        <w:ind w:firstLine="480"/>
        <w:jc w:val="both"/>
        <w:rPr>
          <w:rFonts w:hint="eastAsia" w:ascii="华文楷体" w:hAnsi="华文楷体" w:eastAsia="华文楷体"/>
          <w:b w:val="0"/>
          <w:bCs w:val="0"/>
          <w:i w:val="0"/>
          <w:iCs/>
          <w:color w:val="000000" w:themeColor="text1"/>
          <w:sz w:val="20"/>
          <w:szCs w:val="20"/>
          <w14:textFill>
            <w14:solidFill>
              <w14:schemeClr w14:val="tx1"/>
            </w14:solidFill>
          </w14:textFill>
        </w:rPr>
      </w:pPr>
      <w:r>
        <w:rPr>
          <w:rFonts w:ascii="Calibri" w:hAnsi="Calibri" w:eastAsia="宋体" w:cs="Calibri"/>
          <w:b w:val="0"/>
          <w:bCs w:val="0"/>
          <w:i w:val="0"/>
          <w:iCs/>
          <w:color w:val="000000" w:themeColor="text1"/>
          <w:sz w:val="24"/>
          <w:szCs w:val="20"/>
          <w14:textFill>
            <w14:solidFill>
              <w14:schemeClr w14:val="tx1"/>
            </w14:solidFill>
          </w14:textFill>
        </w:rPr>
        <w:t>关注建议：闲废物资竞价处置效果良好，建议持续推行竞价方式，提高资产回收价值。</w:t>
      </w:r>
    </w:p>
    <w:p w14:paraId="3018EE9C">
      <w:pPr>
        <w:spacing w:before="160" w:after="0" w:line="360" w:lineRule="auto"/>
        <w:ind w:firstLine="480"/>
        <w:jc w:val="both"/>
        <w:rPr>
          <w:rFonts w:hint="eastAsia" w:ascii="华文楷体" w:hAnsi="华文楷体" w:eastAsia="华文楷体"/>
          <w:b w:val="0"/>
          <w:bCs w:val="0"/>
          <w:i w:val="0"/>
          <w:iCs/>
          <w:color w:val="000000" w:themeColor="text1"/>
          <w:sz w:val="20"/>
          <w:szCs w:val="20"/>
          <w14:textFill>
            <w14:solidFill>
              <w14:schemeClr w14:val="tx1"/>
            </w14:solidFill>
          </w14:textFill>
        </w:rPr>
      </w:pPr>
      <w:r>
        <w:rPr>
          <w:rFonts w:ascii="Calibri" w:hAnsi="Calibri" w:eastAsia="宋体" w:cs="Calibri"/>
          <w:b w:val="0"/>
          <w:bCs w:val="0"/>
          <w:i w:val="0"/>
          <w:iCs/>
          <w:color w:val="000000" w:themeColor="text1"/>
          <w:sz w:val="24"/>
          <w:szCs w:val="20"/>
          <w14:textFill>
            <w14:solidFill>
              <w14:schemeClr w14:val="tx1"/>
            </w14:solidFill>
          </w14:textFill>
        </w:rPr>
        <w:t>5. 采购周期环比缩短，效能改善</w:t>
      </w:r>
    </w:p>
    <w:p w14:paraId="02BA204C">
      <w:pPr>
        <w:spacing w:before="0" w:after="0" w:line="360" w:lineRule="auto"/>
        <w:ind w:firstLine="480"/>
        <w:jc w:val="both"/>
        <w:rPr>
          <w:rFonts w:hint="eastAsia" w:ascii="华文楷体" w:hAnsi="华文楷体" w:eastAsia="华文楷体"/>
          <w:b w:val="0"/>
          <w:bCs w:val="0"/>
          <w:i w:val="0"/>
          <w:iCs/>
          <w:color w:val="000000" w:themeColor="text1"/>
          <w:sz w:val="20"/>
          <w:szCs w:val="20"/>
          <w14:textFill>
            <w14:solidFill>
              <w14:schemeClr w14:val="tx1"/>
            </w14:solidFill>
          </w14:textFill>
        </w:rPr>
      </w:pPr>
      <w:r>
        <w:rPr>
          <w:rFonts w:ascii="Calibri" w:hAnsi="Calibri" w:eastAsia="宋体" w:cs="Calibri"/>
          <w:b w:val="0"/>
          <w:bCs w:val="0"/>
          <w:i w:val="0"/>
          <w:iCs/>
          <w:color w:val="000000" w:themeColor="text1"/>
          <w:sz w:val="24"/>
          <w:szCs w:val="20"/>
          <w14:textFill>
            <w14:solidFill>
              <w14:schemeClr w14:val="tx1"/>
            </w14:solidFill>
          </w14:textFill>
        </w:rPr>
        <w:t>数据锚点：本月平均采购周期12.51天，环比缩短1.29天（上月13.80天）。中位数周期10天，P95周期27天。项目采购成功率99.54%，保持稳定。 风险等级：low。</w:t>
      </w:r>
    </w:p>
    <w:p w14:paraId="719E569A">
      <w:pPr>
        <w:spacing w:before="0" w:after="0" w:line="360" w:lineRule="auto"/>
        <w:ind w:firstLine="480"/>
        <w:jc w:val="both"/>
        <w:rPr>
          <w:rFonts w:hint="eastAsia" w:ascii="华文楷体" w:hAnsi="华文楷体" w:eastAsia="华文楷体"/>
          <w:b w:val="0"/>
          <w:bCs w:val="0"/>
          <w:i w:val="0"/>
          <w:iCs/>
          <w:color w:val="000000" w:themeColor="text1"/>
          <w:sz w:val="20"/>
          <w:szCs w:val="20"/>
          <w14:textFill>
            <w14:solidFill>
              <w14:schemeClr w14:val="tx1"/>
            </w14:solidFill>
          </w14:textFill>
        </w:rPr>
      </w:pPr>
      <w:r>
        <w:rPr>
          <w:rFonts w:ascii="Calibri" w:hAnsi="Calibri" w:eastAsia="宋体" w:cs="Calibri"/>
          <w:b w:val="0"/>
          <w:bCs w:val="0"/>
          <w:i w:val="0"/>
          <w:iCs/>
          <w:color w:val="000000" w:themeColor="text1"/>
          <w:sz w:val="24"/>
          <w:szCs w:val="20"/>
          <w14:textFill>
            <w14:solidFill>
              <w14:schemeClr w14:val="tx1"/>
            </w14:solidFill>
          </w14:textFill>
        </w:rPr>
        <w:t>关注建议：采购周期持续改善，建议关注P95以上超期项目的具体原因，持续优化流程效率。</w:t>
      </w:r>
    </w:p>
    <w:p w14:paraId="21B03A35">
      <w:pPr>
        <w:rPr>
          <w:rFonts w:hint="eastAsia" w:ascii="华文楷体" w:hAnsi="华文楷体" w:eastAsia="华文楷体"/>
          <w:b w:val="0"/>
          <w:bCs w:val="0"/>
          <w:i w:val="0"/>
          <w:iCs/>
          <w:color w:val="000000" w:themeColor="text1"/>
          <w:sz w:val="20"/>
          <w:szCs w:val="20"/>
          <w14:textFill>
            <w14:solidFill>
              <w14:schemeClr w14:val="tx1"/>
            </w14:solidFill>
          </w14:textFill>
        </w:rPr>
      </w:pPr>
      <w:r>
        <w:rPr>
          <w:rFonts w:hint="eastAsia" w:ascii="华文楷体" w:hAnsi="华文楷体" w:eastAsia="华文楷体"/>
          <w:b w:val="0"/>
          <w:bCs w:val="0"/>
          <w:i w:val="0"/>
          <w:iCs/>
          <w:color w:val="000000" w:themeColor="text1"/>
          <w:sz w:val="20"/>
          <w:szCs w:val="20"/>
          <w14:textFill>
            <w14:solidFill>
              <w14:schemeClr w14:val="tx1"/>
            </w14:solidFill>
          </w14:textFill>
        </w:rPr>
        <w:br w:type="page"/>
      </w:r>
    </w:p>
    <w:p w14:paraId="316080F2">
      <w:pPr>
        <w:pStyle w:val="3"/>
        <w:bidi w:val="0"/>
        <w:rPr>
          <w:rFonts w:hint="default"/>
          <w:lang w:val="en-US" w:eastAsia="zh-CN"/>
        </w:rPr>
      </w:pPr>
      <w:r>
        <w:rPr>
          <w:rFonts w:ascii="Calibri" w:hAnsi="Calibri" w:eastAsia="宋体" w:cs="Calibri"/>
          <w:b/>
          <w:color w:val="000000"/>
          <w:sz w:val="44"/>
        </w:rPr>
        <w:t>采购方式及品类分析</w:t>
      </w:r>
    </w:p>
    <w:p w14:paraId="4B27A849">
      <w:pPr>
        <w:spacing w:before="0" w:after="0" w:line="360" w:lineRule="auto"/>
        <w:ind w:firstLine="480"/>
        <w:jc w:val="both"/>
        <w:rPr>
          <w:rFonts w:hint="eastAsia" w:ascii="华文楷体" w:hAnsi="华文楷体" w:eastAsia="华文楷体" w:cs="华文楷体"/>
          <w:lang w:eastAsia="zh-CN"/>
        </w:rPr>
      </w:pPr>
      <w:r>
        <w:rPr>
          <w:rFonts w:hint="eastAsia" w:ascii="Calibri" w:hAnsi="Calibri" w:eastAsia="宋体" w:cs="Calibri"/>
          <w:b w:val="0"/>
          <w:color w:val="000000"/>
          <w:sz w:val="24"/>
        </w:rPr>
        <w:t>采</w:t>
      </w:r>
      <w:r>
        <w:rPr>
          <w:rFonts w:hint="eastAsia" w:ascii="Calibri" w:hAnsi="Calibri" w:eastAsia="宋体" w:cs="Calibri"/>
          <w:b w:val="0"/>
          <w:bCs w:val="0"/>
          <w:i w:val="0"/>
          <w:iCs/>
          <w:color w:val="000000" w:themeColor="text1"/>
          <w:sz w:val="24"/>
          <w:szCs w:val="20"/>
          <w14:textFill>
            <w14:solidFill>
              <w14:schemeClr w14:val="tx1"/>
            </w14:solidFill>
          </w14:textFill>
        </w:rPr>
        <w:t>购方式的选择直接影响采购效率和合规水平。本章节从</w:t>
      </w:r>
      <w:r>
        <w:rPr>
          <w:rFonts w:hint="eastAsia" w:ascii="Calibri" w:hAnsi="Calibri" w:eastAsia="宋体" w:cs="Calibri"/>
          <w:b w:val="0"/>
          <w:bCs w:val="0"/>
          <w:i w:val="0"/>
          <w:iCs/>
          <w:color w:val="000000" w:themeColor="text1"/>
          <w:sz w:val="24"/>
          <w:szCs w:val="20"/>
          <w:lang w:eastAsia="zh-CN"/>
          <w14:textFill>
            <w14:solidFill>
              <w14:schemeClr w14:val="tx1"/>
            </w14:solidFill>
          </w14:textFill>
        </w:rPr>
        <w:t>采购方式及品类分</w:t>
      </w:r>
      <w:r>
        <w:rPr>
          <w:rFonts w:hint="eastAsia" w:ascii="Calibri" w:hAnsi="Calibri" w:eastAsia="宋体" w:cs="Calibri"/>
          <w:b w:val="0"/>
          <w:bCs w:val="0"/>
          <w:i w:val="0"/>
          <w:iCs/>
          <w:color w:val="000000" w:themeColor="text1"/>
          <w:sz w:val="24"/>
          <w:szCs w:val="20"/>
          <w14:textFill>
            <w14:solidFill>
              <w14:schemeClr w14:val="tx1"/>
            </w14:solidFill>
          </w14:textFill>
        </w:rPr>
        <w:t>别入手，逐层细化各具体方式的运用情况，并结合</w:t>
      </w:r>
      <w:r>
        <w:rPr>
          <w:rFonts w:hint="eastAsia" w:ascii="Calibri" w:hAnsi="Calibri" w:eastAsia="宋体" w:cs="Calibri"/>
          <w:b w:val="0"/>
          <w:bCs w:val="0"/>
          <w:i w:val="0"/>
          <w:iCs/>
          <w:color w:val="000000" w:themeColor="text1"/>
          <w:sz w:val="24"/>
          <w:szCs w:val="20"/>
          <w:lang w:eastAsia="zh-CN"/>
          <w14:textFill>
            <w14:solidFill>
              <w14:schemeClr w14:val="tx1"/>
            </w14:solidFill>
          </w14:textFill>
        </w:rPr>
        <w:t>占比、</w:t>
      </w:r>
      <w:r>
        <w:rPr>
          <w:rFonts w:hint="eastAsia" w:ascii="Calibri" w:hAnsi="Calibri" w:eastAsia="宋体" w:cs="Calibri"/>
          <w:b w:val="0"/>
          <w:bCs w:val="0"/>
          <w:i w:val="0"/>
          <w:iCs/>
          <w:color w:val="000000" w:themeColor="text1"/>
          <w:sz w:val="24"/>
          <w:szCs w:val="20"/>
          <w14:textFill>
            <w14:solidFill>
              <w14:schemeClr w14:val="tx1"/>
            </w14:solidFill>
          </w14:textFill>
        </w:rPr>
        <w:t>环比、同比变动</w:t>
      </w:r>
      <w:r>
        <w:rPr>
          <w:rFonts w:hint="eastAsia" w:ascii="Calibri" w:hAnsi="Calibri" w:eastAsia="宋体" w:cs="Calibri"/>
          <w:b w:val="0"/>
          <w:bCs w:val="0"/>
          <w:i w:val="0"/>
          <w:iCs/>
          <w:color w:val="000000" w:themeColor="text1"/>
          <w:sz w:val="24"/>
          <w:szCs w:val="20"/>
          <w:lang w:eastAsia="zh-CN"/>
          <w14:textFill>
            <w14:solidFill>
              <w14:schemeClr w14:val="tx1"/>
            </w14:solidFill>
          </w14:textFill>
        </w:rPr>
        <w:t>分析</w:t>
      </w:r>
      <w:r>
        <w:rPr>
          <w:rFonts w:hint="eastAsia" w:ascii="Calibri" w:hAnsi="Calibri" w:eastAsia="宋体" w:cs="Calibri"/>
          <w:b w:val="0"/>
          <w:bCs w:val="0"/>
          <w:i w:val="0"/>
          <w:iCs/>
          <w:color w:val="000000" w:themeColor="text1"/>
          <w:sz w:val="24"/>
          <w:szCs w:val="20"/>
          <w14:textFill>
            <w14:solidFill>
              <w14:schemeClr w14:val="tx1"/>
            </w14:solidFill>
          </w14:textFill>
        </w:rPr>
        <w:t>采购方式</w:t>
      </w:r>
      <w:r>
        <w:rPr>
          <w:rFonts w:hint="eastAsia" w:ascii="Calibri" w:hAnsi="Calibri" w:eastAsia="宋体" w:cs="Calibri"/>
          <w:b w:val="0"/>
          <w:bCs w:val="0"/>
          <w:i w:val="0"/>
          <w:iCs/>
          <w:color w:val="000000" w:themeColor="text1"/>
          <w:sz w:val="24"/>
          <w:szCs w:val="20"/>
          <w:lang w:eastAsia="zh-CN"/>
          <w14:textFill>
            <w14:solidFill>
              <w14:schemeClr w14:val="tx1"/>
            </w14:solidFill>
          </w14:textFill>
        </w:rPr>
        <w:t>及品类</w:t>
      </w:r>
      <w:r>
        <w:rPr>
          <w:rFonts w:hint="eastAsia" w:ascii="Calibri" w:hAnsi="Calibri" w:eastAsia="宋体" w:cs="Calibri"/>
          <w:b w:val="0"/>
          <w:bCs w:val="0"/>
          <w:i w:val="0"/>
          <w:iCs/>
          <w:color w:val="000000" w:themeColor="text1"/>
          <w:sz w:val="24"/>
          <w:szCs w:val="20"/>
          <w14:textFill>
            <w14:solidFill>
              <w14:schemeClr w14:val="tx1"/>
            </w14:solidFill>
          </w14:textFill>
        </w:rPr>
        <w:t>结构的</w:t>
      </w:r>
      <w:r>
        <w:rPr>
          <w:rFonts w:hint="eastAsia" w:ascii="Calibri" w:hAnsi="Calibri" w:eastAsia="宋体" w:cs="Calibri"/>
          <w:b w:val="0"/>
          <w:bCs w:val="0"/>
          <w:i w:val="0"/>
          <w:iCs/>
          <w:color w:val="000000" w:themeColor="text1"/>
          <w:sz w:val="24"/>
          <w:szCs w:val="20"/>
          <w:lang w:eastAsia="zh-CN"/>
          <w14:textFill>
            <w14:solidFill>
              <w14:schemeClr w14:val="tx1"/>
            </w14:solidFill>
          </w14:textFill>
        </w:rPr>
        <w:t>变化。</w:t>
      </w:r>
    </w:p>
    <w:p w14:paraId="598A528A">
      <w:pPr>
        <w:pStyle w:val="4"/>
        <w:bidi w:val="0"/>
        <w:rPr>
          <w:rFonts w:hint="eastAsia"/>
          <w:lang w:val="en-US" w:eastAsia="zh-CN"/>
        </w:rPr>
      </w:pPr>
      <w:r>
        <w:rPr>
          <w:rFonts w:ascii="Calibri" w:hAnsi="Calibri" w:eastAsia="宋体" w:cs="Calibri"/>
          <w:b/>
          <w:color w:val="000000"/>
          <w:sz w:val="32"/>
        </w:rPr>
        <w:t>采购方式分析</w:t>
      </w:r>
    </w:p>
    <w:p w14:paraId="18109A8B">
      <w:pPr>
        <w:spacing w:before="0" w:after="0" w:line="360" w:lineRule="auto"/>
        <w:ind w:firstLine="480"/>
        <w:jc w:val="both"/>
        <w:rPr>
          <w:rFonts w:hint="eastAsia" w:ascii="华文楷体" w:hAnsi="华文楷体" w:eastAsia="华文楷体" w:cs="华文楷体"/>
          <w:b w:val="0"/>
          <w:bCs w:val="0"/>
          <w:i w:val="0"/>
          <w:iCs/>
          <w:color w:val="000000" w:themeColor="text1"/>
          <w:sz w:val="22"/>
          <w14:textFill>
            <w14:solidFill>
              <w14:schemeClr w14:val="tx1"/>
            </w14:solidFill>
          </w14:textFill>
        </w:rPr>
      </w:pPr>
      <w:r>
        <w:rPr>
          <w:rFonts w:ascii="Calibri" w:hAnsi="Calibri" w:eastAsia="宋体" w:cs="Calibri"/>
          <w:b w:val="0"/>
          <w:bCs w:val="0"/>
          <w:i w:val="0"/>
          <w:iCs/>
          <w:color w:val="000000" w:themeColor="text1"/>
          <w:sz w:val="24"/>
          <w:szCs w:val="20"/>
          <w14:textFill>
            <w14:solidFill>
              <w14:schemeClr w14:val="tx1"/>
            </w14:solidFill>
          </w14:textFill>
        </w:rPr>
        <w:t>本月采购方式以非招为主，成交金额17,008.34万元，占比96.15%；招标成交金额681.29万元，占比3.85%。非招项目数1,123个，招标仅3个。非招占比较高，需关注采购方式选择的合规性和竞争充分性。</w:t>
      </w:r>
    </w:p>
    <w:p w14:paraId="37EC043E">
      <w:pPr>
        <w:pStyle w:val="5"/>
        <w:bidi w:val="0"/>
      </w:pPr>
      <w:r>
        <w:rPr>
          <w:rFonts w:ascii="Calibri" w:hAnsi="Calibri" w:eastAsia="宋体" w:cs="Calibri"/>
          <w:b/>
          <w:color w:val="000000"/>
          <w:sz w:val="32"/>
        </w:rPr>
        <w:t>招标方式细分</w:t>
      </w:r>
    </w:p>
    <w:p w14:paraId="32B10C4B">
      <w:pPr>
        <w:spacing w:before="0" w:after="0" w:line="360" w:lineRule="auto"/>
        <w:ind w:firstLine="480"/>
        <w:jc w:val="both"/>
        <w:rPr>
          <w:rFonts w:hint="eastAsia" w:ascii="华文楷体" w:hAnsi="华文楷体" w:eastAsia="华文楷体" w:cs="华文楷体"/>
          <w:b w:val="0"/>
          <w:i w:val="0"/>
          <w:iCs/>
          <w:color w:val="000000" w:themeColor="text1"/>
          <w:sz w:val="22"/>
          <w14:textFill>
            <w14:solidFill>
              <w14:schemeClr w14:val="tx1"/>
            </w14:solidFill>
          </w14:textFill>
        </w:rPr>
      </w:pPr>
      <w:r>
        <w:rPr>
          <w:rFonts w:ascii="Calibri" w:hAnsi="Calibri" w:eastAsia="宋体" w:cs="Calibri"/>
          <w:i w:val="0"/>
          <w:iCs/>
          <w:color w:val="000000" w:themeColor="text1"/>
          <w:sz w:val="24"/>
          <w:szCs w:val="20"/>
          <w14:textFill>
            <w14:solidFill>
              <w14:schemeClr w14:val="tx1"/>
            </w14:solidFill>
          </w14:textFill>
        </w:rPr>
        <w:t>本月招标方式全部为公开招标，成交金额681.10万元，项目3个。招标方式成交金额占比虽小，但单项目金额较大。</w:t>
      </w:r>
    </w:p>
    <w:tbl>
      <w:tblPr>
        <w:tblStyle w:val="33"/>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3"/>
        <w:gridCol w:w="997"/>
        <w:gridCol w:w="1495"/>
        <w:gridCol w:w="1329"/>
        <w:gridCol w:w="1578"/>
        <w:gridCol w:w="1744"/>
      </w:tblGrid>
      <w:tr w14:paraId="682C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tblHeader/>
          <w:jc w:val="center"/>
        </w:trPr>
        <w:tc>
          <w:tcPr>
            <w:tcW w:w="1163"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58838704">
            <w:pPr>
              <w:spacing w:before="0" w:after="0" w:line="276" w:lineRule="auto"/>
              <w:ind w:left="0" w:right="0" w:firstLine="0"/>
              <w:jc w:val="center"/>
              <w:rPr>
                <w:rFonts w:hint="eastAsia" w:ascii="华文楷体" w:hAnsi="华文楷体" w:eastAsia="华文楷体" w:cs="华文楷体"/>
                <w:sz w:val="20"/>
                <w:szCs w:val="20"/>
              </w:rPr>
            </w:pPr>
            <w:r>
              <w:rPr>
                <w:rFonts w:hint="eastAsia" w:ascii="Calibri" w:hAnsi="Calibri" w:eastAsia="宋体" w:cs="Calibri"/>
                <w:b/>
                <w:color w:val="FFFFFF"/>
                <w:sz w:val="21"/>
                <w:szCs w:val="20"/>
              </w:rPr>
              <w:t>采购方式</w:t>
            </w:r>
          </w:p>
        </w:tc>
        <w:tc>
          <w:tcPr>
            <w:tcW w:w="997"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196D2580">
            <w:pPr>
              <w:spacing w:before="0" w:after="0" w:line="276" w:lineRule="auto"/>
              <w:ind w:left="0" w:right="0" w:firstLine="0"/>
              <w:jc w:val="center"/>
              <w:rPr>
                <w:rFonts w:hint="eastAsia" w:ascii="华文楷体" w:hAnsi="华文楷体" w:eastAsia="华文楷体" w:cs="华文楷体"/>
                <w:sz w:val="20"/>
                <w:szCs w:val="20"/>
              </w:rPr>
            </w:pPr>
            <w:r>
              <w:rPr>
                <w:rFonts w:hint="eastAsia" w:ascii="Calibri" w:hAnsi="Calibri" w:eastAsia="宋体" w:cs="Calibri"/>
                <w:b/>
                <w:color w:val="FFFFFF"/>
                <w:sz w:val="21"/>
                <w:szCs w:val="20"/>
              </w:rPr>
              <w:t>本月项目数</w:t>
            </w:r>
          </w:p>
        </w:tc>
        <w:tc>
          <w:tcPr>
            <w:tcW w:w="1495"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74DFF656">
            <w:pPr>
              <w:spacing w:before="0" w:after="0" w:line="276" w:lineRule="auto"/>
              <w:ind w:left="0" w:right="0" w:firstLine="0"/>
              <w:jc w:val="center"/>
              <w:rPr>
                <w:rFonts w:hint="eastAsia" w:ascii="华文楷体" w:hAnsi="华文楷体" w:eastAsia="华文楷体" w:cs="华文楷体"/>
                <w:sz w:val="20"/>
                <w:szCs w:val="20"/>
              </w:rPr>
            </w:pPr>
            <w:r>
              <w:rPr>
                <w:rFonts w:hint="eastAsia" w:ascii="Calibri" w:hAnsi="Calibri" w:eastAsia="宋体" w:cs="Calibri"/>
                <w:b/>
                <w:color w:val="FFFFFF"/>
                <w:sz w:val="21"/>
                <w:szCs w:val="20"/>
              </w:rPr>
              <w:t>本月金额（万元）</w:t>
            </w:r>
          </w:p>
        </w:tc>
        <w:tc>
          <w:tcPr>
            <w:tcW w:w="1329"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4B8FEB5C">
            <w:pPr>
              <w:spacing w:before="0" w:after="0" w:line="276" w:lineRule="auto"/>
              <w:ind w:left="0" w:right="0" w:firstLine="0"/>
              <w:jc w:val="center"/>
              <w:rPr>
                <w:rFonts w:hint="eastAsia" w:ascii="华文楷体" w:hAnsi="华文楷体" w:eastAsia="华文楷体" w:cs="华文楷体"/>
                <w:sz w:val="20"/>
                <w:szCs w:val="20"/>
              </w:rPr>
            </w:pPr>
            <w:r>
              <w:rPr>
                <w:rFonts w:hint="eastAsia" w:ascii="Calibri" w:hAnsi="Calibri" w:eastAsia="宋体" w:cs="Calibri"/>
                <w:b/>
                <w:color w:val="FFFFFF"/>
                <w:sz w:val="21"/>
                <w:szCs w:val="20"/>
              </w:rPr>
              <w:t>金额占比</w:t>
            </w:r>
          </w:p>
        </w:tc>
        <w:tc>
          <w:tcPr>
            <w:tcW w:w="1578"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10C440C0">
            <w:pPr>
              <w:spacing w:before="0" w:after="0" w:line="276" w:lineRule="auto"/>
              <w:ind w:left="0" w:right="0" w:firstLine="0"/>
              <w:jc w:val="center"/>
              <w:rPr>
                <w:rFonts w:hint="eastAsia" w:ascii="华文楷体" w:hAnsi="华文楷体" w:eastAsia="华文楷体" w:cs="华文楷体"/>
                <w:sz w:val="20"/>
                <w:szCs w:val="20"/>
              </w:rPr>
            </w:pPr>
            <w:r>
              <w:rPr>
                <w:rFonts w:hint="eastAsia" w:ascii="Calibri" w:hAnsi="Calibri" w:eastAsia="宋体" w:cs="Calibri"/>
                <w:b/>
                <w:color w:val="FFFFFF"/>
                <w:sz w:val="21"/>
                <w:szCs w:val="20"/>
              </w:rPr>
              <w:t>环比变动</w:t>
            </w:r>
          </w:p>
        </w:tc>
        <w:tc>
          <w:tcPr>
            <w:tcW w:w="1744"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12FA3D54">
            <w:pPr>
              <w:spacing w:before="0" w:after="0" w:line="276" w:lineRule="auto"/>
              <w:ind w:left="0" w:right="0" w:firstLine="0"/>
              <w:jc w:val="center"/>
              <w:rPr>
                <w:rFonts w:hint="eastAsia" w:ascii="华文楷体" w:hAnsi="华文楷体" w:eastAsia="华文楷体" w:cs="华文楷体"/>
                <w:sz w:val="20"/>
                <w:szCs w:val="20"/>
              </w:rPr>
            </w:pPr>
            <w:r>
              <w:rPr>
                <w:rFonts w:hint="eastAsia" w:ascii="Calibri" w:hAnsi="Calibri" w:eastAsia="宋体" w:cs="Calibri"/>
                <w:b/>
                <w:color w:val="FFFFFF"/>
                <w:sz w:val="21"/>
                <w:szCs w:val="20"/>
              </w:rPr>
              <w:t>同比变动</w:t>
            </w:r>
          </w:p>
        </w:tc>
      </w:tr>
      <w:tr w14:paraId="42A44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1163"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4A4C8728">
            <w:pPr>
              <w:spacing w:before="0" w:after="0" w:line="276" w:lineRule="auto"/>
              <w:ind w:left="0" w:right="0" w:firstLine="0"/>
              <w:jc w:val="center"/>
            </w:pPr>
            <w:r>
              <w:rPr>
                <w:rFonts w:ascii="Calibri" w:hAnsi="Calibri" w:eastAsia="宋体" w:cs="Calibri"/>
                <w:color w:val="000000"/>
                <w:sz w:val="21"/>
              </w:rPr>
              <w:t>公开招标</w:t>
            </w:r>
          </w:p>
        </w:tc>
        <w:tc>
          <w:tcPr>
            <w:tcW w:w="99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711FE8C8">
            <w:pPr>
              <w:spacing w:before="0" w:after="0" w:line="276" w:lineRule="auto"/>
              <w:ind w:left="0" w:right="0" w:firstLine="0"/>
              <w:jc w:val="center"/>
            </w:pPr>
            <w:r>
              <w:rPr>
                <w:rFonts w:ascii="Calibri" w:hAnsi="Calibri" w:eastAsia="宋体" w:cs="Calibri"/>
                <w:color w:val="000000"/>
                <w:sz w:val="21"/>
              </w:rPr>
              <w:t>3</w:t>
            </w:r>
          </w:p>
        </w:tc>
        <w:tc>
          <w:tcPr>
            <w:tcW w:w="1495"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206B8703">
            <w:pPr>
              <w:spacing w:before="0" w:after="0" w:line="276" w:lineRule="auto"/>
              <w:ind w:left="0" w:right="0" w:firstLine="0"/>
              <w:jc w:val="center"/>
            </w:pPr>
            <w:r>
              <w:rPr>
                <w:rFonts w:ascii="Calibri" w:hAnsi="Calibri" w:eastAsia="宋体" w:cs="Calibri"/>
                <w:color w:val="000000"/>
                <w:sz w:val="21"/>
              </w:rPr>
              <w:t>681.10</w:t>
            </w:r>
          </w:p>
        </w:tc>
        <w:tc>
          <w:tcPr>
            <w:tcW w:w="1329"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061594FE">
            <w:pPr>
              <w:spacing w:before="0" w:after="0" w:line="276" w:lineRule="auto"/>
              <w:ind w:left="0" w:right="0" w:firstLine="0"/>
              <w:jc w:val="center"/>
            </w:pPr>
            <w:r>
              <w:rPr>
                <w:rFonts w:ascii="Calibri" w:hAnsi="Calibri" w:eastAsia="宋体" w:cs="Calibri"/>
                <w:color w:val="000000"/>
                <w:sz w:val="21"/>
              </w:rPr>
              <w:t>100.00%</w:t>
            </w:r>
          </w:p>
        </w:tc>
        <w:tc>
          <w:tcPr>
            <w:tcW w:w="1578"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59890AE">
            <w:pPr>
              <w:spacing w:before="0" w:after="0" w:line="276" w:lineRule="auto"/>
              <w:ind w:left="0" w:right="0" w:firstLine="0"/>
              <w:jc w:val="center"/>
            </w:pPr>
            <w:r>
              <w:rPr>
                <w:rFonts w:ascii="Calibri" w:hAnsi="Calibri" w:eastAsia="宋体" w:cs="Calibri"/>
                <w:color w:val="000000"/>
                <w:sz w:val="21"/>
              </w:rPr>
              <w:t>数据暂缺</w:t>
            </w:r>
          </w:p>
        </w:tc>
        <w:tc>
          <w:tcPr>
            <w:tcW w:w="174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65802481">
            <w:pPr>
              <w:spacing w:before="0" w:after="0" w:line="276" w:lineRule="auto"/>
              <w:ind w:left="0" w:right="0" w:firstLine="0"/>
              <w:jc w:val="center"/>
            </w:pPr>
            <w:r>
              <w:rPr>
                <w:rFonts w:ascii="Calibri" w:hAnsi="Calibri" w:eastAsia="宋体" w:cs="Calibri"/>
                <w:color w:val="000000"/>
                <w:sz w:val="21"/>
              </w:rPr>
              <w:t>数据暂缺</w:t>
            </w:r>
          </w:p>
        </w:tc>
      </w:tr>
    </w:tbl>
    <w:p w14:paraId="472F4883">
      <w:pPr>
        <w:pStyle w:val="169"/>
        <w:rPr>
          <w:rFonts w:hint="eastAsia" w:ascii="华文楷体" w:hAnsi="华文楷体" w:eastAsia="华文楷体" w:cs="华文楷体"/>
          <w:b w:val="0"/>
          <w:i/>
          <w:color w:val="888888"/>
          <w:sz w:val="16"/>
        </w:rPr>
      </w:pPr>
      <w:r>
        <w:rPr>
          <w:rFonts w:hint="eastAsia" w:ascii="Calibri" w:hAnsi="Calibri" w:eastAsia="宋体" w:cs="Calibri"/>
          <w:b w:val="0"/>
          <w:i/>
          <w:color w:val="555555"/>
          <w:sz w:val="21"/>
        </w:rPr>
        <w:t>注：金额占比=该方式金额/招标总金额×100%。</w:t>
      </w:r>
    </w:p>
    <w:p w14:paraId="0C2E275E">
      <w:pPr>
        <w:pStyle w:val="15"/>
        <w:rPr>
          <w:rFonts w:hint="eastAsia" w:ascii="华文楷体" w:hAnsi="华文楷体" w:eastAsia="华文楷体" w:cs="华文楷体"/>
          <w:b w:val="0"/>
          <w:i/>
          <w:color w:val="888888"/>
          <w:sz w:val="16"/>
          <w:lang w:val="en-US" w:eastAsia="zh-CN"/>
        </w:rPr>
      </w:pPr>
      <w:r>
        <w:rPr>
          <w:rFonts w:ascii="Calibri" w:hAnsi="Calibri" w:eastAsia="黑体" w:cs="Calibri"/>
          <w:color w:val="000000"/>
          <w:sz w:val="20"/>
        </w:rPr>
        <w:t>表</w:t>
      </w:r>
      <w:r>
        <w:rPr>
          <w:rFonts w:ascii="Calibri" w:hAnsi="Calibri" w:eastAsia="黑体" w:cs="Calibri"/>
          <w:color w:val="000000"/>
          <w:sz w:val="20"/>
        </w:rPr>
        <w:fldChar w:fldCharType="begin"/>
      </w:r>
      <w:r>
        <w:rPr>
          <w:rFonts w:ascii="Calibri" w:hAnsi="Calibri" w:eastAsia="黑体" w:cs="Calibri"/>
          <w:color w:val="000000"/>
          <w:sz w:val="20"/>
        </w:rPr>
        <w:instrText xml:space="preserve"> SEQ 表 \* ARABIC </w:instrText>
      </w:r>
      <w:r>
        <w:rPr>
          <w:rFonts w:ascii="Calibri" w:hAnsi="Calibri" w:eastAsia="黑体" w:cs="Calibri"/>
          <w:color w:val="000000"/>
          <w:sz w:val="20"/>
        </w:rPr>
        <w:fldChar w:fldCharType="separate"/>
      </w:r>
      <w:r>
        <w:rPr>
          <w:rFonts w:ascii="Calibri" w:hAnsi="Calibri" w:eastAsia="黑体" w:cs="Calibri"/>
          <w:color w:val="000000"/>
          <w:sz w:val="20"/>
        </w:rPr>
        <w:t>1</w:t>
      </w:r>
      <w:r>
        <w:rPr>
          <w:rFonts w:ascii="Calibri" w:hAnsi="Calibri" w:eastAsia="黑体" w:cs="Calibri"/>
          <w:color w:val="000000"/>
          <w:sz w:val="20"/>
        </w:rPr>
        <w:fldChar w:fldCharType="end"/>
      </w:r>
      <w:r>
        <w:rPr>
          <w:rFonts w:ascii="Calibri" w:hAnsi="Calibri" w:eastAsia="黑体" w:cs="Calibri"/>
          <w:color w:val="000000"/>
          <w:sz w:val="20"/>
        </w:rPr>
        <w:t>：本月招标方式统计表</w:t>
      </w:r>
    </w:p>
    <w:p w14:paraId="341B60D4">
      <w:pPr>
        <w:pStyle w:val="5"/>
        <w:bidi w:val="0"/>
      </w:pPr>
      <w:r>
        <w:rPr>
          <w:rFonts w:ascii="Calibri" w:hAnsi="Calibri" w:eastAsia="宋体" w:cs="Calibri"/>
          <w:b/>
          <w:color w:val="000000"/>
          <w:sz w:val="32"/>
        </w:rPr>
        <w:t>非招方式细分</w:t>
      </w:r>
    </w:p>
    <w:p w14:paraId="1EF01010">
      <w:pPr>
        <w:spacing w:before="0" w:after="0" w:line="360" w:lineRule="auto"/>
        <w:ind w:firstLine="480"/>
        <w:jc w:val="both"/>
        <w:rPr>
          <w:rFonts w:ascii="华文楷体" w:hAnsi="华文楷体" w:eastAsia="华文楷体"/>
          <w:i w:val="0"/>
          <w:iCs/>
          <w:color w:val="000000" w:themeColor="text1"/>
          <w:sz w:val="20"/>
          <w:szCs w:val="20"/>
          <w14:textFill>
            <w14:solidFill>
              <w14:schemeClr w14:val="tx1"/>
            </w14:solidFill>
          </w14:textFill>
        </w:rPr>
      </w:pPr>
      <w:r>
        <w:rPr>
          <w:rFonts w:ascii="Calibri" w:hAnsi="Calibri" w:eastAsia="宋体" w:cs="Calibri"/>
          <w:i w:val="0"/>
          <w:iCs/>
          <w:color w:val="000000" w:themeColor="text1"/>
          <w:sz w:val="24"/>
          <w:szCs w:val="20"/>
          <w14:textFill>
            <w14:solidFill>
              <w14:schemeClr w14:val="tx1"/>
            </w14:solidFill>
          </w14:textFill>
        </w:rPr>
        <w:t>非招方式中，询比采购成交金额15,120.00万元，占非招总额的89.13%；谈判采购1,573.70万元，占9.28%；单源直接采购270.80万元，占1.60%。询比采购是非招的主要方式。</w:t>
      </w:r>
    </w:p>
    <w:tbl>
      <w:tblPr>
        <w:tblStyle w:val="33"/>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7"/>
        <w:gridCol w:w="831"/>
        <w:gridCol w:w="1495"/>
        <w:gridCol w:w="1495"/>
        <w:gridCol w:w="1163"/>
        <w:gridCol w:w="1163"/>
        <w:gridCol w:w="1162"/>
      </w:tblGrid>
      <w:tr w14:paraId="1EBC3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tblHeader/>
          <w:jc w:val="center"/>
        </w:trPr>
        <w:tc>
          <w:tcPr>
            <w:tcW w:w="997"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098A3F64">
            <w:pPr>
              <w:spacing w:before="0" w:after="0" w:line="276" w:lineRule="auto"/>
              <w:ind w:left="0" w:right="0" w:firstLine="0"/>
              <w:jc w:val="center"/>
              <w:rPr>
                <w:rFonts w:hint="eastAsia" w:ascii="华文楷体" w:hAnsi="华文楷体" w:eastAsia="华文楷体" w:cs="华文楷体"/>
                <w:b/>
                <w:color w:val="FFFFFF"/>
                <w:sz w:val="20"/>
                <w:szCs w:val="20"/>
              </w:rPr>
            </w:pPr>
            <w:r>
              <w:rPr>
                <w:rFonts w:hint="eastAsia" w:ascii="Calibri" w:hAnsi="Calibri" w:eastAsia="宋体" w:cs="Calibri"/>
                <w:b/>
                <w:color w:val="FFFFFF"/>
                <w:sz w:val="21"/>
                <w:szCs w:val="20"/>
              </w:rPr>
              <w:t>采购方式</w:t>
            </w:r>
          </w:p>
        </w:tc>
        <w:tc>
          <w:tcPr>
            <w:tcW w:w="831"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28BE97A2">
            <w:pPr>
              <w:spacing w:before="0" w:after="0" w:line="276" w:lineRule="auto"/>
              <w:ind w:left="0" w:right="0" w:firstLine="0"/>
              <w:jc w:val="center"/>
              <w:rPr>
                <w:rFonts w:hint="eastAsia" w:ascii="华文楷体" w:hAnsi="华文楷体" w:eastAsia="华文楷体" w:cs="华文楷体"/>
                <w:b/>
                <w:color w:val="FFFFFF"/>
                <w:sz w:val="20"/>
                <w:szCs w:val="20"/>
              </w:rPr>
            </w:pPr>
            <w:r>
              <w:rPr>
                <w:rFonts w:hint="eastAsia" w:ascii="Calibri" w:hAnsi="Calibri" w:eastAsia="宋体" w:cs="Calibri"/>
                <w:b/>
                <w:color w:val="FFFFFF"/>
                <w:sz w:val="21"/>
                <w:szCs w:val="20"/>
              </w:rPr>
              <w:t>本月项目数</w:t>
            </w:r>
          </w:p>
        </w:tc>
        <w:tc>
          <w:tcPr>
            <w:tcW w:w="2990" w:type="dxa"/>
            <w:gridSpan w:val="2"/>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52093083">
            <w:pPr>
              <w:spacing w:before="0" w:after="0" w:line="276" w:lineRule="auto"/>
              <w:ind w:left="0" w:right="0" w:firstLine="0"/>
              <w:jc w:val="center"/>
              <w:rPr>
                <w:rFonts w:hint="eastAsia" w:ascii="华文楷体" w:hAnsi="华文楷体" w:eastAsia="华文楷体" w:cs="华文楷体"/>
                <w:b/>
                <w:color w:val="FFFFFF"/>
                <w:sz w:val="20"/>
                <w:szCs w:val="20"/>
              </w:rPr>
            </w:pPr>
            <w:r>
              <w:rPr>
                <w:rFonts w:hint="eastAsia" w:ascii="Calibri" w:hAnsi="Calibri" w:eastAsia="宋体" w:cs="Calibri"/>
                <w:b/>
                <w:color w:val="FFFFFF"/>
                <w:sz w:val="21"/>
                <w:szCs w:val="20"/>
              </w:rPr>
              <w:t>本月金额（万元）</w:t>
            </w:r>
          </w:p>
        </w:tc>
        <w:tc>
          <w:tcPr>
            <w:tcW w:w="1163"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3A27CCC3">
            <w:pPr>
              <w:spacing w:before="0" w:after="0" w:line="276" w:lineRule="auto"/>
              <w:ind w:left="0" w:right="0" w:firstLine="0"/>
              <w:jc w:val="center"/>
              <w:rPr>
                <w:rFonts w:hint="eastAsia" w:ascii="华文楷体" w:hAnsi="华文楷体" w:eastAsia="华文楷体" w:cs="华文楷体"/>
                <w:b/>
                <w:color w:val="FFFFFF"/>
                <w:sz w:val="20"/>
                <w:szCs w:val="20"/>
              </w:rPr>
            </w:pPr>
            <w:r>
              <w:rPr>
                <w:rFonts w:hint="eastAsia" w:ascii="Calibri" w:hAnsi="Calibri" w:eastAsia="宋体" w:cs="Calibri"/>
                <w:b/>
                <w:color w:val="FFFFFF"/>
                <w:sz w:val="21"/>
                <w:szCs w:val="20"/>
              </w:rPr>
              <w:t>金额占比</w:t>
            </w:r>
          </w:p>
        </w:tc>
        <w:tc>
          <w:tcPr>
            <w:tcW w:w="1163"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3817AF64">
            <w:pPr>
              <w:spacing w:before="0" w:after="0" w:line="276" w:lineRule="auto"/>
              <w:ind w:left="0" w:right="0" w:firstLine="0"/>
              <w:jc w:val="center"/>
              <w:rPr>
                <w:rFonts w:hint="eastAsia" w:ascii="华文楷体" w:hAnsi="华文楷体" w:eastAsia="华文楷体" w:cs="华文楷体"/>
                <w:b/>
                <w:color w:val="FFFFFF"/>
                <w:sz w:val="20"/>
                <w:szCs w:val="20"/>
              </w:rPr>
            </w:pPr>
            <w:r>
              <w:rPr>
                <w:rFonts w:hint="eastAsia" w:ascii="Calibri" w:hAnsi="Calibri" w:eastAsia="宋体" w:cs="Calibri"/>
                <w:b/>
                <w:color w:val="FFFFFF"/>
                <w:sz w:val="21"/>
                <w:szCs w:val="20"/>
              </w:rPr>
              <w:t>环比变动</w:t>
            </w:r>
          </w:p>
        </w:tc>
        <w:tc>
          <w:tcPr>
            <w:tcW w:w="1162"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7FE95FEE">
            <w:pPr>
              <w:spacing w:before="0" w:after="0" w:line="276" w:lineRule="auto"/>
              <w:ind w:left="0" w:right="0" w:firstLine="0"/>
              <w:jc w:val="center"/>
              <w:rPr>
                <w:rFonts w:hint="eastAsia" w:ascii="华文楷体" w:hAnsi="华文楷体" w:eastAsia="华文楷体" w:cs="华文楷体"/>
                <w:b/>
                <w:color w:val="FFFFFF"/>
                <w:sz w:val="20"/>
                <w:szCs w:val="20"/>
              </w:rPr>
            </w:pPr>
            <w:r>
              <w:rPr>
                <w:rFonts w:hint="eastAsia" w:ascii="Calibri" w:hAnsi="Calibri" w:eastAsia="宋体" w:cs="Calibri"/>
                <w:b/>
                <w:color w:val="FFFFFF"/>
                <w:sz w:val="21"/>
                <w:szCs w:val="20"/>
              </w:rPr>
              <w:t>同比变动</w:t>
            </w:r>
          </w:p>
        </w:tc>
      </w:tr>
      <w:tr w14:paraId="4BFF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997"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0B27D6E6">
            <w:pPr>
              <w:spacing w:before="0" w:after="0" w:line="276" w:lineRule="auto"/>
              <w:ind w:left="0" w:right="0" w:firstLine="0"/>
              <w:jc w:val="center"/>
            </w:pPr>
            <w:r>
              <w:rPr>
                <w:rFonts w:ascii="Calibri" w:hAnsi="Calibri" w:eastAsia="宋体" w:cs="Calibri"/>
                <w:color w:val="000000"/>
                <w:sz w:val="21"/>
              </w:rPr>
              <w:t>询比采购</w:t>
            </w:r>
          </w:p>
        </w:tc>
        <w:tc>
          <w:tcPr>
            <w:tcW w:w="831"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1C2BF28E">
            <w:pPr>
              <w:spacing w:before="0" w:after="0" w:line="276" w:lineRule="auto"/>
              <w:ind w:left="0" w:right="0" w:firstLine="0"/>
              <w:jc w:val="center"/>
            </w:pPr>
            <w:r>
              <w:rPr>
                <w:rFonts w:ascii="Calibri" w:hAnsi="Calibri" w:eastAsia="宋体" w:cs="Calibri"/>
                <w:color w:val="000000"/>
                <w:sz w:val="21"/>
              </w:rPr>
              <w:t>1,033</w:t>
            </w:r>
          </w:p>
        </w:tc>
        <w:tc>
          <w:tcPr>
            <w:tcW w:w="1495"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50C76EC5">
            <w:pPr>
              <w:spacing w:before="0" w:after="0" w:line="276" w:lineRule="auto"/>
              <w:ind w:left="0" w:right="0" w:firstLine="0"/>
              <w:jc w:val="center"/>
            </w:pPr>
            <w:r>
              <w:rPr>
                <w:rFonts w:ascii="Calibri" w:hAnsi="Calibri" w:eastAsia="宋体" w:cs="Calibri"/>
                <w:color w:val="000000"/>
                <w:sz w:val="21"/>
              </w:rPr>
              <w:t>15,120.00</w:t>
            </w:r>
          </w:p>
        </w:tc>
        <w:tc>
          <w:tcPr>
            <w:tcW w:w="2658" w:type="dxa"/>
            <w:gridSpan w:val="2"/>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18F5EA9B">
            <w:pPr>
              <w:spacing w:before="0" w:after="0" w:line="276" w:lineRule="auto"/>
              <w:ind w:left="0" w:right="0" w:firstLine="0"/>
              <w:jc w:val="center"/>
            </w:pPr>
            <w:r>
              <w:rPr>
                <w:rFonts w:ascii="Calibri" w:hAnsi="Calibri" w:eastAsia="宋体" w:cs="Calibri"/>
                <w:color w:val="000000"/>
                <w:sz w:val="21"/>
              </w:rPr>
              <w:t>89.13%</w:t>
            </w:r>
          </w:p>
        </w:tc>
        <w:tc>
          <w:tcPr>
            <w:tcW w:w="1163"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34BB8C65">
            <w:pPr>
              <w:spacing w:before="0" w:after="0" w:line="276" w:lineRule="auto"/>
              <w:ind w:left="0" w:right="0" w:firstLine="0"/>
              <w:jc w:val="center"/>
            </w:pPr>
            <w:r>
              <w:rPr>
                <w:rFonts w:ascii="Calibri" w:hAnsi="Calibri" w:eastAsia="宋体" w:cs="Calibri"/>
                <w:color w:val="000000"/>
                <w:sz w:val="21"/>
              </w:rPr>
              <w:t>+30.65%</w:t>
            </w:r>
          </w:p>
        </w:tc>
        <w:tc>
          <w:tcPr>
            <w:tcW w:w="1162"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4C8010BB">
            <w:pPr>
              <w:spacing w:before="0" w:after="0" w:line="276" w:lineRule="auto"/>
              <w:ind w:left="0" w:right="0" w:firstLine="0"/>
              <w:jc w:val="center"/>
            </w:pPr>
            <w:r>
              <w:rPr>
                <w:rFonts w:ascii="Calibri" w:hAnsi="Calibri" w:eastAsia="宋体" w:cs="Calibri"/>
                <w:color w:val="000000"/>
                <w:sz w:val="21"/>
              </w:rPr>
              <w:t>数据暂缺</w:t>
            </w:r>
          </w:p>
        </w:tc>
      </w:tr>
      <w:tr w14:paraId="0240E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997"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682EBD0A">
            <w:pPr>
              <w:spacing w:before="0" w:after="0" w:line="276" w:lineRule="auto"/>
              <w:ind w:left="0" w:right="0" w:firstLine="0"/>
              <w:jc w:val="center"/>
            </w:pPr>
            <w:r>
              <w:rPr>
                <w:rFonts w:ascii="Calibri" w:hAnsi="Calibri" w:eastAsia="宋体" w:cs="Calibri"/>
                <w:color w:val="000000"/>
                <w:sz w:val="21"/>
              </w:rPr>
              <w:t>谈判采购</w:t>
            </w:r>
          </w:p>
        </w:tc>
        <w:tc>
          <w:tcPr>
            <w:tcW w:w="831"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4805EB3C">
            <w:pPr>
              <w:spacing w:before="0" w:after="0" w:line="276" w:lineRule="auto"/>
              <w:ind w:left="0" w:right="0" w:firstLine="0"/>
              <w:jc w:val="center"/>
            </w:pPr>
            <w:r>
              <w:rPr>
                <w:rFonts w:ascii="Calibri" w:hAnsi="Calibri" w:eastAsia="宋体" w:cs="Calibri"/>
                <w:color w:val="000000"/>
                <w:sz w:val="21"/>
              </w:rPr>
              <w:t>57</w:t>
            </w:r>
          </w:p>
        </w:tc>
        <w:tc>
          <w:tcPr>
            <w:tcW w:w="1495"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1F0DA2DB">
            <w:pPr>
              <w:spacing w:before="0" w:after="0" w:line="276" w:lineRule="auto"/>
              <w:ind w:left="0" w:right="0" w:firstLine="0"/>
              <w:jc w:val="center"/>
            </w:pPr>
            <w:r>
              <w:rPr>
                <w:rFonts w:ascii="Calibri" w:hAnsi="Calibri" w:eastAsia="宋体" w:cs="Calibri"/>
                <w:color w:val="000000"/>
                <w:sz w:val="21"/>
              </w:rPr>
              <w:t>1,573.70</w:t>
            </w:r>
          </w:p>
        </w:tc>
        <w:tc>
          <w:tcPr>
            <w:tcW w:w="2658" w:type="dxa"/>
            <w:gridSpan w:val="2"/>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44000363">
            <w:pPr>
              <w:spacing w:before="0" w:after="0" w:line="276" w:lineRule="auto"/>
              <w:ind w:left="0" w:right="0" w:firstLine="0"/>
              <w:jc w:val="center"/>
            </w:pPr>
            <w:r>
              <w:rPr>
                <w:rFonts w:ascii="Calibri" w:hAnsi="Calibri" w:eastAsia="宋体" w:cs="Calibri"/>
                <w:color w:val="000000"/>
                <w:sz w:val="21"/>
              </w:rPr>
              <w:t>9.28%</w:t>
            </w:r>
          </w:p>
        </w:tc>
        <w:tc>
          <w:tcPr>
            <w:tcW w:w="1163"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2C1301AF">
            <w:pPr>
              <w:spacing w:before="0" w:after="0" w:line="276" w:lineRule="auto"/>
              <w:ind w:left="0" w:right="0" w:firstLine="0"/>
              <w:jc w:val="center"/>
            </w:pPr>
            <w:r>
              <w:rPr>
                <w:rFonts w:ascii="Calibri" w:hAnsi="Calibri" w:eastAsia="宋体" w:cs="Calibri"/>
                <w:color w:val="000000"/>
                <w:sz w:val="21"/>
              </w:rPr>
              <w:t>+81.11%</w:t>
            </w:r>
          </w:p>
        </w:tc>
        <w:tc>
          <w:tcPr>
            <w:tcW w:w="1162"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CD49824">
            <w:pPr>
              <w:spacing w:before="0" w:after="0" w:line="276" w:lineRule="auto"/>
              <w:ind w:left="0" w:right="0" w:firstLine="0"/>
              <w:jc w:val="center"/>
            </w:pPr>
            <w:r>
              <w:rPr>
                <w:rFonts w:ascii="Calibri" w:hAnsi="Calibri" w:eastAsia="宋体" w:cs="Calibri"/>
                <w:color w:val="000000"/>
                <w:sz w:val="21"/>
              </w:rPr>
              <w:t>数据暂缺</w:t>
            </w:r>
          </w:p>
        </w:tc>
      </w:tr>
      <w:tr w14:paraId="0874F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997"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64873011">
            <w:pPr>
              <w:spacing w:before="0" w:after="0" w:line="276" w:lineRule="auto"/>
              <w:ind w:left="0" w:right="0" w:firstLine="0"/>
              <w:jc w:val="center"/>
            </w:pPr>
            <w:r>
              <w:rPr>
                <w:rFonts w:ascii="Calibri" w:hAnsi="Calibri" w:eastAsia="宋体" w:cs="Calibri"/>
                <w:color w:val="000000"/>
                <w:sz w:val="21"/>
              </w:rPr>
              <w:t>单源直接采购</w:t>
            </w:r>
          </w:p>
        </w:tc>
        <w:tc>
          <w:tcPr>
            <w:tcW w:w="831"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5B0C321A">
            <w:pPr>
              <w:spacing w:before="0" w:after="0" w:line="276" w:lineRule="auto"/>
              <w:ind w:left="0" w:right="0" w:firstLine="0"/>
              <w:jc w:val="center"/>
            </w:pPr>
            <w:r>
              <w:rPr>
                <w:rFonts w:ascii="Calibri" w:hAnsi="Calibri" w:eastAsia="宋体" w:cs="Calibri"/>
                <w:color w:val="000000"/>
                <w:sz w:val="21"/>
              </w:rPr>
              <w:t>43</w:t>
            </w:r>
          </w:p>
        </w:tc>
        <w:tc>
          <w:tcPr>
            <w:tcW w:w="1495"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4E0C1018">
            <w:pPr>
              <w:spacing w:before="0" w:after="0" w:line="276" w:lineRule="auto"/>
              <w:ind w:left="0" w:right="0" w:firstLine="0"/>
              <w:jc w:val="center"/>
            </w:pPr>
            <w:r>
              <w:rPr>
                <w:rFonts w:ascii="Calibri" w:hAnsi="Calibri" w:eastAsia="宋体" w:cs="Calibri"/>
                <w:color w:val="000000"/>
                <w:sz w:val="21"/>
              </w:rPr>
              <w:t>270.80</w:t>
            </w:r>
          </w:p>
        </w:tc>
        <w:tc>
          <w:tcPr>
            <w:tcW w:w="2658" w:type="dxa"/>
            <w:gridSpan w:val="2"/>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7D1A6E30">
            <w:pPr>
              <w:spacing w:before="0" w:after="0" w:line="276" w:lineRule="auto"/>
              <w:ind w:left="0" w:right="0" w:firstLine="0"/>
              <w:jc w:val="center"/>
            </w:pPr>
            <w:r>
              <w:rPr>
                <w:rFonts w:ascii="Calibri" w:hAnsi="Calibri" w:eastAsia="宋体" w:cs="Calibri"/>
                <w:color w:val="000000"/>
                <w:sz w:val="21"/>
              </w:rPr>
              <w:t>1.60%</w:t>
            </w:r>
          </w:p>
        </w:tc>
        <w:tc>
          <w:tcPr>
            <w:tcW w:w="1163"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5D1FA397">
            <w:pPr>
              <w:spacing w:before="0" w:after="0" w:line="276" w:lineRule="auto"/>
              <w:ind w:left="0" w:right="0" w:firstLine="0"/>
              <w:jc w:val="center"/>
            </w:pPr>
            <w:r>
              <w:rPr>
                <w:rFonts w:ascii="Calibri" w:hAnsi="Calibri" w:eastAsia="宋体" w:cs="Calibri"/>
                <w:color w:val="000000"/>
                <w:sz w:val="21"/>
              </w:rPr>
              <w:t>+58.73%</w:t>
            </w:r>
          </w:p>
        </w:tc>
        <w:tc>
          <w:tcPr>
            <w:tcW w:w="1162"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1E3F215">
            <w:pPr>
              <w:spacing w:before="0" w:after="0" w:line="276" w:lineRule="auto"/>
              <w:ind w:left="0" w:right="0" w:firstLine="0"/>
              <w:jc w:val="center"/>
            </w:pPr>
            <w:r>
              <w:rPr>
                <w:rFonts w:ascii="Calibri" w:hAnsi="Calibri" w:eastAsia="宋体" w:cs="Calibri"/>
                <w:color w:val="000000"/>
                <w:sz w:val="21"/>
              </w:rPr>
              <w:t>数据暂缺</w:t>
            </w:r>
          </w:p>
        </w:tc>
      </w:tr>
    </w:tbl>
    <w:p w14:paraId="335EBB36">
      <w:pPr>
        <w:pStyle w:val="15"/>
        <w:rPr>
          <w:rFonts w:hint="eastAsia" w:ascii="华文楷体" w:hAnsi="华文楷体" w:eastAsia="华文楷体" w:cs="华文楷体"/>
          <w:b w:val="0"/>
          <w:i/>
          <w:color w:val="888888"/>
          <w:sz w:val="16"/>
        </w:rPr>
      </w:pPr>
      <w:r>
        <w:rPr>
          <w:rFonts w:ascii="Calibri" w:hAnsi="Calibri" w:eastAsia="黑体" w:cs="Calibri"/>
          <w:color w:val="000000"/>
          <w:sz w:val="20"/>
        </w:rPr>
        <w:t>表</w:t>
      </w:r>
      <w:r>
        <w:rPr>
          <w:rFonts w:ascii="Calibri" w:hAnsi="Calibri" w:eastAsia="黑体" w:cs="Calibri"/>
          <w:color w:val="000000"/>
          <w:sz w:val="20"/>
        </w:rPr>
        <w:fldChar w:fldCharType="begin"/>
      </w:r>
      <w:r>
        <w:rPr>
          <w:rFonts w:ascii="Calibri" w:hAnsi="Calibri" w:eastAsia="黑体" w:cs="Calibri"/>
          <w:color w:val="000000"/>
          <w:sz w:val="20"/>
        </w:rPr>
        <w:instrText xml:space="preserve"> SEQ 表 \* ARABIC </w:instrText>
      </w:r>
      <w:r>
        <w:rPr>
          <w:rFonts w:ascii="Calibri" w:hAnsi="Calibri" w:eastAsia="黑体" w:cs="Calibri"/>
          <w:color w:val="000000"/>
          <w:sz w:val="20"/>
        </w:rPr>
        <w:fldChar w:fldCharType="separate"/>
      </w:r>
      <w:r>
        <w:rPr>
          <w:rFonts w:ascii="Calibri" w:hAnsi="Calibri" w:eastAsia="黑体" w:cs="Calibri"/>
          <w:color w:val="000000"/>
          <w:sz w:val="20"/>
        </w:rPr>
        <w:t>2</w:t>
      </w:r>
      <w:r>
        <w:rPr>
          <w:rFonts w:ascii="Calibri" w:hAnsi="Calibri" w:eastAsia="黑体" w:cs="Calibri"/>
          <w:color w:val="000000"/>
          <w:sz w:val="20"/>
        </w:rPr>
        <w:fldChar w:fldCharType="end"/>
      </w:r>
      <w:r>
        <w:rPr>
          <w:rFonts w:ascii="Calibri" w:hAnsi="Calibri" w:eastAsia="黑体" w:cs="Calibri"/>
          <w:color w:val="000000"/>
          <w:sz w:val="20"/>
        </w:rPr>
        <w:t>：本月非招方式统计表</w:t>
      </w:r>
    </w:p>
    <w:p w14:paraId="59860649">
      <w:pPr>
        <w:pStyle w:val="5"/>
        <w:bidi w:val="0"/>
        <w:rPr>
          <w:rFonts w:hint="eastAsia" w:ascii="华文楷体" w:hAnsi="华文楷体" w:eastAsia="华文楷体" w:cs="华文楷体"/>
          <w:b/>
          <w:color w:val="4F81BD"/>
          <w:sz w:val="22"/>
          <w:lang w:eastAsia="zh-CN"/>
        </w:rPr>
      </w:pPr>
      <w:r>
        <w:rPr>
          <w:rFonts w:ascii="Calibri" w:hAnsi="Calibri" w:eastAsia="宋体" w:cs="Calibri"/>
          <w:b/>
          <w:color w:val="000000"/>
          <w:sz w:val="32"/>
        </w:rPr>
        <w:t>事业</w:t>
      </w:r>
      <w:r>
        <w:rPr>
          <w:rFonts w:hint="eastAsia" w:ascii="Calibri" w:hAnsi="Calibri" w:eastAsia="宋体" w:cs="Calibri"/>
          <w:b/>
          <w:color w:val="000000"/>
          <w:sz w:val="32"/>
          <w:lang w:eastAsia="zh-CN"/>
        </w:rPr>
        <w:t>大区</w:t>
      </w:r>
      <w:r>
        <w:rPr>
          <w:rFonts w:ascii="Calibri" w:hAnsi="Calibri" w:eastAsia="宋体" w:cs="Calibri"/>
          <w:b/>
          <w:color w:val="000000"/>
          <w:sz w:val="32"/>
        </w:rPr>
        <w:t>与采购方式分析</w:t>
      </w:r>
    </w:p>
    <w:p w14:paraId="70F4C64E">
      <w:pPr>
        <w:spacing w:before="0" w:after="0" w:line="360" w:lineRule="auto"/>
        <w:ind w:firstLine="480"/>
        <w:jc w:val="both"/>
        <w:rPr>
          <w:rFonts w:ascii="华文楷体" w:hAnsi="华文楷体" w:eastAsia="华文楷体"/>
          <w:i w:val="0"/>
          <w:iCs/>
          <w:color w:val="000000" w:themeColor="text1"/>
          <w:sz w:val="20"/>
          <w:szCs w:val="20"/>
          <w14:textFill>
            <w14:solidFill>
              <w14:schemeClr w14:val="tx1"/>
            </w14:solidFill>
          </w14:textFill>
        </w:rPr>
      </w:pPr>
      <w:r>
        <w:rPr>
          <w:rFonts w:ascii="Calibri" w:hAnsi="Calibri" w:eastAsia="宋体" w:cs="Calibri"/>
          <w:i w:val="0"/>
          <w:iCs/>
          <w:color w:val="000000" w:themeColor="text1"/>
          <w:sz w:val="24"/>
          <w:szCs w:val="20"/>
          <w14:textFill>
            <w14:solidFill>
              <w14:schemeClr w14:val="tx1"/>
            </w14:solidFill>
          </w14:textFill>
        </w:rPr>
        <w:t>各事业大区采购方式分布中，西南大区以询比采购为主（5,485.90万元），辅以谈判采购（257.90万元）和单源直接采购（42.30万元）；华南大区除询比采购（3,770.30万元）和谈判采购（860.60万元）外，还有公开招标（181.40万元）。结构建材事业部以询比采购为主（2,843.10万元）。</w:t>
      </w:r>
    </w:p>
    <w:p w14:paraId="09B9CFB9">
      <w:pPr>
        <w:jc w:val="center"/>
        <w:rPr>
          <w:rFonts w:ascii="华文楷体" w:hAnsi="华文楷体" w:eastAsia="华文楷体"/>
          <w:i w:val="0"/>
          <w:iCs/>
          <w:color w:val="000000" w:themeColor="text1"/>
          <w:sz w:val="20"/>
          <w:szCs w:val="20"/>
          <w14:textFill>
            <w14:solidFill>
              <w14:schemeClr w14:val="tx1"/>
            </w14:solidFill>
          </w14:textFill>
        </w:rPr>
      </w:pPr>
      <w:r>
        <w:drawing>
          <wp:inline distT="0" distB="0" distL="114300" distR="114300">
            <wp:extent cx="4953000" cy="2780030"/>
            <wp:effectExtent l="0" t="0" r="1333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a:stretch>
                      <a:fillRect/>
                    </a:stretch>
                  </pic:blipFill>
                  <pic:spPr>
                    <a:xfrm>
                      <a:off x="0" y="0"/>
                      <a:ext cx="4953579" cy="2780363"/>
                    </a:xfrm>
                    <a:prstGeom prst="rect">
                      <a:avLst/>
                    </a:prstGeom>
                  </pic:spPr>
                </pic:pic>
              </a:graphicData>
            </a:graphic>
          </wp:inline>
        </w:drawing>
      </w:r>
    </w:p>
    <w:p w14:paraId="0BAE11C0">
      <w:pPr>
        <w:pStyle w:val="4"/>
        <w:bidi w:val="0"/>
        <w:rPr>
          <w:rFonts w:hint="eastAsia" w:ascii="华文楷体" w:hAnsi="华文楷体" w:eastAsia="华文楷体" w:cs="华文楷体"/>
        </w:rPr>
      </w:pPr>
      <w:r>
        <w:rPr>
          <w:rFonts w:ascii="Calibri" w:hAnsi="Calibri" w:eastAsia="宋体" w:cs="Calibri"/>
          <w:b/>
          <w:color w:val="000000"/>
          <w:sz w:val="32"/>
        </w:rPr>
        <w:t>采购品类分析</w:t>
      </w:r>
    </w:p>
    <w:p w14:paraId="12FD131E">
      <w:pPr>
        <w:pStyle w:val="5"/>
        <w:bidi w:val="0"/>
      </w:pPr>
      <w:r>
        <w:rPr>
          <w:rFonts w:ascii="Calibri" w:hAnsi="Calibri" w:eastAsia="宋体" w:cs="Calibri"/>
          <w:b/>
          <w:color w:val="000000"/>
          <w:sz w:val="32"/>
        </w:rPr>
        <w:t>采购大类分析</w:t>
      </w:r>
    </w:p>
    <w:p w14:paraId="35BFF676">
      <w:pPr>
        <w:spacing w:before="0" w:after="0" w:line="360" w:lineRule="auto"/>
        <w:ind w:firstLine="480"/>
        <w:jc w:val="both"/>
        <w:rPr>
          <w:b w:val="0"/>
          <w:bCs w:val="0"/>
          <w:i w:val="0"/>
          <w:iCs/>
          <w:color w:val="000000" w:themeColor="text1"/>
          <w14:textFill>
            <w14:solidFill>
              <w14:schemeClr w14:val="tx1"/>
            </w14:solidFill>
          </w14:textFill>
        </w:rPr>
      </w:pPr>
      <w:r>
        <w:rPr>
          <w:rFonts w:ascii="Calibri" w:hAnsi="Calibri" w:eastAsia="宋体" w:cs="Calibri"/>
          <w:i w:val="0"/>
          <w:iCs/>
          <w:color w:val="000000" w:themeColor="text1"/>
          <w:sz w:val="24"/>
          <w:szCs w:val="20"/>
          <w14:textFill>
            <w14:solidFill>
              <w14:schemeClr w14:val="tx1"/>
            </w14:solidFill>
          </w14:textFill>
        </w:rPr>
        <w:t>采购大类分布：货物类成交10,438.17万元（占比59.01%），服务类6,346.24万元（占比35.88%），工程类905.22万元（占比5.12%）。货物类环比增长127.97%，增长显著；服务类环比下降18.94%。</w:t>
      </w:r>
    </w:p>
    <w:p w14:paraId="3E812058">
      <w:pPr>
        <w:spacing w:before="200" w:after="120" w:line="312" w:lineRule="auto"/>
        <w:jc w:val="center"/>
        <w:rPr>
          <w:rFonts w:hint="default" w:ascii="华文楷体" w:hAnsi="华文楷体" w:eastAsia="华文楷体" w:cs="华文楷体"/>
          <w:i w:val="0"/>
          <w:iCs/>
          <w:color w:val="000000" w:themeColor="text1"/>
          <w:lang w:val="en-US" w:eastAsia="zh-CN"/>
          <w14:textFill>
            <w14:solidFill>
              <w14:schemeClr w14:val="tx1"/>
            </w14:solidFill>
          </w14:textFill>
        </w:rPr>
      </w:pPr>
      <w:r>
        <w:drawing>
          <wp:inline distT="0" distB="0" distL="114300" distR="114300">
            <wp:extent cx="4953000" cy="4594225"/>
            <wp:effectExtent l="0" t="0" r="1333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0"/>
                    <a:stretch>
                      <a:fillRect/>
                    </a:stretch>
                  </pic:blipFill>
                  <pic:spPr>
                    <a:xfrm>
                      <a:off x="0" y="0"/>
                      <a:ext cx="4953579" cy="4594476"/>
                    </a:xfrm>
                    <a:prstGeom prst="rect">
                      <a:avLst/>
                    </a:prstGeom>
                  </pic:spPr>
                </pic:pic>
              </a:graphicData>
            </a:graphic>
          </wp:inline>
        </w:drawing>
      </w:r>
    </w:p>
    <w:p w14:paraId="7E3A6A47">
      <w:pPr>
        <w:pStyle w:val="5"/>
        <w:bidi w:val="0"/>
        <w:rPr>
          <w:rFonts w:hint="eastAsia"/>
        </w:rPr>
      </w:pPr>
      <w:r>
        <w:rPr>
          <w:rFonts w:ascii="Calibri" w:hAnsi="Calibri" w:eastAsia="宋体" w:cs="Calibri"/>
          <w:b/>
          <w:color w:val="000000"/>
          <w:sz w:val="32"/>
        </w:rPr>
        <w:t>当月品类成交TOP10</w:t>
      </w:r>
    </w:p>
    <w:p w14:paraId="5720375F">
      <w:pPr>
        <w:spacing w:before="0" w:after="0" w:line="360" w:lineRule="auto"/>
        <w:ind w:firstLine="480"/>
        <w:jc w:val="both"/>
        <w:rPr>
          <w:b w:val="0"/>
          <w:bCs w:val="0"/>
          <w:i w:val="0"/>
          <w:iCs/>
          <w:color w:val="000000" w:themeColor="text1"/>
          <w:highlight w:val="none"/>
          <w14:textFill>
            <w14:solidFill>
              <w14:schemeClr w14:val="tx1"/>
            </w14:solidFill>
          </w14:textFill>
        </w:rPr>
      </w:pPr>
      <w:r>
        <w:rPr>
          <w:rFonts w:ascii="Calibri" w:hAnsi="Calibri" w:eastAsia="宋体" w:cs="Calibri"/>
          <w:i w:val="0"/>
          <w:iCs/>
          <w:color w:val="000000" w:themeColor="text1"/>
          <w:sz w:val="24"/>
          <w:szCs w:val="20"/>
          <w:highlight w:val="none"/>
          <w14:textFill>
            <w14:solidFill>
              <w14:schemeClr w14:val="tx1"/>
            </w14:solidFill>
          </w14:textFill>
        </w:rPr>
        <w:t>品类成交TOP10中，排名首位的是「普通货物道路运输服务」，成交金额3,516.40万元，占比19.93%；其次为「黏土、砂石」1,861.80万元（占比10.55%）、「石材」1,024.10万元（占比5.80%）、「黑色金属冶炼及压延产品」988.70万元（占比5.60%）、「替代燃料」848.50万元（占比4.81%）。TOP5品类合计占比45.92%。</w:t>
      </w:r>
    </w:p>
    <w:p w14:paraId="4459B749">
      <w:pPr>
        <w:spacing w:before="60" w:after="40" w:line="240" w:lineRule="auto"/>
        <w:jc w:val="center"/>
        <w:rPr>
          <w:i w:val="0"/>
          <w:iCs/>
          <w:color w:val="000000" w:themeColor="text1"/>
          <w:highlight w:val="none"/>
          <w14:textFill>
            <w14:solidFill>
              <w14:schemeClr w14:val="tx1"/>
            </w14:solidFill>
          </w14:textFill>
        </w:rPr>
      </w:pPr>
      <w:r>
        <w:drawing>
          <wp:inline distT="0" distB="0" distL="114300" distR="114300">
            <wp:extent cx="4953000" cy="4043045"/>
            <wp:effectExtent l="0" t="0" r="1333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1"/>
                    <a:stretch>
                      <a:fillRect/>
                    </a:stretch>
                  </pic:blipFill>
                  <pic:spPr>
                    <a:xfrm>
                      <a:off x="0" y="0"/>
                      <a:ext cx="4953579" cy="4043139"/>
                    </a:xfrm>
                    <a:prstGeom prst="rect">
                      <a:avLst/>
                    </a:prstGeom>
                  </pic:spPr>
                </pic:pic>
              </a:graphicData>
            </a:graphic>
          </wp:inline>
        </w:drawing>
      </w:r>
    </w:p>
    <w:p w14:paraId="3E61C241">
      <w:pPr>
        <w:pStyle w:val="5"/>
        <w:bidi w:val="0"/>
        <w:rPr>
          <w:rFonts w:hint="eastAsia" w:ascii="华文楷体" w:hAnsi="华文楷体" w:eastAsia="华文楷体" w:cs="华文楷体"/>
          <w:b/>
          <w:color w:val="4F81BD"/>
          <w:sz w:val="22"/>
          <w:lang w:val="en-US" w:eastAsia="zh-CN"/>
        </w:rPr>
      </w:pPr>
      <w:r>
        <w:rPr>
          <w:rFonts w:ascii="Calibri" w:hAnsi="Calibri" w:eastAsia="宋体" w:cs="Calibri"/>
          <w:b/>
          <w:color w:val="000000"/>
          <w:sz w:val="32"/>
        </w:rPr>
        <w:t>事业</w:t>
      </w:r>
      <w:r>
        <w:rPr>
          <w:rFonts w:hint="eastAsia" w:ascii="Calibri" w:hAnsi="Calibri" w:eastAsia="宋体" w:cs="Calibri"/>
          <w:b/>
          <w:color w:val="000000"/>
          <w:sz w:val="32"/>
          <w:lang w:eastAsia="zh-CN"/>
        </w:rPr>
        <w:t>大区</w:t>
      </w:r>
      <w:r>
        <w:rPr>
          <w:rFonts w:ascii="Calibri" w:hAnsi="Calibri" w:eastAsia="宋体" w:cs="Calibri"/>
          <w:b/>
          <w:color w:val="000000"/>
          <w:sz w:val="32"/>
        </w:rPr>
        <w:t>品类成交TOP3分析</w:t>
      </w:r>
    </w:p>
    <w:p w14:paraId="09BE46E4">
      <w:pPr>
        <w:spacing w:before="0" w:after="0" w:line="360" w:lineRule="auto"/>
        <w:ind w:firstLine="480"/>
        <w:jc w:val="both"/>
        <w:rPr>
          <w:i w:val="0"/>
          <w:iCs/>
          <w:color w:val="000000" w:themeColor="text1"/>
          <w14:textFill>
            <w14:solidFill>
              <w14:schemeClr w14:val="tx1"/>
            </w14:solidFill>
          </w14:textFill>
        </w:rPr>
      </w:pPr>
      <w:r>
        <w:rPr>
          <w:rFonts w:ascii="Calibri" w:hAnsi="Calibri" w:eastAsia="宋体" w:cs="Calibri"/>
          <w:i w:val="0"/>
          <w:iCs/>
          <w:color w:val="000000" w:themeColor="text1"/>
          <w:sz w:val="24"/>
          <w:szCs w:val="20"/>
          <w14:textFill>
            <w14:solidFill>
              <w14:schemeClr w14:val="tx1"/>
            </w14:solidFill>
          </w14:textFill>
        </w:rPr>
        <w:t>各事业大区TOP3品类中，西南大区以普通货物道路运输服务为主（2,674.90万元，占比46.23%），替代燃料和搅拌车租赁为补充；华南大区以黏土砂石（1,610.40万元，占比32.90%）和道路运输服务（764.60万元，占比15.62%）为主；结构建材事业部以黑色金属冶炼产品（968.10万元，占比31.04%）和石材（817.90万元，占比26.23%）为主。</w:t>
      </w:r>
    </w:p>
    <w:p w14:paraId="2A4A19C0">
      <w:pPr>
        <w:spacing w:before="60" w:after="40" w:line="240" w:lineRule="auto"/>
        <w:jc w:val="center"/>
        <w:rPr>
          <w:i w:val="0"/>
          <w:iCs/>
          <w:color w:val="000000" w:themeColor="text1"/>
          <w14:textFill>
            <w14:solidFill>
              <w14:schemeClr w14:val="tx1"/>
            </w14:solidFill>
          </w14:textFill>
        </w:rPr>
      </w:pPr>
      <w:r>
        <w:drawing>
          <wp:inline distT="0" distB="0" distL="114300" distR="114300">
            <wp:extent cx="4953000" cy="2167255"/>
            <wp:effectExtent l="0" t="0" r="1333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2"/>
                    <a:stretch>
                      <a:fillRect/>
                    </a:stretch>
                  </pic:blipFill>
                  <pic:spPr>
                    <a:xfrm>
                      <a:off x="0" y="0"/>
                      <a:ext cx="4953579" cy="2167578"/>
                    </a:xfrm>
                    <a:prstGeom prst="rect">
                      <a:avLst/>
                    </a:prstGeom>
                  </pic:spPr>
                </pic:pic>
              </a:graphicData>
            </a:graphic>
          </wp:inline>
        </w:drawing>
      </w:r>
    </w:p>
    <w:p w14:paraId="64B77B9F">
      <w:pPr>
        <w:spacing w:before="0" w:after="0" w:line="240" w:lineRule="auto"/>
        <w:ind w:left="0" w:right="0" w:firstLine="0"/>
        <w:jc w:val="left"/>
      </w:pPr>
      <w:r>
        <w:br w:type="page"/>
      </w:r>
    </w:p>
    <w:tbl>
      <w:tblPr>
        <w:tblStyle w:val="33"/>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3"/>
        <w:gridCol w:w="1246"/>
        <w:gridCol w:w="872"/>
        <w:gridCol w:w="1246"/>
        <w:gridCol w:w="872"/>
        <w:gridCol w:w="1246"/>
        <w:gridCol w:w="872"/>
        <w:gridCol w:w="789"/>
      </w:tblGrid>
      <w:tr w14:paraId="3E4BD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tblHeader/>
          <w:jc w:val="center"/>
        </w:trPr>
        <w:tc>
          <w:tcPr>
            <w:tcW w:w="1163"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7CC69D70">
            <w:pPr>
              <w:spacing w:before="0" w:after="0" w:line="276" w:lineRule="auto"/>
              <w:ind w:left="0" w:right="0" w:firstLine="0"/>
              <w:jc w:val="center"/>
              <w:rPr>
                <w:rFonts w:hint="eastAsia" w:ascii="华文楷体" w:hAnsi="华文楷体" w:eastAsia="华文楷体" w:cs="华文楷体"/>
                <w:sz w:val="21"/>
                <w:szCs w:val="21"/>
                <w:lang w:eastAsia="zh-CN"/>
              </w:rPr>
            </w:pPr>
            <w:r>
              <w:rPr>
                <w:rFonts w:hint="eastAsia" w:ascii="Calibri" w:hAnsi="Calibri" w:eastAsia="宋体" w:cs="Calibri"/>
                <w:b/>
                <w:color w:val="FFFFFF"/>
                <w:sz w:val="21"/>
                <w:szCs w:val="21"/>
              </w:rPr>
              <w:t>事业</w:t>
            </w:r>
            <w:r>
              <w:rPr>
                <w:rFonts w:hint="eastAsia" w:ascii="Calibri" w:hAnsi="Calibri" w:eastAsia="宋体" w:cs="Calibri"/>
                <w:b/>
                <w:color w:val="FFFFFF"/>
                <w:sz w:val="21"/>
                <w:szCs w:val="21"/>
                <w:lang w:eastAsia="zh-CN"/>
              </w:rPr>
              <w:t>大区</w:t>
            </w:r>
          </w:p>
        </w:tc>
        <w:tc>
          <w:tcPr>
            <w:tcW w:w="1246"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024E35F3">
            <w:pPr>
              <w:spacing w:before="0" w:after="0" w:line="276" w:lineRule="auto"/>
              <w:ind w:left="0" w:right="0" w:firstLine="0"/>
              <w:jc w:val="center"/>
              <w:rPr>
                <w:rFonts w:hint="default" w:ascii="华文楷体" w:hAnsi="华文楷体" w:eastAsia="华文楷体" w:cs="华文楷体"/>
                <w:b/>
                <w:color w:val="FFFFFF"/>
                <w:sz w:val="21"/>
                <w:szCs w:val="21"/>
                <w:lang w:val="en-US" w:eastAsia="zh-CN"/>
              </w:rPr>
            </w:pPr>
            <w:r>
              <w:rPr>
                <w:rFonts w:hint="eastAsia" w:ascii="Calibri" w:hAnsi="Calibri" w:eastAsia="宋体" w:cs="Calibri"/>
                <w:b/>
                <w:color w:val="FFFFFF"/>
                <w:sz w:val="21"/>
                <w:szCs w:val="21"/>
                <w:lang w:val="en-US" w:eastAsia="zh-CN"/>
              </w:rPr>
              <w:t>TOP1品类</w:t>
            </w:r>
          </w:p>
        </w:tc>
        <w:tc>
          <w:tcPr>
            <w:tcW w:w="872"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55B077B8">
            <w:pPr>
              <w:spacing w:before="0" w:after="0" w:line="276" w:lineRule="auto"/>
              <w:ind w:left="0" w:right="0" w:firstLine="0"/>
              <w:jc w:val="center"/>
              <w:rPr>
                <w:rFonts w:hint="eastAsia" w:ascii="华文楷体" w:hAnsi="华文楷体" w:eastAsia="华文楷体" w:cs="华文楷体"/>
                <w:b/>
                <w:color w:val="FFFFFF"/>
                <w:sz w:val="21"/>
                <w:szCs w:val="21"/>
                <w:lang w:eastAsia="zh-CN"/>
              </w:rPr>
            </w:pPr>
            <w:r>
              <w:rPr>
                <w:rFonts w:hint="eastAsia" w:ascii="Calibri" w:hAnsi="Calibri" w:eastAsia="宋体" w:cs="Calibri"/>
                <w:b/>
                <w:color w:val="FFFFFF"/>
                <w:sz w:val="21"/>
                <w:szCs w:val="21"/>
                <w:lang w:eastAsia="zh-CN"/>
              </w:rPr>
              <w:t>金额占比</w:t>
            </w:r>
          </w:p>
        </w:tc>
        <w:tc>
          <w:tcPr>
            <w:tcW w:w="1246"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00E904E4">
            <w:pPr>
              <w:spacing w:before="0" w:after="0" w:line="276" w:lineRule="auto"/>
              <w:ind w:left="0" w:right="0" w:firstLine="0"/>
              <w:jc w:val="center"/>
              <w:rPr>
                <w:rFonts w:hint="eastAsia" w:ascii="华文楷体" w:hAnsi="华文楷体" w:eastAsia="华文楷体" w:cs="华文楷体"/>
                <w:b/>
                <w:color w:val="FFFFFF"/>
                <w:sz w:val="21"/>
                <w:szCs w:val="21"/>
                <w:lang w:eastAsia="zh-CN"/>
              </w:rPr>
            </w:pPr>
            <w:r>
              <w:rPr>
                <w:rFonts w:hint="eastAsia" w:ascii="Calibri" w:hAnsi="Calibri" w:eastAsia="宋体" w:cs="Calibri"/>
                <w:b/>
                <w:color w:val="FFFFFF"/>
                <w:sz w:val="21"/>
                <w:szCs w:val="21"/>
                <w:lang w:val="en-US" w:eastAsia="zh-CN"/>
              </w:rPr>
              <w:t>TOP2品类</w:t>
            </w:r>
          </w:p>
        </w:tc>
        <w:tc>
          <w:tcPr>
            <w:tcW w:w="872"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07F3C2B7">
            <w:pPr>
              <w:spacing w:before="0" w:after="0" w:line="276" w:lineRule="auto"/>
              <w:ind w:left="0" w:right="0" w:firstLine="0"/>
              <w:jc w:val="center"/>
              <w:rPr>
                <w:rFonts w:hint="eastAsia" w:ascii="华文楷体" w:hAnsi="华文楷体" w:eastAsia="华文楷体" w:cs="华文楷体"/>
                <w:b/>
                <w:color w:val="FFFFFF"/>
                <w:sz w:val="21"/>
                <w:szCs w:val="21"/>
                <w:lang w:eastAsia="zh-CN"/>
              </w:rPr>
            </w:pPr>
            <w:r>
              <w:rPr>
                <w:rFonts w:hint="eastAsia" w:ascii="Calibri" w:hAnsi="Calibri" w:eastAsia="宋体" w:cs="Calibri"/>
                <w:b/>
                <w:color w:val="FFFFFF"/>
                <w:sz w:val="21"/>
                <w:szCs w:val="21"/>
                <w:lang w:eastAsia="zh-CN"/>
              </w:rPr>
              <w:t>金额占比</w:t>
            </w:r>
          </w:p>
        </w:tc>
        <w:tc>
          <w:tcPr>
            <w:tcW w:w="1246"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38AECC33">
            <w:pPr>
              <w:spacing w:before="0" w:after="0" w:line="276" w:lineRule="auto"/>
              <w:ind w:left="0" w:right="0" w:firstLine="0"/>
              <w:jc w:val="center"/>
              <w:rPr>
                <w:rFonts w:hint="eastAsia" w:ascii="华文楷体" w:hAnsi="华文楷体" w:eastAsia="华文楷体" w:cs="华文楷体"/>
                <w:b/>
                <w:color w:val="FFFFFF"/>
                <w:sz w:val="21"/>
                <w:szCs w:val="21"/>
              </w:rPr>
            </w:pPr>
            <w:r>
              <w:rPr>
                <w:rFonts w:hint="eastAsia" w:ascii="Calibri" w:hAnsi="Calibri" w:eastAsia="宋体" w:cs="Calibri"/>
                <w:b/>
                <w:color w:val="FFFFFF"/>
                <w:sz w:val="21"/>
                <w:szCs w:val="21"/>
                <w:lang w:val="en-US" w:eastAsia="zh-CN"/>
              </w:rPr>
              <w:t>TOP3品类</w:t>
            </w:r>
          </w:p>
        </w:tc>
        <w:tc>
          <w:tcPr>
            <w:tcW w:w="872"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6ADFD58D">
            <w:pPr>
              <w:spacing w:before="0" w:after="0" w:line="276" w:lineRule="auto"/>
              <w:ind w:left="0" w:right="0" w:firstLine="0"/>
              <w:jc w:val="center"/>
              <w:rPr>
                <w:rFonts w:hint="eastAsia" w:ascii="华文楷体" w:hAnsi="华文楷体" w:eastAsia="华文楷体" w:cs="华文楷体"/>
                <w:b/>
                <w:color w:val="FFFFFF"/>
                <w:sz w:val="21"/>
                <w:szCs w:val="21"/>
                <w:lang w:eastAsia="zh-CN"/>
              </w:rPr>
            </w:pPr>
            <w:r>
              <w:rPr>
                <w:rFonts w:hint="eastAsia" w:ascii="Calibri" w:hAnsi="Calibri" w:eastAsia="宋体" w:cs="Calibri"/>
                <w:b/>
                <w:color w:val="FFFFFF"/>
                <w:sz w:val="21"/>
                <w:szCs w:val="21"/>
                <w:lang w:eastAsia="zh-CN"/>
              </w:rPr>
              <w:t>金额占比</w:t>
            </w:r>
          </w:p>
        </w:tc>
        <w:tc>
          <w:tcPr>
            <w:tcW w:w="789"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5CC7390A">
            <w:pPr>
              <w:spacing w:before="0" w:after="0" w:line="276" w:lineRule="auto"/>
              <w:ind w:left="0" w:right="0" w:firstLine="0"/>
              <w:jc w:val="center"/>
              <w:rPr>
                <w:rFonts w:hint="default" w:ascii="华文楷体" w:hAnsi="华文楷体" w:eastAsia="华文楷体" w:cs="华文楷体"/>
                <w:b/>
                <w:color w:val="FFFFFF"/>
                <w:sz w:val="21"/>
                <w:szCs w:val="21"/>
                <w:lang w:val="en-US" w:eastAsia="zh-CN"/>
              </w:rPr>
            </w:pPr>
            <w:r>
              <w:rPr>
                <w:rFonts w:hint="eastAsia" w:ascii="Calibri" w:hAnsi="Calibri" w:eastAsia="宋体" w:cs="Calibri"/>
                <w:b/>
                <w:color w:val="FFFFFF"/>
                <w:sz w:val="21"/>
                <w:szCs w:val="21"/>
                <w:lang w:val="en-US" w:eastAsia="zh-CN"/>
              </w:rPr>
              <w:t>合计占比</w:t>
            </w:r>
          </w:p>
        </w:tc>
      </w:tr>
      <w:tr w14:paraId="0EC16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1163"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19E46A05">
            <w:pPr>
              <w:spacing w:before="0" w:after="0" w:line="276" w:lineRule="auto"/>
              <w:ind w:left="0" w:right="0" w:firstLine="0"/>
              <w:jc w:val="center"/>
            </w:pPr>
            <w:r>
              <w:rPr>
                <w:rFonts w:ascii="Calibri" w:hAnsi="Calibri" w:eastAsia="宋体" w:cs="Calibri"/>
                <w:color w:val="000000"/>
                <w:sz w:val="21"/>
              </w:rPr>
              <w:t>华润建材科技_东南大区</w:t>
            </w:r>
          </w:p>
        </w:tc>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94DF972">
            <w:pPr>
              <w:spacing w:before="0" w:after="0" w:line="276" w:lineRule="auto"/>
              <w:ind w:left="0" w:right="0" w:firstLine="0"/>
              <w:jc w:val="center"/>
            </w:pPr>
            <w:r>
              <w:rPr>
                <w:rFonts w:ascii="Calibri" w:hAnsi="Calibri" w:eastAsia="宋体" w:cs="Calibri"/>
                <w:color w:val="000000"/>
                <w:sz w:val="21"/>
              </w:rPr>
              <w:t>货物-物资-替代燃料-炭黑</w:t>
            </w:r>
          </w:p>
        </w:tc>
        <w:tc>
          <w:tcPr>
            <w:tcW w:w="87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3CE411CB">
            <w:pPr>
              <w:spacing w:before="0" w:after="0" w:line="276" w:lineRule="auto"/>
              <w:ind w:left="0" w:right="0" w:firstLine="0"/>
              <w:jc w:val="center"/>
            </w:pPr>
            <w:r>
              <w:rPr>
                <w:rFonts w:ascii="Calibri" w:hAnsi="Calibri" w:eastAsia="宋体" w:cs="Calibri"/>
                <w:color w:val="000000"/>
                <w:sz w:val="21"/>
              </w:rPr>
              <w:t>24.12%</w:t>
            </w:r>
          </w:p>
        </w:tc>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F9D59DC">
            <w:pPr>
              <w:spacing w:before="0" w:after="0" w:line="276" w:lineRule="auto"/>
              <w:ind w:left="0" w:right="0" w:firstLine="0"/>
              <w:jc w:val="left"/>
            </w:pPr>
            <w:r>
              <w:rPr>
                <w:rFonts w:ascii="Calibri" w:hAnsi="Calibri" w:eastAsia="宋体" w:cs="Calibri"/>
                <w:color w:val="000000"/>
                <w:sz w:val="21"/>
              </w:rPr>
              <w:t>服务-交通运输和仓储服务-道路运输服务-道路货运服务-普通货物道路运输服务</w:t>
            </w:r>
          </w:p>
        </w:tc>
        <w:tc>
          <w:tcPr>
            <w:tcW w:w="87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3501F441">
            <w:pPr>
              <w:spacing w:before="0" w:after="0" w:line="276" w:lineRule="auto"/>
              <w:ind w:left="0" w:right="0" w:firstLine="0"/>
              <w:jc w:val="center"/>
            </w:pPr>
            <w:r>
              <w:rPr>
                <w:rFonts w:ascii="Calibri" w:hAnsi="Calibri" w:eastAsia="宋体" w:cs="Calibri"/>
                <w:color w:val="000000"/>
                <w:sz w:val="21"/>
              </w:rPr>
              <w:t>22.11%</w:t>
            </w:r>
          </w:p>
        </w:tc>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99FF483">
            <w:pPr>
              <w:spacing w:before="0" w:after="0" w:line="276" w:lineRule="auto"/>
              <w:ind w:left="0" w:right="0" w:firstLine="0"/>
              <w:jc w:val="center"/>
            </w:pPr>
            <w:r>
              <w:rPr>
                <w:rFonts w:ascii="Calibri" w:hAnsi="Calibri" w:eastAsia="宋体" w:cs="Calibri"/>
                <w:color w:val="000000"/>
                <w:sz w:val="21"/>
              </w:rPr>
              <w:t>工程-专业施工</w:t>
            </w:r>
          </w:p>
        </w:tc>
        <w:tc>
          <w:tcPr>
            <w:tcW w:w="87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3B711A9F">
            <w:pPr>
              <w:spacing w:before="0" w:after="0" w:line="276" w:lineRule="auto"/>
              <w:ind w:left="0" w:right="0" w:firstLine="0"/>
              <w:jc w:val="center"/>
            </w:pPr>
            <w:r>
              <w:rPr>
                <w:rFonts w:ascii="Calibri" w:hAnsi="Calibri" w:eastAsia="宋体" w:cs="Calibri"/>
                <w:color w:val="000000"/>
                <w:sz w:val="21"/>
              </w:rPr>
              <w:t>16.11%</w:t>
            </w:r>
          </w:p>
        </w:tc>
        <w:tc>
          <w:tcPr>
            <w:tcW w:w="789"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3AE80A29">
            <w:pPr>
              <w:spacing w:before="0" w:after="0" w:line="276" w:lineRule="auto"/>
              <w:ind w:left="0" w:right="0" w:firstLine="0"/>
              <w:jc w:val="center"/>
            </w:pPr>
            <w:r>
              <w:rPr>
                <w:rFonts w:ascii="Calibri" w:hAnsi="Calibri" w:eastAsia="宋体" w:cs="Calibri"/>
                <w:color w:val="000000"/>
                <w:sz w:val="21"/>
              </w:rPr>
              <w:t>62.34%</w:t>
            </w:r>
          </w:p>
        </w:tc>
      </w:tr>
      <w:tr w14:paraId="63DE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1163"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7EFE0101">
            <w:pPr>
              <w:spacing w:before="0" w:after="0" w:line="276" w:lineRule="auto"/>
              <w:ind w:left="0" w:right="0" w:firstLine="0"/>
              <w:jc w:val="center"/>
            </w:pPr>
            <w:r>
              <w:rPr>
                <w:rFonts w:ascii="Calibri" w:hAnsi="Calibri" w:eastAsia="宋体" w:cs="Calibri"/>
                <w:color w:val="000000"/>
                <w:sz w:val="21"/>
              </w:rPr>
              <w:t>华润建材科技_功能建材事业部</w:t>
            </w:r>
          </w:p>
        </w:tc>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56DCBFC">
            <w:pPr>
              <w:spacing w:before="0" w:after="0" w:line="276" w:lineRule="auto"/>
              <w:ind w:left="0" w:right="0" w:firstLine="0"/>
              <w:jc w:val="left"/>
            </w:pPr>
            <w:r>
              <w:rPr>
                <w:rFonts w:ascii="Calibri" w:hAnsi="Calibri" w:eastAsia="宋体" w:cs="Calibri"/>
                <w:color w:val="000000"/>
                <w:sz w:val="21"/>
              </w:rPr>
              <w:t>货物-物资-建筑建材-非金属矿物材料-石英砂(0.3~5mm)</w:t>
            </w:r>
          </w:p>
        </w:tc>
        <w:tc>
          <w:tcPr>
            <w:tcW w:w="87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0E97DCF3">
            <w:pPr>
              <w:spacing w:before="0" w:after="0" w:line="276" w:lineRule="auto"/>
              <w:ind w:left="0" w:right="0" w:firstLine="0"/>
              <w:jc w:val="center"/>
            </w:pPr>
            <w:r>
              <w:rPr>
                <w:rFonts w:ascii="Calibri" w:hAnsi="Calibri" w:eastAsia="宋体" w:cs="Calibri"/>
                <w:color w:val="000000"/>
                <w:sz w:val="21"/>
              </w:rPr>
              <w:t>43.22%</w:t>
            </w:r>
          </w:p>
        </w:tc>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0E800FE8">
            <w:pPr>
              <w:spacing w:before="0" w:after="0" w:line="276" w:lineRule="auto"/>
              <w:ind w:left="0" w:right="0" w:firstLine="0"/>
              <w:jc w:val="left"/>
            </w:pPr>
            <w:r>
              <w:rPr>
                <w:rFonts w:ascii="Calibri" w:hAnsi="Calibri" w:eastAsia="宋体" w:cs="Calibri"/>
                <w:color w:val="000000"/>
                <w:sz w:val="21"/>
              </w:rPr>
              <w:t>货物-物资-建筑建材-非金属矿物材料-人造石材、石料</w:t>
            </w:r>
          </w:p>
        </w:tc>
        <w:tc>
          <w:tcPr>
            <w:tcW w:w="87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46DDEAFD">
            <w:pPr>
              <w:spacing w:before="0" w:after="0" w:line="276" w:lineRule="auto"/>
              <w:ind w:left="0" w:right="0" w:firstLine="0"/>
              <w:jc w:val="center"/>
            </w:pPr>
            <w:r>
              <w:rPr>
                <w:rFonts w:ascii="Calibri" w:hAnsi="Calibri" w:eastAsia="宋体" w:cs="Calibri"/>
                <w:color w:val="000000"/>
                <w:sz w:val="21"/>
              </w:rPr>
              <w:t>31.44%</w:t>
            </w:r>
          </w:p>
        </w:tc>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72D3BAC1">
            <w:pPr>
              <w:spacing w:before="0" w:after="0" w:line="276" w:lineRule="auto"/>
              <w:ind w:left="0" w:right="0" w:firstLine="0"/>
              <w:jc w:val="left"/>
            </w:pPr>
            <w:r>
              <w:rPr>
                <w:rFonts w:ascii="Calibri" w:hAnsi="Calibri" w:eastAsia="宋体" w:cs="Calibri"/>
                <w:color w:val="000000"/>
                <w:sz w:val="21"/>
              </w:rPr>
              <w:t>货物-物资-基础化学品及相关产品-化学原料及化学制品-合成树脂-其他</w:t>
            </w:r>
          </w:p>
        </w:tc>
        <w:tc>
          <w:tcPr>
            <w:tcW w:w="87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368BDDA4">
            <w:pPr>
              <w:spacing w:before="0" w:after="0" w:line="276" w:lineRule="auto"/>
              <w:ind w:left="0" w:right="0" w:firstLine="0"/>
              <w:jc w:val="center"/>
            </w:pPr>
            <w:r>
              <w:rPr>
                <w:rFonts w:ascii="Calibri" w:hAnsi="Calibri" w:eastAsia="宋体" w:cs="Calibri"/>
                <w:color w:val="000000"/>
                <w:sz w:val="21"/>
              </w:rPr>
              <w:t>16.81%</w:t>
            </w:r>
          </w:p>
        </w:tc>
        <w:tc>
          <w:tcPr>
            <w:tcW w:w="789"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79495689">
            <w:pPr>
              <w:spacing w:before="0" w:after="0" w:line="276" w:lineRule="auto"/>
              <w:ind w:left="0" w:right="0" w:firstLine="0"/>
              <w:jc w:val="center"/>
            </w:pPr>
            <w:r>
              <w:rPr>
                <w:rFonts w:ascii="Calibri" w:hAnsi="Calibri" w:eastAsia="宋体" w:cs="Calibri"/>
                <w:color w:val="000000"/>
                <w:sz w:val="21"/>
              </w:rPr>
              <w:t>91.47%</w:t>
            </w:r>
          </w:p>
        </w:tc>
      </w:tr>
      <w:tr w14:paraId="0E8E9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1163"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17DBB9E4">
            <w:pPr>
              <w:spacing w:before="0" w:after="0" w:line="276" w:lineRule="auto"/>
              <w:ind w:left="0" w:right="0" w:firstLine="0"/>
              <w:jc w:val="center"/>
            </w:pPr>
            <w:r>
              <w:rPr>
                <w:rFonts w:ascii="Calibri" w:hAnsi="Calibri" w:eastAsia="宋体" w:cs="Calibri"/>
                <w:color w:val="000000"/>
                <w:sz w:val="21"/>
              </w:rPr>
              <w:t>华润建材科技_华中大区</w:t>
            </w:r>
          </w:p>
        </w:tc>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67DA5D09">
            <w:pPr>
              <w:spacing w:before="0" w:after="0" w:line="276" w:lineRule="auto"/>
              <w:ind w:left="0" w:right="0" w:firstLine="0"/>
              <w:jc w:val="left"/>
            </w:pPr>
            <w:r>
              <w:rPr>
                <w:rFonts w:ascii="Calibri" w:hAnsi="Calibri" w:eastAsia="宋体" w:cs="Calibri"/>
                <w:color w:val="000000"/>
                <w:sz w:val="21"/>
              </w:rPr>
              <w:t>服务-采矿业和制造业服务-制造业服务-非金属矿产品制造业服务-劳务外包</w:t>
            </w:r>
          </w:p>
        </w:tc>
        <w:tc>
          <w:tcPr>
            <w:tcW w:w="87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08AD81AA">
            <w:pPr>
              <w:spacing w:before="0" w:after="0" w:line="276" w:lineRule="auto"/>
              <w:ind w:left="0" w:right="0" w:firstLine="0"/>
              <w:jc w:val="center"/>
            </w:pPr>
            <w:r>
              <w:rPr>
                <w:rFonts w:ascii="Calibri" w:hAnsi="Calibri" w:eastAsia="宋体" w:cs="Calibri"/>
                <w:color w:val="000000"/>
                <w:sz w:val="21"/>
              </w:rPr>
              <w:t>29.02%</w:t>
            </w:r>
          </w:p>
        </w:tc>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09C56F14">
            <w:pPr>
              <w:spacing w:before="0" w:after="0" w:line="276" w:lineRule="auto"/>
              <w:ind w:left="0" w:right="0" w:firstLine="0"/>
              <w:jc w:val="center"/>
            </w:pPr>
            <w:r>
              <w:rPr>
                <w:rFonts w:ascii="Calibri" w:hAnsi="Calibri" w:eastAsia="宋体" w:cs="Calibri"/>
                <w:color w:val="000000"/>
                <w:sz w:val="21"/>
              </w:rPr>
              <w:t>工程-房屋施工-工业建筑工程</w:t>
            </w:r>
          </w:p>
        </w:tc>
        <w:tc>
          <w:tcPr>
            <w:tcW w:w="87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6B7CDAE4">
            <w:pPr>
              <w:spacing w:before="0" w:after="0" w:line="276" w:lineRule="auto"/>
              <w:ind w:left="0" w:right="0" w:firstLine="0"/>
              <w:jc w:val="center"/>
            </w:pPr>
            <w:r>
              <w:rPr>
                <w:rFonts w:ascii="Calibri" w:hAnsi="Calibri" w:eastAsia="宋体" w:cs="Calibri"/>
                <w:color w:val="000000"/>
                <w:sz w:val="21"/>
              </w:rPr>
              <w:t>20.15%</w:t>
            </w:r>
          </w:p>
        </w:tc>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5C0411B">
            <w:pPr>
              <w:spacing w:before="0" w:after="0" w:line="276" w:lineRule="auto"/>
              <w:ind w:left="0" w:right="0" w:firstLine="0"/>
              <w:jc w:val="center"/>
            </w:pPr>
            <w:r>
              <w:rPr>
                <w:rFonts w:ascii="Calibri" w:hAnsi="Calibri" w:eastAsia="宋体" w:cs="Calibri"/>
                <w:color w:val="000000"/>
                <w:sz w:val="21"/>
              </w:rPr>
              <w:t>货物-物资-替代燃料-炭黑</w:t>
            </w:r>
          </w:p>
        </w:tc>
        <w:tc>
          <w:tcPr>
            <w:tcW w:w="87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63C1045C">
            <w:pPr>
              <w:spacing w:before="0" w:after="0" w:line="276" w:lineRule="auto"/>
              <w:ind w:left="0" w:right="0" w:firstLine="0"/>
              <w:jc w:val="center"/>
            </w:pPr>
            <w:r>
              <w:rPr>
                <w:rFonts w:ascii="Calibri" w:hAnsi="Calibri" w:eastAsia="宋体" w:cs="Calibri"/>
                <w:color w:val="000000"/>
                <w:sz w:val="21"/>
              </w:rPr>
              <w:t>16.22%</w:t>
            </w:r>
          </w:p>
        </w:tc>
        <w:tc>
          <w:tcPr>
            <w:tcW w:w="789"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6BB16F46">
            <w:pPr>
              <w:spacing w:before="0" w:after="0" w:line="276" w:lineRule="auto"/>
              <w:ind w:left="0" w:right="0" w:firstLine="0"/>
              <w:jc w:val="center"/>
            </w:pPr>
            <w:r>
              <w:rPr>
                <w:rFonts w:ascii="Calibri" w:hAnsi="Calibri" w:eastAsia="宋体" w:cs="Calibri"/>
                <w:color w:val="000000"/>
                <w:sz w:val="21"/>
              </w:rPr>
              <w:t>65.40%</w:t>
            </w:r>
          </w:p>
        </w:tc>
      </w:tr>
      <w:tr w14:paraId="0113B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1163"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70B65117">
            <w:pPr>
              <w:spacing w:before="0" w:after="0" w:line="276" w:lineRule="auto"/>
              <w:ind w:left="0" w:right="0" w:firstLine="0"/>
              <w:jc w:val="center"/>
            </w:pPr>
            <w:r>
              <w:rPr>
                <w:rFonts w:ascii="Calibri" w:hAnsi="Calibri" w:eastAsia="宋体" w:cs="Calibri"/>
                <w:color w:val="000000"/>
                <w:sz w:val="21"/>
              </w:rPr>
              <w:t>华润建材科技_华南大区</w:t>
            </w:r>
          </w:p>
        </w:tc>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3FEA557E">
            <w:pPr>
              <w:spacing w:before="0" w:after="0" w:line="276" w:lineRule="auto"/>
              <w:ind w:left="0" w:right="0" w:firstLine="0"/>
              <w:jc w:val="left"/>
            </w:pPr>
            <w:r>
              <w:rPr>
                <w:rFonts w:ascii="Calibri" w:hAnsi="Calibri" w:eastAsia="宋体" w:cs="Calibri"/>
                <w:color w:val="000000"/>
                <w:sz w:val="21"/>
              </w:rPr>
              <w:t>货物-物资-矿与矿物-非金属矿-黏土、砂石</w:t>
            </w:r>
          </w:p>
        </w:tc>
        <w:tc>
          <w:tcPr>
            <w:tcW w:w="87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196049B6">
            <w:pPr>
              <w:spacing w:before="0" w:after="0" w:line="276" w:lineRule="auto"/>
              <w:ind w:left="0" w:right="0" w:firstLine="0"/>
              <w:jc w:val="center"/>
            </w:pPr>
            <w:r>
              <w:rPr>
                <w:rFonts w:ascii="Calibri" w:hAnsi="Calibri" w:eastAsia="宋体" w:cs="Calibri"/>
                <w:color w:val="000000"/>
                <w:sz w:val="21"/>
              </w:rPr>
              <w:t>32.90%</w:t>
            </w:r>
          </w:p>
        </w:tc>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548E94F6">
            <w:pPr>
              <w:spacing w:before="0" w:after="0" w:line="276" w:lineRule="auto"/>
              <w:ind w:left="0" w:right="0" w:firstLine="0"/>
              <w:jc w:val="left"/>
            </w:pPr>
            <w:r>
              <w:rPr>
                <w:rFonts w:ascii="Calibri" w:hAnsi="Calibri" w:eastAsia="宋体" w:cs="Calibri"/>
                <w:color w:val="000000"/>
                <w:sz w:val="21"/>
              </w:rPr>
              <w:t>服务-交通运输和仓储服务-道路运输服务-道路货运服务-普通货物道路运输服务</w:t>
            </w:r>
          </w:p>
        </w:tc>
        <w:tc>
          <w:tcPr>
            <w:tcW w:w="87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049684DB">
            <w:pPr>
              <w:spacing w:before="0" w:after="0" w:line="276" w:lineRule="auto"/>
              <w:ind w:left="0" w:right="0" w:firstLine="0"/>
              <w:jc w:val="center"/>
            </w:pPr>
            <w:r>
              <w:rPr>
                <w:rFonts w:ascii="Calibri" w:hAnsi="Calibri" w:eastAsia="宋体" w:cs="Calibri"/>
                <w:color w:val="000000"/>
                <w:sz w:val="21"/>
              </w:rPr>
              <w:t>15.62%</w:t>
            </w:r>
          </w:p>
        </w:tc>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3BD92319">
            <w:pPr>
              <w:spacing w:before="0" w:after="0" w:line="276" w:lineRule="auto"/>
              <w:ind w:left="0" w:right="0" w:firstLine="0"/>
              <w:jc w:val="left"/>
            </w:pPr>
            <w:r>
              <w:rPr>
                <w:rFonts w:ascii="Calibri" w:hAnsi="Calibri" w:eastAsia="宋体" w:cs="Calibri"/>
                <w:color w:val="000000"/>
                <w:sz w:val="21"/>
              </w:rPr>
              <w:t>货物-物资-矿与矿物-煤炭采选产品-烟煤</w:t>
            </w:r>
          </w:p>
        </w:tc>
        <w:tc>
          <w:tcPr>
            <w:tcW w:w="87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3FE048CE">
            <w:pPr>
              <w:spacing w:before="0" w:after="0" w:line="276" w:lineRule="auto"/>
              <w:ind w:left="0" w:right="0" w:firstLine="0"/>
              <w:jc w:val="center"/>
            </w:pPr>
            <w:r>
              <w:rPr>
                <w:rFonts w:ascii="Calibri" w:hAnsi="Calibri" w:eastAsia="宋体" w:cs="Calibri"/>
                <w:color w:val="000000"/>
                <w:sz w:val="21"/>
              </w:rPr>
              <w:t>9.35%</w:t>
            </w:r>
          </w:p>
        </w:tc>
        <w:tc>
          <w:tcPr>
            <w:tcW w:w="789"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14C5EC8A">
            <w:pPr>
              <w:spacing w:before="0" w:after="0" w:line="276" w:lineRule="auto"/>
              <w:ind w:left="0" w:right="0" w:firstLine="0"/>
              <w:jc w:val="center"/>
            </w:pPr>
            <w:r>
              <w:rPr>
                <w:rFonts w:ascii="Calibri" w:hAnsi="Calibri" w:eastAsia="宋体" w:cs="Calibri"/>
                <w:color w:val="000000"/>
                <w:sz w:val="21"/>
              </w:rPr>
              <w:t>57.87%</w:t>
            </w:r>
          </w:p>
        </w:tc>
      </w:tr>
      <w:tr w14:paraId="07DA1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1163"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1D8E1699">
            <w:pPr>
              <w:spacing w:before="0" w:after="0" w:line="276" w:lineRule="auto"/>
              <w:ind w:left="0" w:right="0" w:firstLine="0"/>
              <w:jc w:val="center"/>
            </w:pPr>
            <w:r>
              <w:rPr>
                <w:rFonts w:ascii="Calibri" w:hAnsi="Calibri" w:eastAsia="宋体" w:cs="Calibri"/>
                <w:color w:val="000000"/>
                <w:sz w:val="21"/>
              </w:rPr>
              <w:t>华润建材科技_华西大区</w:t>
            </w:r>
          </w:p>
        </w:tc>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67850AFF">
            <w:pPr>
              <w:spacing w:before="0" w:after="0" w:line="276" w:lineRule="auto"/>
              <w:ind w:left="0" w:right="0" w:firstLine="0"/>
              <w:jc w:val="left"/>
            </w:pPr>
            <w:r>
              <w:rPr>
                <w:rFonts w:ascii="Calibri" w:hAnsi="Calibri" w:eastAsia="宋体" w:cs="Calibri"/>
                <w:color w:val="000000"/>
                <w:sz w:val="21"/>
              </w:rPr>
              <w:t>服务-采矿业和制造业服务-制造业服务-非金属矿产品制造业服务-劳务外包</w:t>
            </w:r>
          </w:p>
        </w:tc>
        <w:tc>
          <w:tcPr>
            <w:tcW w:w="87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2F598DA7">
            <w:pPr>
              <w:spacing w:before="0" w:after="0" w:line="276" w:lineRule="auto"/>
              <w:ind w:left="0" w:right="0" w:firstLine="0"/>
              <w:jc w:val="center"/>
            </w:pPr>
            <w:r>
              <w:rPr>
                <w:rFonts w:ascii="Calibri" w:hAnsi="Calibri" w:eastAsia="宋体" w:cs="Calibri"/>
                <w:color w:val="000000"/>
                <w:sz w:val="21"/>
              </w:rPr>
              <w:t>22.95%</w:t>
            </w:r>
          </w:p>
        </w:tc>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1A2A87F6">
            <w:pPr>
              <w:spacing w:before="0" w:after="0" w:line="276" w:lineRule="auto"/>
              <w:ind w:left="0" w:right="0" w:firstLine="0"/>
              <w:jc w:val="center"/>
            </w:pPr>
            <w:r>
              <w:rPr>
                <w:rFonts w:ascii="Calibri" w:hAnsi="Calibri" w:eastAsia="宋体" w:cs="Calibri"/>
                <w:color w:val="000000"/>
                <w:sz w:val="21"/>
              </w:rPr>
              <w:t>货物-物资-工业废材-化工废渣</w:t>
            </w:r>
          </w:p>
        </w:tc>
        <w:tc>
          <w:tcPr>
            <w:tcW w:w="87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5E716B4C">
            <w:pPr>
              <w:spacing w:before="0" w:after="0" w:line="276" w:lineRule="auto"/>
              <w:ind w:left="0" w:right="0" w:firstLine="0"/>
              <w:jc w:val="center"/>
            </w:pPr>
            <w:r>
              <w:rPr>
                <w:rFonts w:ascii="Calibri" w:hAnsi="Calibri" w:eastAsia="宋体" w:cs="Calibri"/>
                <w:color w:val="000000"/>
                <w:sz w:val="21"/>
              </w:rPr>
              <w:t>12.69%</w:t>
            </w:r>
          </w:p>
        </w:tc>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7712DCE0">
            <w:pPr>
              <w:spacing w:before="0" w:after="0" w:line="276" w:lineRule="auto"/>
              <w:ind w:left="0" w:right="0" w:firstLine="0"/>
              <w:jc w:val="left"/>
            </w:pPr>
            <w:r>
              <w:rPr>
                <w:rFonts w:ascii="Calibri" w:hAnsi="Calibri" w:eastAsia="宋体" w:cs="Calibri"/>
                <w:color w:val="000000"/>
                <w:sz w:val="21"/>
              </w:rPr>
              <w:t>服务-采矿业和制造业服务-制造业服务-非金属矿产品制造业服务-加工服务</w:t>
            </w:r>
          </w:p>
        </w:tc>
        <w:tc>
          <w:tcPr>
            <w:tcW w:w="87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0C840909">
            <w:pPr>
              <w:spacing w:before="0" w:after="0" w:line="276" w:lineRule="auto"/>
              <w:ind w:left="0" w:right="0" w:firstLine="0"/>
              <w:jc w:val="center"/>
            </w:pPr>
            <w:r>
              <w:rPr>
                <w:rFonts w:ascii="Calibri" w:hAnsi="Calibri" w:eastAsia="宋体" w:cs="Calibri"/>
                <w:color w:val="000000"/>
                <w:sz w:val="21"/>
              </w:rPr>
              <w:t>11.43%</w:t>
            </w:r>
          </w:p>
        </w:tc>
        <w:tc>
          <w:tcPr>
            <w:tcW w:w="789"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78E3662E">
            <w:pPr>
              <w:spacing w:before="0" w:after="0" w:line="276" w:lineRule="auto"/>
              <w:ind w:left="0" w:right="0" w:firstLine="0"/>
              <w:jc w:val="center"/>
            </w:pPr>
            <w:r>
              <w:rPr>
                <w:rFonts w:ascii="Calibri" w:hAnsi="Calibri" w:eastAsia="宋体" w:cs="Calibri"/>
                <w:color w:val="000000"/>
                <w:sz w:val="21"/>
              </w:rPr>
              <w:t>47.07%</w:t>
            </w:r>
          </w:p>
        </w:tc>
      </w:tr>
      <w:tr w14:paraId="18FFF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1163"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3834535D">
            <w:pPr>
              <w:spacing w:before="0" w:after="0" w:line="276" w:lineRule="auto"/>
              <w:ind w:left="0" w:right="0" w:firstLine="0"/>
              <w:jc w:val="center"/>
            </w:pPr>
            <w:r>
              <w:rPr>
                <w:rFonts w:ascii="Calibri" w:hAnsi="Calibri" w:eastAsia="宋体" w:cs="Calibri"/>
                <w:color w:val="000000"/>
                <w:sz w:val="21"/>
              </w:rPr>
              <w:t>华润建材科技_结构建材事业部</w:t>
            </w:r>
          </w:p>
        </w:tc>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15B6DCA4">
            <w:pPr>
              <w:spacing w:before="0" w:after="0" w:line="276" w:lineRule="auto"/>
              <w:ind w:left="0" w:right="0" w:firstLine="0"/>
              <w:jc w:val="left"/>
            </w:pPr>
            <w:r>
              <w:rPr>
                <w:rFonts w:ascii="Calibri" w:hAnsi="Calibri" w:eastAsia="宋体" w:cs="Calibri"/>
                <w:color w:val="000000"/>
                <w:sz w:val="21"/>
              </w:rPr>
              <w:t>货物-物资-建筑建材-黑色金属冶炼及压延产品</w:t>
            </w:r>
          </w:p>
        </w:tc>
        <w:tc>
          <w:tcPr>
            <w:tcW w:w="87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5999081E">
            <w:pPr>
              <w:spacing w:before="0" w:after="0" w:line="276" w:lineRule="auto"/>
              <w:ind w:left="0" w:right="0" w:firstLine="0"/>
              <w:jc w:val="center"/>
            </w:pPr>
            <w:r>
              <w:rPr>
                <w:rFonts w:ascii="Calibri" w:hAnsi="Calibri" w:eastAsia="宋体" w:cs="Calibri"/>
                <w:color w:val="000000"/>
                <w:sz w:val="21"/>
              </w:rPr>
              <w:t>31.04%</w:t>
            </w:r>
          </w:p>
        </w:tc>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5E014A51">
            <w:pPr>
              <w:spacing w:before="0" w:after="0" w:line="276" w:lineRule="auto"/>
              <w:ind w:left="0" w:right="0" w:firstLine="0"/>
              <w:jc w:val="left"/>
            </w:pPr>
            <w:r>
              <w:rPr>
                <w:rFonts w:ascii="Calibri" w:hAnsi="Calibri" w:eastAsia="宋体" w:cs="Calibri"/>
                <w:color w:val="000000"/>
                <w:sz w:val="21"/>
              </w:rPr>
              <w:t>货物-物资-建筑建材-非金属矿物材料-石材(≥5mm)</w:t>
            </w:r>
          </w:p>
        </w:tc>
        <w:tc>
          <w:tcPr>
            <w:tcW w:w="87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41B59455">
            <w:pPr>
              <w:spacing w:before="0" w:after="0" w:line="276" w:lineRule="auto"/>
              <w:ind w:left="0" w:right="0" w:firstLine="0"/>
              <w:jc w:val="center"/>
            </w:pPr>
            <w:r>
              <w:rPr>
                <w:rFonts w:ascii="Calibri" w:hAnsi="Calibri" w:eastAsia="宋体" w:cs="Calibri"/>
                <w:color w:val="000000"/>
                <w:sz w:val="21"/>
              </w:rPr>
              <w:t>26.23%</w:t>
            </w:r>
          </w:p>
        </w:tc>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3CD08A9">
            <w:pPr>
              <w:spacing w:before="0" w:after="0" w:line="276" w:lineRule="auto"/>
              <w:ind w:left="0" w:right="0" w:firstLine="0"/>
              <w:jc w:val="left"/>
            </w:pPr>
            <w:r>
              <w:rPr>
                <w:rFonts w:ascii="Calibri" w:hAnsi="Calibri" w:eastAsia="宋体" w:cs="Calibri"/>
                <w:color w:val="000000"/>
                <w:sz w:val="21"/>
              </w:rPr>
              <w:t>货物-物资-建筑建材-有色金属冶炼及压延产品</w:t>
            </w:r>
          </w:p>
        </w:tc>
        <w:tc>
          <w:tcPr>
            <w:tcW w:w="87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2ECD450E">
            <w:pPr>
              <w:spacing w:before="0" w:after="0" w:line="276" w:lineRule="auto"/>
              <w:ind w:left="0" w:right="0" w:firstLine="0"/>
              <w:jc w:val="center"/>
            </w:pPr>
            <w:r>
              <w:rPr>
                <w:rFonts w:ascii="Calibri" w:hAnsi="Calibri" w:eastAsia="宋体" w:cs="Calibri"/>
                <w:color w:val="000000"/>
                <w:sz w:val="21"/>
              </w:rPr>
              <w:t>20.85%</w:t>
            </w:r>
          </w:p>
        </w:tc>
        <w:tc>
          <w:tcPr>
            <w:tcW w:w="789"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6CAB5406">
            <w:pPr>
              <w:spacing w:before="0" w:after="0" w:line="276" w:lineRule="auto"/>
              <w:ind w:left="0" w:right="0" w:firstLine="0"/>
              <w:jc w:val="center"/>
            </w:pPr>
            <w:r>
              <w:rPr>
                <w:rFonts w:ascii="Calibri" w:hAnsi="Calibri" w:eastAsia="宋体" w:cs="Calibri"/>
                <w:color w:val="000000"/>
                <w:sz w:val="21"/>
              </w:rPr>
              <w:t>78.12%</w:t>
            </w:r>
          </w:p>
        </w:tc>
      </w:tr>
      <w:tr w14:paraId="0ED82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1163"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3EECBF79">
            <w:pPr>
              <w:spacing w:before="0" w:after="0" w:line="276" w:lineRule="auto"/>
              <w:ind w:left="0" w:right="0" w:firstLine="0"/>
              <w:jc w:val="center"/>
            </w:pPr>
            <w:r>
              <w:rPr>
                <w:rFonts w:ascii="Calibri" w:hAnsi="Calibri" w:eastAsia="宋体" w:cs="Calibri"/>
                <w:color w:val="000000"/>
                <w:sz w:val="21"/>
              </w:rPr>
              <w:t>华润建材科技_西南大区</w:t>
            </w:r>
          </w:p>
        </w:tc>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7D8306D8">
            <w:pPr>
              <w:spacing w:before="0" w:after="0" w:line="276" w:lineRule="auto"/>
              <w:ind w:left="0" w:right="0" w:firstLine="0"/>
              <w:jc w:val="left"/>
            </w:pPr>
            <w:r>
              <w:rPr>
                <w:rFonts w:ascii="Calibri" w:hAnsi="Calibri" w:eastAsia="宋体" w:cs="Calibri"/>
                <w:color w:val="000000"/>
                <w:sz w:val="21"/>
              </w:rPr>
              <w:t>服务-交通运输和仓储服务-道路运输服务-道路货运服务-普通货物道路运输服务</w:t>
            </w:r>
          </w:p>
        </w:tc>
        <w:tc>
          <w:tcPr>
            <w:tcW w:w="87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7B94B6D7">
            <w:pPr>
              <w:spacing w:before="0" w:after="0" w:line="276" w:lineRule="auto"/>
              <w:ind w:left="0" w:right="0" w:firstLine="0"/>
              <w:jc w:val="center"/>
            </w:pPr>
            <w:r>
              <w:rPr>
                <w:rFonts w:ascii="Calibri" w:hAnsi="Calibri" w:eastAsia="宋体" w:cs="Calibri"/>
                <w:color w:val="000000"/>
                <w:sz w:val="21"/>
              </w:rPr>
              <w:t>46.23%</w:t>
            </w:r>
          </w:p>
        </w:tc>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3D1AD778">
            <w:pPr>
              <w:spacing w:before="0" w:after="0" w:line="276" w:lineRule="auto"/>
              <w:ind w:left="0" w:right="0" w:firstLine="0"/>
              <w:jc w:val="center"/>
            </w:pPr>
            <w:r>
              <w:rPr>
                <w:rFonts w:ascii="Calibri" w:hAnsi="Calibri" w:eastAsia="宋体" w:cs="Calibri"/>
                <w:color w:val="000000"/>
                <w:sz w:val="21"/>
              </w:rPr>
              <w:t>货物-物资-替代燃料</w:t>
            </w:r>
          </w:p>
        </w:tc>
        <w:tc>
          <w:tcPr>
            <w:tcW w:w="87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56D0C9D9">
            <w:pPr>
              <w:spacing w:before="0" w:after="0" w:line="276" w:lineRule="auto"/>
              <w:ind w:left="0" w:right="0" w:firstLine="0"/>
              <w:jc w:val="center"/>
            </w:pPr>
            <w:r>
              <w:rPr>
                <w:rFonts w:ascii="Calibri" w:hAnsi="Calibri" w:eastAsia="宋体" w:cs="Calibri"/>
                <w:color w:val="000000"/>
                <w:sz w:val="21"/>
              </w:rPr>
              <w:t>9.34%</w:t>
            </w:r>
          </w:p>
        </w:tc>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4FD16511">
            <w:pPr>
              <w:spacing w:before="0" w:after="0" w:line="276" w:lineRule="auto"/>
              <w:ind w:left="0" w:right="0" w:firstLine="0"/>
              <w:jc w:val="left"/>
            </w:pPr>
            <w:r>
              <w:rPr>
                <w:rFonts w:ascii="Calibri" w:hAnsi="Calibri" w:eastAsia="宋体" w:cs="Calibri"/>
                <w:color w:val="000000"/>
                <w:sz w:val="21"/>
              </w:rPr>
              <w:t>服务-商务服务-租赁服务（不带操作员）-车辆及其他运输机械租赁服务-搅拌车租赁</w:t>
            </w:r>
          </w:p>
        </w:tc>
        <w:tc>
          <w:tcPr>
            <w:tcW w:w="87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18E6D3FE">
            <w:pPr>
              <w:spacing w:before="0" w:after="0" w:line="276" w:lineRule="auto"/>
              <w:ind w:left="0" w:right="0" w:firstLine="0"/>
              <w:jc w:val="center"/>
            </w:pPr>
            <w:r>
              <w:rPr>
                <w:rFonts w:ascii="Calibri" w:hAnsi="Calibri" w:eastAsia="宋体" w:cs="Calibri"/>
                <w:color w:val="000000"/>
                <w:sz w:val="21"/>
              </w:rPr>
              <w:t>8.98%</w:t>
            </w:r>
          </w:p>
        </w:tc>
        <w:tc>
          <w:tcPr>
            <w:tcW w:w="789"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21F0E279">
            <w:pPr>
              <w:spacing w:before="0" w:after="0" w:line="276" w:lineRule="auto"/>
              <w:ind w:left="0" w:right="0" w:firstLine="0"/>
              <w:jc w:val="center"/>
            </w:pPr>
            <w:r>
              <w:rPr>
                <w:rFonts w:ascii="Calibri" w:hAnsi="Calibri" w:eastAsia="宋体" w:cs="Calibri"/>
                <w:color w:val="000000"/>
                <w:sz w:val="21"/>
              </w:rPr>
              <w:t>64.56%</w:t>
            </w:r>
          </w:p>
        </w:tc>
      </w:tr>
    </w:tbl>
    <w:p w14:paraId="6B52C0E5">
      <w:pPr>
        <w:pStyle w:val="15"/>
        <w:rPr>
          <w:rFonts w:ascii="华文楷体" w:hAnsi="华文楷体" w:eastAsia="华文楷体"/>
          <w:b/>
          <w:sz w:val="24"/>
        </w:rPr>
      </w:pPr>
      <w:r>
        <w:rPr>
          <w:rFonts w:ascii="Calibri" w:hAnsi="Calibri" w:eastAsia="黑体" w:cs="Calibri"/>
          <w:color w:val="000000"/>
          <w:sz w:val="20"/>
        </w:rPr>
        <w:t>表</w:t>
      </w:r>
      <w:r>
        <w:rPr>
          <w:rFonts w:ascii="Calibri" w:hAnsi="Calibri" w:eastAsia="黑体" w:cs="Calibri"/>
          <w:color w:val="000000"/>
          <w:sz w:val="20"/>
        </w:rPr>
        <w:fldChar w:fldCharType="begin"/>
      </w:r>
      <w:r>
        <w:rPr>
          <w:rFonts w:ascii="Calibri" w:hAnsi="Calibri" w:eastAsia="黑体" w:cs="Calibri"/>
          <w:color w:val="000000"/>
          <w:sz w:val="20"/>
        </w:rPr>
        <w:instrText xml:space="preserve"> SEQ 表 \* ARABIC </w:instrText>
      </w:r>
      <w:r>
        <w:rPr>
          <w:rFonts w:ascii="Calibri" w:hAnsi="Calibri" w:eastAsia="黑体" w:cs="Calibri"/>
          <w:color w:val="000000"/>
          <w:sz w:val="20"/>
        </w:rPr>
        <w:fldChar w:fldCharType="separate"/>
      </w:r>
      <w:r>
        <w:rPr>
          <w:rFonts w:ascii="Calibri" w:hAnsi="Calibri" w:eastAsia="黑体" w:cs="Calibri"/>
          <w:color w:val="000000"/>
          <w:sz w:val="20"/>
        </w:rPr>
        <w:t>3</w:t>
      </w:r>
      <w:r>
        <w:rPr>
          <w:rFonts w:ascii="Calibri" w:hAnsi="Calibri" w:eastAsia="黑体" w:cs="Calibri"/>
          <w:color w:val="000000"/>
          <w:sz w:val="20"/>
        </w:rPr>
        <w:fldChar w:fldCharType="end"/>
      </w:r>
      <w:r>
        <w:rPr>
          <w:rFonts w:ascii="Calibri" w:hAnsi="Calibri" w:eastAsia="黑体" w:cs="Calibri"/>
          <w:color w:val="000000"/>
          <w:sz w:val="20"/>
        </w:rPr>
        <w:t>：事业大区TOP3品类成交占比</w:t>
      </w:r>
    </w:p>
    <w:p w14:paraId="5B3AFF29">
      <w:pPr>
        <w:pStyle w:val="5"/>
        <w:bidi w:val="0"/>
        <w:rPr>
          <w:rFonts w:hint="default"/>
          <w:lang w:val="en-US" w:eastAsia="zh-CN"/>
        </w:rPr>
      </w:pPr>
      <w:r>
        <w:rPr>
          <w:rFonts w:ascii="Calibri" w:hAnsi="Calibri" w:eastAsia="宋体" w:cs="Calibri"/>
          <w:b/>
          <w:color w:val="000000"/>
          <w:sz w:val="32"/>
        </w:rPr>
        <w:t>品类成交及采购方式分析</w:t>
      </w:r>
    </w:p>
    <w:p w14:paraId="4AB0C7F3">
      <w:pPr>
        <w:spacing w:before="0" w:after="0" w:line="360" w:lineRule="auto"/>
        <w:ind w:firstLine="480"/>
        <w:jc w:val="both"/>
        <w:rPr>
          <w:i w:val="0"/>
          <w:iCs/>
          <w:color w:val="000000" w:themeColor="text1"/>
          <w14:textFill>
            <w14:solidFill>
              <w14:schemeClr w14:val="tx1"/>
            </w14:solidFill>
          </w14:textFill>
        </w:rPr>
      </w:pPr>
      <w:r>
        <w:rPr>
          <w:rFonts w:ascii="Calibri" w:hAnsi="Calibri" w:eastAsia="宋体" w:cs="Calibri"/>
          <w:i w:val="0"/>
          <w:iCs/>
          <w:color w:val="000000" w:themeColor="text1"/>
          <w:sz w:val="24"/>
          <w:szCs w:val="20"/>
          <w14:textFill>
            <w14:solidFill>
              <w14:schemeClr w14:val="tx1"/>
            </w14:solidFill>
          </w14:textFill>
        </w:rPr>
        <w:t>TOP10品类采购方式分布中，普通货物道路运输服务、黑色金属冶炼产品、有色金属冶炼产品、劳务外包等品类全部采用询比采购；黏土砂石以询比采购为主（95.28%），辅以谈判采购（4.72%）；替代燃料以询比采购（82.39%）为主，谈判采购（17.61%）为补充。</w:t>
      </w:r>
    </w:p>
    <w:p w14:paraId="3AD7597B">
      <w:pPr>
        <w:spacing w:before="60" w:after="40" w:line="240" w:lineRule="auto"/>
        <w:jc w:val="center"/>
        <w:rPr>
          <w:i w:val="0"/>
          <w:iCs/>
          <w:color w:val="000000" w:themeColor="text1"/>
          <w14:textFill>
            <w14:solidFill>
              <w14:schemeClr w14:val="tx1"/>
            </w14:solidFill>
          </w14:textFill>
        </w:rPr>
      </w:pPr>
      <w:r>
        <w:drawing>
          <wp:inline distT="0" distB="0" distL="114300" distR="114300">
            <wp:extent cx="4953000" cy="3655695"/>
            <wp:effectExtent l="0" t="0" r="1333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3"/>
                    <a:stretch>
                      <a:fillRect/>
                    </a:stretch>
                  </pic:blipFill>
                  <pic:spPr>
                    <a:xfrm>
                      <a:off x="0" y="0"/>
                      <a:ext cx="4953579" cy="3655850"/>
                    </a:xfrm>
                    <a:prstGeom prst="rect">
                      <a:avLst/>
                    </a:prstGeom>
                  </pic:spPr>
                </pic:pic>
              </a:graphicData>
            </a:graphic>
          </wp:inline>
        </w:drawing>
      </w:r>
    </w:p>
    <w:p w14:paraId="7B99DF4A">
      <w:pPr>
        <w:pStyle w:val="4"/>
        <w:bidi w:val="0"/>
        <w:rPr>
          <w:rFonts w:hint="eastAsia"/>
        </w:rPr>
      </w:pPr>
      <w:r>
        <w:rPr>
          <w:rFonts w:ascii="Calibri" w:hAnsi="Calibri" w:eastAsia="宋体" w:cs="Calibri"/>
          <w:b/>
          <w:color w:val="000000"/>
          <w:sz w:val="32"/>
        </w:rPr>
        <w:t>供应商分析</w:t>
      </w:r>
    </w:p>
    <w:p w14:paraId="2DAE570F">
      <w:pPr>
        <w:spacing w:before="0" w:after="0" w:line="360" w:lineRule="auto"/>
        <w:ind w:firstLine="480"/>
        <w:jc w:val="both"/>
        <w:rPr>
          <w:rFonts w:hint="eastAsia" w:ascii="华文楷体" w:hAnsi="华文楷体" w:eastAsia="华文楷体"/>
          <w:i w:val="0"/>
          <w:iCs/>
          <w:color w:val="000000" w:themeColor="text1"/>
          <w:sz w:val="20"/>
          <w:szCs w:val="20"/>
          <w14:textFill>
            <w14:solidFill>
              <w14:schemeClr w14:val="tx1"/>
            </w14:solidFill>
          </w14:textFill>
        </w:rPr>
      </w:pPr>
      <w:r>
        <w:rPr>
          <w:rFonts w:hint="eastAsia" w:ascii="Calibri" w:hAnsi="Calibri" w:eastAsia="宋体" w:cs="Calibri"/>
          <w:i w:val="0"/>
          <w:iCs/>
          <w:color w:val="000000" w:themeColor="text1"/>
          <w:sz w:val="24"/>
          <w:szCs w:val="20"/>
          <w14:textFill>
            <w14:solidFill>
              <w14:schemeClr w14:val="tx1"/>
            </w14:solidFill>
          </w14:textFill>
        </w:rPr>
        <w:t>供应商是采购生态的核心参与方。本章节从供应商</w:t>
      </w:r>
      <w:r>
        <w:rPr>
          <w:rFonts w:hint="eastAsia" w:ascii="Calibri" w:hAnsi="Calibri" w:eastAsia="宋体" w:cs="Calibri"/>
          <w:i w:val="0"/>
          <w:iCs/>
          <w:color w:val="000000" w:themeColor="text1"/>
          <w:sz w:val="24"/>
          <w:szCs w:val="20"/>
          <w:lang w:eastAsia="zh-CN"/>
          <w14:textFill>
            <w14:solidFill>
              <w14:schemeClr w14:val="tx1"/>
            </w14:solidFill>
          </w14:textFill>
        </w:rPr>
        <w:t>投标</w:t>
      </w:r>
      <w:r>
        <w:rPr>
          <w:rFonts w:hint="eastAsia" w:ascii="Calibri" w:hAnsi="Calibri" w:eastAsia="宋体" w:cs="Calibri"/>
          <w:i w:val="0"/>
          <w:iCs/>
          <w:color w:val="000000" w:themeColor="text1"/>
          <w:sz w:val="24"/>
          <w:szCs w:val="20"/>
          <w14:textFill>
            <w14:solidFill>
              <w14:schemeClr w14:val="tx1"/>
            </w14:solidFill>
          </w14:textFill>
        </w:rPr>
        <w:t>、</w:t>
      </w:r>
      <w:r>
        <w:rPr>
          <w:rFonts w:hint="eastAsia" w:ascii="Calibri" w:hAnsi="Calibri" w:eastAsia="宋体" w:cs="Calibri"/>
          <w:i w:val="0"/>
          <w:iCs/>
          <w:color w:val="000000" w:themeColor="text1"/>
          <w:sz w:val="24"/>
          <w:szCs w:val="20"/>
          <w:lang w:eastAsia="zh-CN"/>
          <w14:textFill>
            <w14:solidFill>
              <w14:schemeClr w14:val="tx1"/>
            </w14:solidFill>
          </w14:textFill>
        </w:rPr>
        <w:t>黑名单供应商及</w:t>
      </w:r>
      <w:r>
        <w:rPr>
          <w:rFonts w:hint="eastAsia" w:ascii="Calibri" w:hAnsi="Calibri" w:eastAsia="宋体" w:cs="Calibri"/>
          <w:i w:val="0"/>
          <w:iCs/>
          <w:color w:val="000000" w:themeColor="text1"/>
          <w:sz w:val="24"/>
          <w:szCs w:val="20"/>
          <w14:textFill>
            <w14:solidFill>
              <w14:schemeClr w14:val="tx1"/>
            </w14:solidFill>
          </w14:textFill>
        </w:rPr>
        <w:t>成交金额</w:t>
      </w:r>
      <w:r>
        <w:rPr>
          <w:rFonts w:hint="eastAsia" w:ascii="Calibri" w:hAnsi="Calibri" w:eastAsia="宋体" w:cs="Calibri"/>
          <w:i w:val="0"/>
          <w:iCs/>
          <w:color w:val="000000" w:themeColor="text1"/>
          <w:sz w:val="24"/>
          <w:szCs w:val="20"/>
          <w:lang w:val="en-US" w:eastAsia="zh-CN"/>
          <w14:textFill>
            <w14:solidFill>
              <w14:schemeClr w14:val="tx1"/>
            </w14:solidFill>
          </w14:textFill>
        </w:rPr>
        <w:t>TOP10展开分析</w:t>
      </w:r>
      <w:r>
        <w:rPr>
          <w:rFonts w:hint="eastAsia" w:ascii="Calibri" w:hAnsi="Calibri" w:eastAsia="宋体" w:cs="Calibri"/>
          <w:i w:val="0"/>
          <w:iCs/>
          <w:color w:val="000000" w:themeColor="text1"/>
          <w:sz w:val="24"/>
          <w:szCs w:val="20"/>
          <w14:textFill>
            <w14:solidFill>
              <w14:schemeClr w14:val="tx1"/>
            </w14:solidFill>
          </w14:textFill>
        </w:rPr>
        <w:t>评估供应商管理的健康度和竞争充分性。</w:t>
      </w:r>
    </w:p>
    <w:p w14:paraId="631343D2">
      <w:pPr>
        <w:pStyle w:val="5"/>
        <w:bidi w:val="0"/>
        <w:rPr>
          <w:rFonts w:hint="eastAsia"/>
          <w:lang w:eastAsia="zh-CN"/>
        </w:rPr>
      </w:pPr>
      <w:r>
        <w:rPr>
          <w:rFonts w:ascii="Calibri" w:hAnsi="Calibri" w:eastAsia="宋体" w:cs="Calibri"/>
          <w:b/>
          <w:color w:val="000000"/>
          <w:sz w:val="32"/>
        </w:rPr>
        <w:t>供应商数量与投标分析</w:t>
      </w:r>
    </w:p>
    <w:p w14:paraId="3C93806B">
      <w:pPr>
        <w:spacing w:before="0" w:after="0" w:line="360" w:lineRule="auto"/>
        <w:ind w:firstLine="480"/>
        <w:jc w:val="both"/>
        <w:rPr>
          <w:rFonts w:hint="eastAsia" w:ascii="华文楷体" w:hAnsi="华文楷体" w:eastAsia="华文楷体" w:cs="华文楷体"/>
          <w:b/>
          <w:i w:val="0"/>
          <w:iCs/>
          <w:color w:val="000000" w:themeColor="text1"/>
          <w:sz w:val="28"/>
          <w:lang w:eastAsia="zh-CN"/>
          <w14:textFill>
            <w14:solidFill>
              <w14:schemeClr w14:val="tx1"/>
            </w14:solidFill>
          </w14:textFill>
        </w:rPr>
      </w:pPr>
      <w:r>
        <w:rPr>
          <w:rFonts w:ascii="Calibri" w:hAnsi="Calibri" w:eastAsia="宋体" w:cs="Calibri"/>
          <w:i w:val="0"/>
          <w:iCs/>
          <w:color w:val="000000" w:themeColor="text1"/>
          <w:sz w:val="24"/>
          <w:szCs w:val="20"/>
          <w14:textFill>
            <w14:solidFill>
              <w14:schemeClr w14:val="tx1"/>
            </w14:solidFill>
          </w14:textFill>
        </w:rPr>
        <w:t>本月单项目平均投标供应商数量8.79家，环比增长3.62%（上月8.48家）。供应商竞争程度略有提升，但整体水平仍需关注。当前数据暂不支持判断具体供应商名称和集中度。</w:t>
      </w:r>
    </w:p>
    <w:tbl>
      <w:tblPr>
        <w:tblStyle w:val="33"/>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9"/>
        <w:gridCol w:w="1159"/>
        <w:gridCol w:w="1159"/>
        <w:gridCol w:w="1642"/>
        <w:gridCol w:w="1352"/>
        <w:gridCol w:w="1545"/>
      </w:tblGrid>
      <w:tr w14:paraId="3D5A1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tblHeader/>
          <w:jc w:val="center"/>
        </w:trPr>
        <w:tc>
          <w:tcPr>
            <w:tcW w:w="1449"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66BA19CD">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rPr>
              <w:t>指标</w:t>
            </w:r>
          </w:p>
        </w:tc>
        <w:tc>
          <w:tcPr>
            <w:tcW w:w="1159"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76D50B03">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rPr>
              <w:t>本月</w:t>
            </w:r>
          </w:p>
        </w:tc>
        <w:tc>
          <w:tcPr>
            <w:tcW w:w="1159"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6766A355">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rPr>
              <w:t>上月</w:t>
            </w:r>
          </w:p>
        </w:tc>
        <w:tc>
          <w:tcPr>
            <w:tcW w:w="1642"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5002F7C3">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rPr>
              <w:t>环比变动</w:t>
            </w:r>
          </w:p>
        </w:tc>
        <w:tc>
          <w:tcPr>
            <w:tcW w:w="1352"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215DD12C">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rPr>
              <w:t>去年同月</w:t>
            </w:r>
          </w:p>
        </w:tc>
        <w:tc>
          <w:tcPr>
            <w:tcW w:w="1545"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319E0FB9">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rPr>
              <w:t>同比变动</w:t>
            </w:r>
          </w:p>
        </w:tc>
      </w:tr>
      <w:tr w14:paraId="50C07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1449" w:type="dxa"/>
            <w:tcBorders>
              <w:top w:val="single" w:color="B4C6D9" w:sz="4" w:space="0"/>
              <w:left w:val="single" w:color="B4C6D9" w:sz="4" w:space="0"/>
              <w:bottom w:val="single" w:color="1F4E79" w:sz="8" w:space="0"/>
              <w:right w:val="single" w:color="B4C6D9" w:sz="4" w:space="0"/>
            </w:tcBorders>
            <w:shd w:val="clear" w:color="auto" w:fill="FFFFFF"/>
            <w:tcMar>
              <w:top w:w="60" w:type="dxa"/>
              <w:left w:w="108" w:type="dxa"/>
              <w:bottom w:w="60" w:type="dxa"/>
              <w:right w:w="108" w:type="dxa"/>
            </w:tcMar>
            <w:vAlign w:val="center"/>
          </w:tcPr>
          <w:p w14:paraId="75239AFA">
            <w:pPr>
              <w:spacing w:before="0" w:after="0" w:line="276" w:lineRule="auto"/>
              <w:ind w:left="0" w:right="0" w:firstLine="0"/>
              <w:jc w:val="center"/>
            </w:pPr>
            <w:r>
              <w:rPr>
                <w:rFonts w:ascii="Calibri" w:hAnsi="Calibri" w:eastAsia="宋体" w:cs="Calibri"/>
                <w:color w:val="000000"/>
                <w:sz w:val="21"/>
              </w:rPr>
              <w:t>单项目平均投标供应商家次</w:t>
            </w:r>
          </w:p>
        </w:tc>
        <w:tc>
          <w:tcPr>
            <w:tcW w:w="1159" w:type="dxa"/>
            <w:tcBorders>
              <w:top w:val="single" w:color="B4C6D9" w:sz="4" w:space="0"/>
              <w:left w:val="single" w:color="B4C6D9" w:sz="4" w:space="0"/>
              <w:bottom w:val="single" w:color="1F4E79" w:sz="8" w:space="0"/>
              <w:right w:val="single" w:color="B4C6D9" w:sz="4" w:space="0"/>
            </w:tcBorders>
            <w:shd w:val="clear" w:color="auto" w:fill="FFFFFF"/>
            <w:noWrap/>
            <w:tcMar>
              <w:top w:w="60" w:type="dxa"/>
              <w:left w:w="108" w:type="dxa"/>
              <w:bottom w:w="60" w:type="dxa"/>
              <w:right w:w="108" w:type="dxa"/>
            </w:tcMar>
            <w:vAlign w:val="center"/>
          </w:tcPr>
          <w:p w14:paraId="6AD479EC">
            <w:pPr>
              <w:spacing w:before="0" w:after="0" w:line="276" w:lineRule="auto"/>
              <w:ind w:left="0" w:right="0" w:firstLine="0"/>
              <w:jc w:val="center"/>
            </w:pPr>
            <w:r>
              <w:rPr>
                <w:rFonts w:ascii="Calibri" w:hAnsi="Calibri" w:eastAsia="宋体" w:cs="Calibri"/>
                <w:color w:val="000000"/>
                <w:sz w:val="21"/>
              </w:rPr>
              <w:t>8.79</w:t>
            </w:r>
          </w:p>
        </w:tc>
        <w:tc>
          <w:tcPr>
            <w:tcW w:w="1159" w:type="dxa"/>
            <w:tcBorders>
              <w:top w:val="single" w:color="B4C6D9" w:sz="4" w:space="0"/>
              <w:left w:val="single" w:color="B4C6D9" w:sz="4" w:space="0"/>
              <w:bottom w:val="single" w:color="1F4E79" w:sz="8" w:space="0"/>
              <w:right w:val="single" w:color="B4C6D9" w:sz="4" w:space="0"/>
            </w:tcBorders>
            <w:shd w:val="clear" w:color="auto" w:fill="FFFFFF"/>
            <w:noWrap/>
            <w:tcMar>
              <w:top w:w="60" w:type="dxa"/>
              <w:left w:w="108" w:type="dxa"/>
              <w:bottom w:w="60" w:type="dxa"/>
              <w:right w:w="108" w:type="dxa"/>
            </w:tcMar>
            <w:vAlign w:val="center"/>
          </w:tcPr>
          <w:p w14:paraId="46639727">
            <w:pPr>
              <w:spacing w:before="0" w:after="0" w:line="276" w:lineRule="auto"/>
              <w:ind w:left="0" w:right="0" w:firstLine="0"/>
              <w:jc w:val="center"/>
            </w:pPr>
            <w:r>
              <w:rPr>
                <w:rFonts w:ascii="Calibri" w:hAnsi="Calibri" w:eastAsia="宋体" w:cs="Calibri"/>
                <w:color w:val="000000"/>
                <w:sz w:val="21"/>
              </w:rPr>
              <w:t>8.48</w:t>
            </w:r>
          </w:p>
        </w:tc>
        <w:tc>
          <w:tcPr>
            <w:tcW w:w="1642" w:type="dxa"/>
            <w:tcBorders>
              <w:top w:val="single" w:color="B4C6D9" w:sz="4" w:space="0"/>
              <w:left w:val="single" w:color="B4C6D9" w:sz="4" w:space="0"/>
              <w:bottom w:val="single" w:color="1F4E79" w:sz="8" w:space="0"/>
              <w:right w:val="single" w:color="B4C6D9" w:sz="4" w:space="0"/>
            </w:tcBorders>
            <w:shd w:val="clear" w:color="auto" w:fill="FFFFFF"/>
            <w:noWrap/>
            <w:tcMar>
              <w:top w:w="60" w:type="dxa"/>
              <w:left w:w="108" w:type="dxa"/>
              <w:bottom w:w="60" w:type="dxa"/>
              <w:right w:w="108" w:type="dxa"/>
            </w:tcMar>
            <w:vAlign w:val="center"/>
          </w:tcPr>
          <w:p w14:paraId="492893B1">
            <w:pPr>
              <w:spacing w:before="0" w:after="0" w:line="276" w:lineRule="auto"/>
              <w:ind w:left="0" w:right="0" w:firstLine="0"/>
              <w:jc w:val="center"/>
            </w:pPr>
            <w:r>
              <w:rPr>
                <w:rFonts w:ascii="Calibri" w:hAnsi="Calibri" w:eastAsia="宋体" w:cs="Calibri"/>
                <w:color w:val="000000"/>
                <w:sz w:val="21"/>
              </w:rPr>
              <w:t>+3.62%</w:t>
            </w:r>
          </w:p>
        </w:tc>
        <w:tc>
          <w:tcPr>
            <w:tcW w:w="1352" w:type="dxa"/>
            <w:tcBorders>
              <w:top w:val="single" w:color="B4C6D9" w:sz="4" w:space="0"/>
              <w:left w:val="single" w:color="B4C6D9" w:sz="4" w:space="0"/>
              <w:bottom w:val="single" w:color="1F4E79" w:sz="8" w:space="0"/>
              <w:right w:val="single" w:color="B4C6D9" w:sz="4" w:space="0"/>
            </w:tcBorders>
            <w:shd w:val="clear" w:color="auto" w:fill="FFFFFF"/>
            <w:tcMar>
              <w:top w:w="60" w:type="dxa"/>
              <w:left w:w="108" w:type="dxa"/>
              <w:bottom w:w="60" w:type="dxa"/>
              <w:right w:w="108" w:type="dxa"/>
            </w:tcMar>
            <w:vAlign w:val="center"/>
          </w:tcPr>
          <w:p w14:paraId="14BC0133">
            <w:pPr>
              <w:spacing w:before="0" w:after="0" w:line="276" w:lineRule="auto"/>
              <w:ind w:left="0" w:right="0" w:firstLine="0"/>
              <w:jc w:val="center"/>
            </w:pPr>
            <w:r>
              <w:rPr>
                <w:rFonts w:ascii="Calibri" w:hAnsi="Calibri" w:eastAsia="宋体" w:cs="Calibri"/>
                <w:color w:val="000000"/>
                <w:sz w:val="21"/>
              </w:rPr>
              <w:t>数据暂缺</w:t>
            </w:r>
          </w:p>
        </w:tc>
        <w:tc>
          <w:tcPr>
            <w:tcW w:w="1545" w:type="dxa"/>
            <w:tcBorders>
              <w:top w:val="single" w:color="B4C6D9" w:sz="4" w:space="0"/>
              <w:left w:val="single" w:color="B4C6D9" w:sz="4" w:space="0"/>
              <w:bottom w:val="single" w:color="1F4E79" w:sz="8" w:space="0"/>
              <w:right w:val="single" w:color="B4C6D9" w:sz="4" w:space="0"/>
            </w:tcBorders>
            <w:shd w:val="clear" w:color="auto" w:fill="FFFFFF"/>
            <w:tcMar>
              <w:top w:w="60" w:type="dxa"/>
              <w:left w:w="108" w:type="dxa"/>
              <w:bottom w:w="60" w:type="dxa"/>
              <w:right w:w="108" w:type="dxa"/>
            </w:tcMar>
            <w:vAlign w:val="center"/>
          </w:tcPr>
          <w:p w14:paraId="5B67BBA1">
            <w:pPr>
              <w:spacing w:before="0" w:after="0" w:line="276" w:lineRule="auto"/>
              <w:ind w:left="0" w:right="0" w:firstLine="0"/>
              <w:jc w:val="center"/>
            </w:pPr>
            <w:r>
              <w:rPr>
                <w:rFonts w:ascii="Calibri" w:hAnsi="Calibri" w:eastAsia="宋体" w:cs="Calibri"/>
                <w:color w:val="000000"/>
                <w:sz w:val="21"/>
              </w:rPr>
              <w:t>数据暂缺</w:t>
            </w:r>
          </w:p>
        </w:tc>
      </w:tr>
    </w:tbl>
    <w:p w14:paraId="263BFB9D">
      <w:pPr>
        <w:pStyle w:val="15"/>
        <w:rPr>
          <w:rFonts w:hint="default" w:ascii="华文楷体" w:hAnsi="华文楷体" w:eastAsia="华文楷体" w:cs="华文楷体"/>
          <w:b w:val="0"/>
          <w:bCs/>
          <w:sz w:val="21"/>
          <w:szCs w:val="21"/>
          <w:lang w:val="en-US" w:eastAsia="zh-CN"/>
        </w:rPr>
      </w:pPr>
      <w:r>
        <w:rPr>
          <w:rFonts w:ascii="Calibri" w:hAnsi="Calibri" w:eastAsia="黑体" w:cs="Calibri"/>
          <w:color w:val="000000"/>
          <w:sz w:val="20"/>
        </w:rPr>
        <w:t>表</w:t>
      </w:r>
      <w:r>
        <w:rPr>
          <w:rFonts w:ascii="Calibri" w:hAnsi="Calibri" w:eastAsia="黑体" w:cs="Calibri"/>
          <w:color w:val="000000"/>
          <w:sz w:val="20"/>
        </w:rPr>
        <w:fldChar w:fldCharType="begin"/>
      </w:r>
      <w:r>
        <w:rPr>
          <w:rFonts w:ascii="Calibri" w:hAnsi="Calibri" w:eastAsia="黑体" w:cs="Calibri"/>
          <w:color w:val="000000"/>
          <w:sz w:val="20"/>
        </w:rPr>
        <w:instrText xml:space="preserve"> SEQ 表 \* ARABIC </w:instrText>
      </w:r>
      <w:r>
        <w:rPr>
          <w:rFonts w:ascii="Calibri" w:hAnsi="Calibri" w:eastAsia="黑体" w:cs="Calibri"/>
          <w:color w:val="000000"/>
          <w:sz w:val="20"/>
        </w:rPr>
        <w:fldChar w:fldCharType="separate"/>
      </w:r>
      <w:r>
        <w:rPr>
          <w:rFonts w:ascii="Calibri" w:hAnsi="Calibri" w:eastAsia="黑体" w:cs="Calibri"/>
          <w:color w:val="000000"/>
          <w:sz w:val="20"/>
        </w:rPr>
        <w:t>4</w:t>
      </w:r>
      <w:r>
        <w:rPr>
          <w:rFonts w:ascii="Calibri" w:hAnsi="Calibri" w:eastAsia="黑体" w:cs="Calibri"/>
          <w:color w:val="000000"/>
          <w:sz w:val="20"/>
        </w:rPr>
        <w:fldChar w:fldCharType="end"/>
      </w:r>
      <w:r>
        <w:rPr>
          <w:rFonts w:ascii="Calibri" w:hAnsi="Calibri" w:eastAsia="黑体" w:cs="Calibri"/>
          <w:color w:val="000000"/>
          <w:sz w:val="20"/>
        </w:rPr>
        <w:t>：本月供应商投标统计</w:t>
      </w:r>
    </w:p>
    <w:p w14:paraId="751489DC">
      <w:pPr>
        <w:pStyle w:val="5"/>
        <w:bidi w:val="0"/>
        <w:rPr>
          <w:rFonts w:hint="eastAsia"/>
          <w:lang w:eastAsia="zh-CN"/>
        </w:rPr>
      </w:pPr>
      <w:r>
        <w:rPr>
          <w:rFonts w:ascii="Calibri" w:hAnsi="Calibri" w:eastAsia="宋体" w:cs="Calibri"/>
          <w:b/>
          <w:color w:val="000000"/>
          <w:sz w:val="32"/>
        </w:rPr>
        <w:t>黑名单供应商</w:t>
      </w:r>
    </w:p>
    <w:p w14:paraId="217AEC41">
      <w:pPr>
        <w:spacing w:before="0" w:after="0" w:line="360" w:lineRule="auto"/>
        <w:ind w:firstLine="480"/>
        <w:jc w:val="both"/>
        <w:rPr>
          <w:rFonts w:ascii="华文楷体" w:hAnsi="华文楷体" w:eastAsia="华文楷体"/>
          <w:i w:val="0"/>
          <w:iCs/>
          <w:color w:val="000000" w:themeColor="text1"/>
          <w:sz w:val="20"/>
          <w:szCs w:val="20"/>
          <w14:textFill>
            <w14:solidFill>
              <w14:schemeClr w14:val="tx1"/>
            </w14:solidFill>
          </w14:textFill>
        </w:rPr>
      </w:pPr>
      <w:r>
        <w:rPr>
          <w:rFonts w:ascii="Calibri" w:hAnsi="Calibri" w:eastAsia="宋体" w:cs="Calibri"/>
          <w:i w:val="0"/>
          <w:iCs/>
          <w:color w:val="000000" w:themeColor="text1"/>
          <w:sz w:val="24"/>
          <w:szCs w:val="20"/>
          <w14:textFill>
            <w14:solidFill>
              <w14:schemeClr w14:val="tx1"/>
            </w14:solidFill>
          </w14:textFill>
        </w:rPr>
        <w:t>本月新增黑名单供应商19家，环比大幅增长533.33%（上月仅3家）。平台拦截黑名单次数为0。建议结合黑名单管理记录了解新增原因。</w:t>
      </w:r>
    </w:p>
    <w:tbl>
      <w:tblPr>
        <w:tblStyle w:val="33"/>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9"/>
        <w:gridCol w:w="1159"/>
        <w:gridCol w:w="1159"/>
        <w:gridCol w:w="1642"/>
        <w:gridCol w:w="1352"/>
        <w:gridCol w:w="1545"/>
      </w:tblGrid>
      <w:tr w14:paraId="57341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641" w:hRule="atLeast"/>
          <w:tblHeader/>
          <w:jc w:val="center"/>
        </w:trPr>
        <w:tc>
          <w:tcPr>
            <w:tcW w:w="1449"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7DDBE099">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rPr>
              <w:t>指标</w:t>
            </w:r>
          </w:p>
        </w:tc>
        <w:tc>
          <w:tcPr>
            <w:tcW w:w="1159"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595AA72D">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rPr>
              <w:t>本月</w:t>
            </w:r>
          </w:p>
        </w:tc>
        <w:tc>
          <w:tcPr>
            <w:tcW w:w="1159"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5C2B9C69">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rPr>
              <w:t>上月</w:t>
            </w:r>
          </w:p>
        </w:tc>
        <w:tc>
          <w:tcPr>
            <w:tcW w:w="1642"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6F16B527">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rPr>
              <w:t>环比变动</w:t>
            </w:r>
          </w:p>
        </w:tc>
        <w:tc>
          <w:tcPr>
            <w:tcW w:w="1352"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535410C8">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rPr>
              <w:t>去年同月</w:t>
            </w:r>
          </w:p>
        </w:tc>
        <w:tc>
          <w:tcPr>
            <w:tcW w:w="1545"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63D0A509">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rPr>
              <w:t>同比变动</w:t>
            </w:r>
          </w:p>
        </w:tc>
      </w:tr>
      <w:tr w14:paraId="77DCC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1449"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3CD5B302">
            <w:pPr>
              <w:spacing w:before="0" w:after="0" w:line="276" w:lineRule="auto"/>
              <w:ind w:left="0" w:right="0" w:firstLine="0"/>
              <w:jc w:val="center"/>
            </w:pPr>
            <w:r>
              <w:rPr>
                <w:rFonts w:ascii="Calibri" w:hAnsi="Calibri" w:eastAsia="宋体" w:cs="Calibri"/>
                <w:color w:val="000000"/>
                <w:sz w:val="21"/>
              </w:rPr>
              <w:t>本月新增黑名单数量</w:t>
            </w:r>
          </w:p>
        </w:tc>
        <w:tc>
          <w:tcPr>
            <w:tcW w:w="1159"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55772E1A">
            <w:pPr>
              <w:spacing w:before="0" w:after="0" w:line="276" w:lineRule="auto"/>
              <w:ind w:left="0" w:right="0" w:firstLine="0"/>
              <w:jc w:val="center"/>
            </w:pPr>
            <w:r>
              <w:rPr>
                <w:rFonts w:ascii="Calibri" w:hAnsi="Calibri" w:eastAsia="宋体" w:cs="Calibri"/>
                <w:color w:val="000000"/>
                <w:sz w:val="21"/>
              </w:rPr>
              <w:t>19</w:t>
            </w:r>
          </w:p>
        </w:tc>
        <w:tc>
          <w:tcPr>
            <w:tcW w:w="1159"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065548B3">
            <w:pPr>
              <w:spacing w:before="0" w:after="0" w:line="276" w:lineRule="auto"/>
              <w:ind w:left="0" w:right="0" w:firstLine="0"/>
              <w:jc w:val="center"/>
            </w:pPr>
            <w:r>
              <w:rPr>
                <w:rFonts w:ascii="Calibri" w:hAnsi="Calibri" w:eastAsia="宋体" w:cs="Calibri"/>
                <w:color w:val="000000"/>
                <w:sz w:val="21"/>
              </w:rPr>
              <w:t>3</w:t>
            </w:r>
          </w:p>
        </w:tc>
        <w:tc>
          <w:tcPr>
            <w:tcW w:w="1642"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28113452">
            <w:pPr>
              <w:spacing w:before="0" w:after="0" w:line="276" w:lineRule="auto"/>
              <w:ind w:left="0" w:right="0" w:firstLine="0"/>
              <w:jc w:val="center"/>
            </w:pPr>
            <w:r>
              <w:rPr>
                <w:rFonts w:ascii="Calibri" w:hAnsi="Calibri" w:eastAsia="宋体" w:cs="Calibri"/>
                <w:color w:val="000000"/>
                <w:sz w:val="21"/>
              </w:rPr>
              <w:t>+5.33%</w:t>
            </w:r>
          </w:p>
        </w:tc>
        <w:tc>
          <w:tcPr>
            <w:tcW w:w="1352"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7D04362D">
            <w:pPr>
              <w:spacing w:before="0" w:after="0" w:line="276" w:lineRule="auto"/>
              <w:ind w:left="0" w:right="0" w:firstLine="0"/>
              <w:jc w:val="center"/>
            </w:pPr>
            <w:r>
              <w:rPr>
                <w:rFonts w:ascii="Calibri" w:hAnsi="Calibri" w:eastAsia="宋体" w:cs="Calibri"/>
                <w:color w:val="000000"/>
                <w:sz w:val="21"/>
              </w:rPr>
              <w:t>数据暂缺</w:t>
            </w:r>
          </w:p>
        </w:tc>
        <w:tc>
          <w:tcPr>
            <w:tcW w:w="1545"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0913B277">
            <w:pPr>
              <w:spacing w:before="0" w:after="0" w:line="276" w:lineRule="auto"/>
              <w:ind w:left="0" w:right="0" w:firstLine="0"/>
              <w:jc w:val="center"/>
            </w:pPr>
            <w:r>
              <w:rPr>
                <w:rFonts w:ascii="Calibri" w:hAnsi="Calibri" w:eastAsia="宋体" w:cs="Calibri"/>
                <w:color w:val="000000"/>
                <w:sz w:val="21"/>
              </w:rPr>
              <w:t>数据暂缺</w:t>
            </w:r>
          </w:p>
        </w:tc>
      </w:tr>
      <w:tr w14:paraId="03A1B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1449"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1FB21E12">
            <w:pPr>
              <w:spacing w:before="0" w:after="0" w:line="276" w:lineRule="auto"/>
              <w:ind w:left="0" w:right="0" w:firstLine="0"/>
              <w:jc w:val="center"/>
            </w:pPr>
            <w:r>
              <w:rPr>
                <w:rFonts w:ascii="Calibri" w:hAnsi="Calibri" w:eastAsia="宋体" w:cs="Calibri"/>
                <w:color w:val="000000"/>
                <w:sz w:val="21"/>
              </w:rPr>
              <w:t>平台拦截黑名单次数</w:t>
            </w:r>
          </w:p>
        </w:tc>
        <w:tc>
          <w:tcPr>
            <w:tcW w:w="1159"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12B1E134">
            <w:pPr>
              <w:spacing w:before="0" w:after="0" w:line="276" w:lineRule="auto"/>
              <w:ind w:left="0" w:right="0" w:firstLine="0"/>
              <w:jc w:val="center"/>
            </w:pPr>
            <w:r>
              <w:rPr>
                <w:rFonts w:ascii="Calibri" w:hAnsi="Calibri" w:eastAsia="宋体" w:cs="Calibri"/>
                <w:color w:val="000000"/>
                <w:sz w:val="21"/>
              </w:rPr>
              <w:t>0</w:t>
            </w:r>
          </w:p>
        </w:tc>
        <w:tc>
          <w:tcPr>
            <w:tcW w:w="1159"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7F10A636">
            <w:pPr>
              <w:spacing w:before="0" w:after="0" w:line="276" w:lineRule="auto"/>
              <w:ind w:left="0" w:right="0" w:firstLine="0"/>
              <w:jc w:val="center"/>
            </w:pPr>
            <w:r>
              <w:rPr>
                <w:rFonts w:ascii="Calibri" w:hAnsi="Calibri" w:eastAsia="宋体" w:cs="Calibri"/>
                <w:color w:val="000000"/>
                <w:sz w:val="21"/>
              </w:rPr>
              <w:t>0</w:t>
            </w:r>
          </w:p>
        </w:tc>
        <w:tc>
          <w:tcPr>
            <w:tcW w:w="1642"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668C1D77">
            <w:pPr>
              <w:spacing w:before="0" w:after="0" w:line="276" w:lineRule="auto"/>
              <w:ind w:left="0" w:right="0" w:firstLine="0"/>
              <w:jc w:val="center"/>
            </w:pPr>
            <w:r>
              <w:rPr>
                <w:rFonts w:ascii="Calibri" w:hAnsi="Calibri" w:eastAsia="宋体" w:cs="Calibri"/>
                <w:color w:val="000000"/>
                <w:sz w:val="21"/>
              </w:rPr>
              <w:t>数据暂缺</w:t>
            </w:r>
          </w:p>
        </w:tc>
        <w:tc>
          <w:tcPr>
            <w:tcW w:w="1352"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1F527D34">
            <w:pPr>
              <w:spacing w:before="0" w:after="0" w:line="276" w:lineRule="auto"/>
              <w:ind w:left="0" w:right="0" w:firstLine="0"/>
              <w:jc w:val="center"/>
            </w:pPr>
            <w:r>
              <w:rPr>
                <w:rFonts w:ascii="Calibri" w:hAnsi="Calibri" w:eastAsia="宋体" w:cs="Calibri"/>
                <w:color w:val="000000"/>
                <w:sz w:val="21"/>
              </w:rPr>
              <w:t>数据暂缺</w:t>
            </w:r>
          </w:p>
        </w:tc>
        <w:tc>
          <w:tcPr>
            <w:tcW w:w="1545"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03E1CFD2">
            <w:pPr>
              <w:spacing w:before="0" w:after="0" w:line="276" w:lineRule="auto"/>
              <w:ind w:left="0" w:right="0" w:firstLine="0"/>
              <w:jc w:val="center"/>
            </w:pPr>
            <w:r>
              <w:rPr>
                <w:rFonts w:ascii="Calibri" w:hAnsi="Calibri" w:eastAsia="宋体" w:cs="Calibri"/>
                <w:color w:val="000000"/>
                <w:sz w:val="21"/>
              </w:rPr>
              <w:t>数据暂缺</w:t>
            </w:r>
          </w:p>
        </w:tc>
      </w:tr>
    </w:tbl>
    <w:p w14:paraId="5E63C7BD">
      <w:pPr>
        <w:pStyle w:val="15"/>
        <w:rPr>
          <w:rFonts w:hint="eastAsia" w:ascii="华文楷体" w:hAnsi="华文楷体" w:eastAsia="华文楷体" w:cs="华文楷体"/>
          <w:b w:val="0"/>
          <w:bCs/>
          <w:sz w:val="21"/>
          <w:szCs w:val="21"/>
          <w:lang w:val="en-US" w:eastAsia="zh-CN"/>
        </w:rPr>
      </w:pPr>
      <w:r>
        <w:rPr>
          <w:rFonts w:ascii="Calibri" w:hAnsi="Calibri" w:eastAsia="黑体" w:cs="Calibri"/>
          <w:color w:val="000000"/>
          <w:sz w:val="20"/>
        </w:rPr>
        <w:t>表</w:t>
      </w:r>
      <w:r>
        <w:rPr>
          <w:rFonts w:ascii="Calibri" w:hAnsi="Calibri" w:eastAsia="黑体" w:cs="Calibri"/>
          <w:color w:val="000000"/>
          <w:sz w:val="20"/>
        </w:rPr>
        <w:fldChar w:fldCharType="begin"/>
      </w:r>
      <w:r>
        <w:rPr>
          <w:rFonts w:ascii="Calibri" w:hAnsi="Calibri" w:eastAsia="黑体" w:cs="Calibri"/>
          <w:color w:val="000000"/>
          <w:sz w:val="20"/>
        </w:rPr>
        <w:instrText xml:space="preserve"> SEQ 表 \* ARABIC </w:instrText>
      </w:r>
      <w:r>
        <w:rPr>
          <w:rFonts w:ascii="Calibri" w:hAnsi="Calibri" w:eastAsia="黑体" w:cs="Calibri"/>
          <w:color w:val="000000"/>
          <w:sz w:val="20"/>
        </w:rPr>
        <w:fldChar w:fldCharType="separate"/>
      </w:r>
      <w:r>
        <w:rPr>
          <w:rFonts w:ascii="Calibri" w:hAnsi="Calibri" w:eastAsia="黑体" w:cs="Calibri"/>
          <w:color w:val="000000"/>
          <w:sz w:val="20"/>
        </w:rPr>
        <w:t>5</w:t>
      </w:r>
      <w:r>
        <w:rPr>
          <w:rFonts w:ascii="Calibri" w:hAnsi="Calibri" w:eastAsia="黑体" w:cs="Calibri"/>
          <w:color w:val="000000"/>
          <w:sz w:val="20"/>
        </w:rPr>
        <w:fldChar w:fldCharType="end"/>
      </w:r>
      <w:r>
        <w:rPr>
          <w:rFonts w:ascii="Calibri" w:hAnsi="Calibri" w:eastAsia="黑体" w:cs="Calibri"/>
          <w:color w:val="000000"/>
          <w:sz w:val="20"/>
        </w:rPr>
        <w:t>：本月黑名单统计情况</w:t>
      </w:r>
    </w:p>
    <w:p w14:paraId="1C20B201">
      <w:pPr>
        <w:pStyle w:val="5"/>
        <w:bidi w:val="0"/>
        <w:rPr>
          <w:rFonts w:hint="eastAsia"/>
        </w:rPr>
      </w:pPr>
      <w:r>
        <w:rPr>
          <w:rFonts w:ascii="Calibri" w:hAnsi="Calibri" w:eastAsia="宋体" w:cs="Calibri"/>
          <w:b/>
          <w:color w:val="000000"/>
          <w:sz w:val="32"/>
        </w:rPr>
        <w:t>成交金额TOP10供应商</w:t>
      </w:r>
    </w:p>
    <w:p w14:paraId="42E207BC">
      <w:pPr>
        <w:spacing w:before="0" w:after="0" w:line="360" w:lineRule="auto"/>
        <w:ind w:firstLine="480"/>
        <w:jc w:val="both"/>
        <w:rPr>
          <w:i w:val="0"/>
          <w:iCs/>
          <w:color w:val="000000" w:themeColor="text1"/>
          <w14:textFill>
            <w14:solidFill>
              <w14:schemeClr w14:val="tx1"/>
            </w14:solidFill>
          </w14:textFill>
        </w:rPr>
      </w:pPr>
      <w:r>
        <w:rPr>
          <w:rFonts w:ascii="Calibri" w:hAnsi="Calibri" w:eastAsia="宋体" w:cs="Calibri"/>
          <w:i w:val="0"/>
          <w:iCs/>
          <w:color w:val="000000" w:themeColor="text1"/>
          <w:sz w:val="24"/>
          <w:szCs w:val="20"/>
          <w14:textFill>
            <w14:solidFill>
              <w14:schemeClr w14:val="tx1"/>
            </w14:solidFill>
          </w14:textFill>
        </w:rPr>
        <w:t>当前采购明细中未包含供应商名称字段，无法生成供应商TOP10排名和供应商集中度分析。建议后续查询补充供应商信息字段。</w:t>
      </w:r>
    </w:p>
    <w:tbl>
      <w:tblPr>
        <w:tblStyle w:val="33"/>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4"/>
        <w:gridCol w:w="1163"/>
        <w:gridCol w:w="1495"/>
        <w:gridCol w:w="1080"/>
        <w:gridCol w:w="1080"/>
        <w:gridCol w:w="1329"/>
        <w:gridCol w:w="1495"/>
      </w:tblGrid>
      <w:tr w14:paraId="7DD4E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tblHeader/>
          <w:jc w:val="center"/>
        </w:trPr>
        <w:tc>
          <w:tcPr>
            <w:tcW w:w="664"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2249286F">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rPr>
              <w:t>排名</w:t>
            </w:r>
          </w:p>
        </w:tc>
        <w:tc>
          <w:tcPr>
            <w:tcW w:w="1163"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2A48717F">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rPr>
              <w:t>供应商</w:t>
            </w:r>
          </w:p>
        </w:tc>
        <w:tc>
          <w:tcPr>
            <w:tcW w:w="1495"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393DFA17">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rPr>
              <w:t>本月金额（万元）</w:t>
            </w:r>
          </w:p>
        </w:tc>
        <w:tc>
          <w:tcPr>
            <w:tcW w:w="1080"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5D9D6240">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rPr>
              <w:t>当月占比</w:t>
            </w:r>
          </w:p>
        </w:tc>
        <w:tc>
          <w:tcPr>
            <w:tcW w:w="1080"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1FC94374">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rPr>
              <w:t>中标项目数</w:t>
            </w:r>
          </w:p>
        </w:tc>
        <w:tc>
          <w:tcPr>
            <w:tcW w:w="1329"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20672E2C">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rPr>
              <w:t>涉及品类</w:t>
            </w:r>
          </w:p>
        </w:tc>
        <w:tc>
          <w:tcPr>
            <w:tcW w:w="1495"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5ECD5CF1">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rPr>
              <w:t>涉及事业群</w:t>
            </w:r>
          </w:p>
        </w:tc>
      </w:tr>
      <w:tr w14:paraId="4A33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8306" w:type="dxa"/>
            <w:gridSpan w:val="7"/>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1879FBA6">
            <w:pPr>
              <w:spacing w:before="0" w:after="0" w:line="276" w:lineRule="auto"/>
              <w:ind w:left="0" w:right="0" w:firstLine="0"/>
              <w:jc w:val="center"/>
            </w:pPr>
            <w:r>
              <w:rPr>
                <w:rFonts w:ascii="Calibri" w:hAnsi="Calibri" w:eastAsia="宋体" w:cs="Calibri"/>
                <w:color w:val="000000"/>
                <w:sz w:val="21"/>
              </w:rPr>
              <w:t>数据暂缺</w:t>
            </w:r>
          </w:p>
          <w:p w14:paraId="6BCDE8EE">
            <w:pPr>
              <w:spacing w:before="0" w:after="0" w:line="276" w:lineRule="auto"/>
              <w:ind w:left="0" w:right="0" w:firstLine="0"/>
              <w:jc w:val="center"/>
            </w:pPr>
          </w:p>
          <w:p w14:paraId="57CB6978">
            <w:pPr>
              <w:spacing w:before="0" w:after="0" w:line="276" w:lineRule="auto"/>
              <w:ind w:left="0" w:right="0" w:firstLine="0"/>
              <w:jc w:val="center"/>
            </w:pPr>
          </w:p>
          <w:p w14:paraId="1024C891">
            <w:pPr>
              <w:spacing w:before="0" w:after="0" w:line="276" w:lineRule="auto"/>
              <w:ind w:left="0" w:right="0" w:firstLine="0"/>
              <w:jc w:val="center"/>
            </w:pPr>
          </w:p>
          <w:p w14:paraId="2B83AF32">
            <w:pPr>
              <w:spacing w:before="0" w:after="0" w:line="276" w:lineRule="auto"/>
              <w:ind w:left="0" w:right="0" w:firstLine="0"/>
              <w:jc w:val="center"/>
            </w:pPr>
          </w:p>
          <w:p w14:paraId="3AE2B313">
            <w:pPr>
              <w:spacing w:before="0" w:after="0" w:line="276" w:lineRule="auto"/>
              <w:ind w:left="0" w:right="0" w:firstLine="0"/>
              <w:jc w:val="center"/>
            </w:pPr>
          </w:p>
          <w:p w14:paraId="5DE31A76">
            <w:pPr>
              <w:spacing w:before="0" w:after="0" w:line="276" w:lineRule="auto"/>
              <w:ind w:left="0" w:right="0" w:firstLine="0"/>
              <w:jc w:val="center"/>
            </w:pPr>
          </w:p>
        </w:tc>
      </w:tr>
    </w:tbl>
    <w:p w14:paraId="6A1D1AD2">
      <w:pPr>
        <w:pStyle w:val="15"/>
        <w:rPr>
          <w:rFonts w:ascii="华文楷体" w:hAnsi="华文楷体" w:eastAsia="华文楷体"/>
          <w:b w:val="0"/>
          <w:sz w:val="21"/>
        </w:rPr>
      </w:pPr>
      <w:r>
        <w:rPr>
          <w:rFonts w:ascii="Calibri" w:hAnsi="Calibri" w:eastAsia="黑体" w:cs="Calibri"/>
          <w:color w:val="000000"/>
          <w:sz w:val="20"/>
        </w:rPr>
        <w:t>表</w:t>
      </w:r>
      <w:r>
        <w:rPr>
          <w:rFonts w:ascii="Calibri" w:hAnsi="Calibri" w:eastAsia="黑体" w:cs="Calibri"/>
          <w:color w:val="000000"/>
          <w:sz w:val="20"/>
        </w:rPr>
        <w:fldChar w:fldCharType="begin"/>
      </w:r>
      <w:r>
        <w:rPr>
          <w:rFonts w:ascii="Calibri" w:hAnsi="Calibri" w:eastAsia="黑体" w:cs="Calibri"/>
          <w:color w:val="000000"/>
          <w:sz w:val="20"/>
        </w:rPr>
        <w:instrText xml:space="preserve"> SEQ 表 \* ARABIC </w:instrText>
      </w:r>
      <w:r>
        <w:rPr>
          <w:rFonts w:ascii="Calibri" w:hAnsi="Calibri" w:eastAsia="黑体" w:cs="Calibri"/>
          <w:color w:val="000000"/>
          <w:sz w:val="20"/>
        </w:rPr>
        <w:fldChar w:fldCharType="separate"/>
      </w:r>
      <w:r>
        <w:rPr>
          <w:rFonts w:ascii="Calibri" w:hAnsi="Calibri" w:eastAsia="黑体" w:cs="Calibri"/>
          <w:color w:val="000000"/>
          <w:sz w:val="20"/>
        </w:rPr>
        <w:t>6</w:t>
      </w:r>
      <w:r>
        <w:rPr>
          <w:rFonts w:ascii="Calibri" w:hAnsi="Calibri" w:eastAsia="黑体" w:cs="Calibri"/>
          <w:color w:val="000000"/>
          <w:sz w:val="20"/>
        </w:rPr>
        <w:fldChar w:fldCharType="end"/>
      </w:r>
      <w:r>
        <w:rPr>
          <w:rFonts w:ascii="Calibri" w:hAnsi="Calibri" w:eastAsia="黑体" w:cs="Calibri"/>
          <w:color w:val="000000"/>
          <w:sz w:val="20"/>
        </w:rPr>
        <w:t>：本月成交金额TOP10供应商</w:t>
      </w:r>
    </w:p>
    <w:p w14:paraId="595B5111">
      <w:pPr>
        <w:pStyle w:val="3"/>
        <w:bidi w:val="0"/>
        <w:rPr>
          <w:rFonts w:hint="eastAsia"/>
          <w:lang w:eastAsia="zh-CN"/>
        </w:rPr>
      </w:pPr>
      <w:r>
        <w:rPr>
          <w:rFonts w:ascii="Calibri" w:hAnsi="Calibri" w:eastAsia="宋体" w:cs="Calibri"/>
          <w:b/>
          <w:color w:val="000000"/>
          <w:sz w:val="44"/>
        </w:rPr>
        <w:t>采购效能分析</w:t>
      </w:r>
    </w:p>
    <w:p w14:paraId="74E40EBE">
      <w:pPr>
        <w:spacing w:before="0" w:after="0" w:line="360" w:lineRule="auto"/>
        <w:ind w:firstLine="480"/>
        <w:jc w:val="both"/>
        <w:rPr>
          <w:rFonts w:hint="eastAsia" w:ascii="华文楷体" w:hAnsi="华文楷体" w:eastAsia="华文楷体"/>
          <w:i w:val="0"/>
          <w:iCs/>
          <w:color w:val="000000" w:themeColor="text1"/>
          <w:sz w:val="20"/>
          <w:szCs w:val="20"/>
          <w14:textFill>
            <w14:solidFill>
              <w14:schemeClr w14:val="tx1"/>
            </w14:solidFill>
          </w14:textFill>
        </w:rPr>
      </w:pPr>
      <w:r>
        <w:rPr>
          <w:rFonts w:hint="eastAsia" w:ascii="Calibri" w:hAnsi="Calibri" w:eastAsia="宋体" w:cs="Calibri"/>
          <w:i w:val="0"/>
          <w:iCs/>
          <w:color w:val="000000" w:themeColor="text1"/>
          <w:sz w:val="24"/>
          <w:szCs w:val="20"/>
          <w14:textFill>
            <w14:solidFill>
              <w14:schemeClr w14:val="tx1"/>
            </w14:solidFill>
          </w14:textFill>
        </w:rPr>
        <w:t>采购效能是衡量采购管理水平的重要标尺，涵盖</w:t>
      </w:r>
      <w:r>
        <w:rPr>
          <w:rFonts w:hint="eastAsia" w:ascii="Calibri" w:hAnsi="Calibri" w:eastAsia="宋体" w:cs="Calibri"/>
          <w:i w:val="0"/>
          <w:iCs/>
          <w:color w:val="000000" w:themeColor="text1"/>
          <w:sz w:val="24"/>
          <w:szCs w:val="20"/>
          <w:lang w:eastAsia="zh-CN"/>
          <w14:textFill>
            <w14:solidFill>
              <w14:schemeClr w14:val="tx1"/>
            </w14:solidFill>
          </w14:textFill>
        </w:rPr>
        <w:t>采购三率、</w:t>
      </w:r>
      <w:r>
        <w:rPr>
          <w:rFonts w:hint="eastAsia" w:ascii="Calibri" w:hAnsi="Calibri" w:eastAsia="宋体" w:cs="Calibri"/>
          <w:i w:val="0"/>
          <w:iCs/>
          <w:color w:val="000000" w:themeColor="text1"/>
          <w:sz w:val="24"/>
          <w:szCs w:val="20"/>
          <w14:textFill>
            <w14:solidFill>
              <w14:schemeClr w14:val="tx1"/>
            </w14:solidFill>
          </w14:textFill>
        </w:rPr>
        <w:t>成本管控（节资率）和运营效率（采购时效）</w:t>
      </w:r>
      <w:r>
        <w:rPr>
          <w:rFonts w:hint="eastAsia" w:ascii="Calibri" w:hAnsi="Calibri" w:eastAsia="宋体" w:cs="Calibri"/>
          <w:i w:val="0"/>
          <w:iCs/>
          <w:color w:val="000000" w:themeColor="text1"/>
          <w:sz w:val="24"/>
          <w:szCs w:val="20"/>
          <w:lang w:eastAsia="zh-CN"/>
          <w14:textFill>
            <w14:solidFill>
              <w14:schemeClr w14:val="tx1"/>
            </w14:solidFill>
          </w14:textFill>
        </w:rPr>
        <w:t>多个</w:t>
      </w:r>
      <w:r>
        <w:rPr>
          <w:rFonts w:hint="eastAsia" w:ascii="Calibri" w:hAnsi="Calibri" w:eastAsia="宋体" w:cs="Calibri"/>
          <w:i w:val="0"/>
          <w:iCs/>
          <w:color w:val="000000" w:themeColor="text1"/>
          <w:sz w:val="24"/>
          <w:szCs w:val="20"/>
          <w14:textFill>
            <w14:solidFill>
              <w14:schemeClr w14:val="tx1"/>
            </w14:solidFill>
          </w14:textFill>
        </w:rPr>
        <w:t>核心维度。本章节从多角度拆解效能表现，为管理优化提供数据支撑。</w:t>
      </w:r>
    </w:p>
    <w:p w14:paraId="30EF5CDE">
      <w:pPr>
        <w:pStyle w:val="4"/>
        <w:bidi w:val="0"/>
        <w:rPr>
          <w:rFonts w:hint="eastAsia"/>
        </w:rPr>
      </w:pPr>
      <w:r>
        <w:rPr>
          <w:rFonts w:ascii="Calibri" w:hAnsi="Calibri" w:eastAsia="宋体" w:cs="Calibri"/>
          <w:b/>
          <w:color w:val="000000"/>
          <w:sz w:val="32"/>
        </w:rPr>
        <w:t>采购「三率」指标分析</w:t>
      </w:r>
    </w:p>
    <w:p w14:paraId="3804A976">
      <w:pPr>
        <w:spacing w:before="0" w:after="0" w:line="360" w:lineRule="auto"/>
        <w:ind w:firstLine="480"/>
        <w:jc w:val="both"/>
        <w:rPr>
          <w:rFonts w:hint="eastAsia" w:ascii="华文楷体" w:hAnsi="华文楷体" w:eastAsia="华文楷体"/>
          <w:i w:val="0"/>
          <w:iCs/>
          <w:color w:val="000000" w:themeColor="text1"/>
          <w:sz w:val="20"/>
          <w:szCs w:val="20"/>
          <w14:textFill>
            <w14:solidFill>
              <w14:schemeClr w14:val="tx1"/>
            </w14:solidFill>
          </w14:textFill>
        </w:rPr>
      </w:pPr>
      <w:r>
        <w:rPr>
          <w:rFonts w:hint="eastAsia" w:ascii="Calibri" w:hAnsi="Calibri" w:eastAsia="宋体" w:cs="Calibri"/>
          <w:i w:val="0"/>
          <w:iCs/>
          <w:color w:val="000000" w:themeColor="text1"/>
          <w:sz w:val="24"/>
          <w:szCs w:val="20"/>
          <w14:textFill>
            <w14:solidFill>
              <w14:schemeClr w14:val="tx1"/>
            </w14:solidFill>
          </w14:textFill>
        </w:rPr>
        <w:t>采购「三率」——公开采购率、集中采购率和电子采购率——是衡量采购管理规范化、集约化和数字化水平的核心指标。本章节基于本年度累计数据，分析各指标的变化趋势及事业群间的差异。</w:t>
      </w:r>
    </w:p>
    <w:p w14:paraId="1031E8D3">
      <w:pPr>
        <w:pStyle w:val="5"/>
        <w:bidi w:val="0"/>
        <w:rPr>
          <w:rFonts w:hint="eastAsia"/>
        </w:rPr>
      </w:pPr>
      <w:r>
        <w:rPr>
          <w:rFonts w:ascii="Calibri" w:hAnsi="Calibri" w:eastAsia="宋体" w:cs="Calibri"/>
          <w:b/>
          <w:color w:val="000000"/>
          <w:sz w:val="32"/>
        </w:rPr>
        <w:t>三率月度走势情况</w:t>
      </w:r>
    </w:p>
    <w:p w14:paraId="1CFF3AB4">
      <w:pPr>
        <w:spacing w:before="0" w:after="0" w:line="360" w:lineRule="auto"/>
        <w:ind w:firstLine="480"/>
        <w:jc w:val="both"/>
        <w:rPr>
          <w:i w:val="0"/>
          <w:iCs/>
          <w:color w:val="000000" w:themeColor="text1"/>
          <w14:textFill>
            <w14:solidFill>
              <w14:schemeClr w14:val="tx1"/>
            </w14:solidFill>
          </w14:textFill>
        </w:rPr>
      </w:pPr>
      <w:r>
        <w:rPr>
          <w:rFonts w:ascii="Calibri" w:hAnsi="Calibri" w:eastAsia="宋体" w:cs="Calibri"/>
          <w:i w:val="0"/>
          <w:iCs/>
          <w:color w:val="000000" w:themeColor="text1"/>
          <w:sz w:val="24"/>
          <w:szCs w:val="20"/>
          <w14:textFill>
            <w14:solidFill>
              <w14:schemeClr w14:val="tx1"/>
            </w14:solidFill>
          </w14:textFill>
        </w:rPr>
        <w:t>年累计公开采购率20.33%，距95%目标差距74.67pp，差距较大。集中采购率83.06%，距目标差距11.94pp。电子采购率100%，已达标。从月度趋势看，公开采购率波动较大：1月29.29%、2月61.40%、3月33.09%、4月9.58%、5月-25.69%、6月20.33%。6月环比回升46.02pp，但整体水平仍偏低。</w:t>
      </w:r>
    </w:p>
    <w:p w14:paraId="49CDDE51">
      <w:pPr>
        <w:spacing w:before="60" w:after="40" w:line="240" w:lineRule="auto"/>
        <w:jc w:val="center"/>
      </w:pPr>
      <w:r>
        <w:drawing>
          <wp:inline distT="0" distB="0" distL="114300" distR="114300">
            <wp:extent cx="4953000" cy="2663825"/>
            <wp:effectExtent l="0" t="0" r="1333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4"/>
                    <a:stretch>
                      <a:fillRect/>
                    </a:stretch>
                  </pic:blipFill>
                  <pic:spPr>
                    <a:xfrm>
                      <a:off x="0" y="0"/>
                      <a:ext cx="4953579" cy="2664232"/>
                    </a:xfrm>
                    <a:prstGeom prst="rect">
                      <a:avLst/>
                    </a:prstGeom>
                  </pic:spPr>
                </pic:pic>
              </a:graphicData>
            </a:graphic>
          </wp:inline>
        </w:drawing>
      </w:r>
    </w:p>
    <w:p w14:paraId="40040C29">
      <w:pPr>
        <w:pStyle w:val="5"/>
        <w:bidi w:val="0"/>
        <w:rPr>
          <w:rFonts w:hint="eastAsia" w:ascii="华文楷体" w:hAnsi="华文楷体" w:eastAsia="华文楷体" w:cs="华文楷体"/>
          <w:lang w:eastAsia="zh-CN"/>
        </w:rPr>
      </w:pPr>
      <w:r>
        <w:rPr>
          <w:rFonts w:ascii="Calibri" w:hAnsi="Calibri" w:eastAsia="宋体" w:cs="Calibri"/>
          <w:b/>
          <w:color w:val="000000"/>
          <w:sz w:val="32"/>
        </w:rPr>
        <w:t>事业群</w:t>
      </w:r>
      <w:r>
        <w:rPr>
          <w:rFonts w:hint="eastAsia" w:ascii="Calibri" w:hAnsi="Calibri" w:eastAsia="宋体" w:cs="Calibri"/>
          <w:b/>
          <w:color w:val="000000"/>
          <w:sz w:val="32"/>
          <w:lang w:eastAsia="zh-CN"/>
        </w:rPr>
        <w:t>采购</w:t>
      </w:r>
      <w:r>
        <w:rPr>
          <w:rFonts w:ascii="Calibri" w:hAnsi="Calibri" w:eastAsia="宋体" w:cs="Calibri"/>
          <w:b/>
          <w:color w:val="000000"/>
          <w:sz w:val="32"/>
        </w:rPr>
        <w:t>三率</w:t>
      </w:r>
      <w:r>
        <w:rPr>
          <w:rFonts w:hint="eastAsia" w:ascii="Calibri" w:hAnsi="Calibri" w:eastAsia="宋体" w:cs="Calibri"/>
          <w:b/>
          <w:color w:val="000000"/>
          <w:sz w:val="32"/>
          <w:lang w:eastAsia="zh-CN"/>
        </w:rPr>
        <w:t>分析</w:t>
      </w:r>
    </w:p>
    <w:p w14:paraId="20D0FFC8">
      <w:pPr>
        <w:spacing w:before="0" w:after="0" w:line="360" w:lineRule="auto"/>
        <w:ind w:firstLine="480"/>
        <w:jc w:val="both"/>
        <w:rPr>
          <w:i w:val="0"/>
          <w:iCs/>
          <w:color w:val="000000" w:themeColor="text1"/>
          <w14:textFill>
            <w14:solidFill>
              <w14:schemeClr w14:val="tx1"/>
            </w14:solidFill>
          </w14:textFill>
        </w:rPr>
      </w:pPr>
      <w:r>
        <w:rPr>
          <w:rFonts w:ascii="Calibri" w:hAnsi="Calibri" w:eastAsia="宋体" w:cs="Calibri"/>
          <w:i w:val="0"/>
          <w:iCs/>
          <w:color w:val="000000" w:themeColor="text1"/>
          <w:sz w:val="24"/>
          <w:szCs w:val="20"/>
          <w14:textFill>
            <w14:solidFill>
              <w14:schemeClr w14:val="tx1"/>
            </w14:solidFill>
          </w14:textFill>
        </w:rPr>
        <w:t>分大区看，华中大区公开采购率最高（93.60%），华西大区集中采购率最高（100%），各大区电子采购率均达100%。功能建材事业部和西南大区公开采购率为负值，可能与统计口径有关，需结合业务口径进一步确认。</w:t>
      </w:r>
    </w:p>
    <w:p w14:paraId="14F8CBC9">
      <w:pPr>
        <w:spacing w:before="60" w:after="40" w:line="240" w:lineRule="auto"/>
        <w:jc w:val="center"/>
        <w:rPr>
          <w:rFonts w:ascii="华文楷体" w:hAnsi="华文楷体" w:eastAsia="华文楷体"/>
          <w:i w:val="0"/>
          <w:iCs/>
          <w:color w:val="000000" w:themeColor="text1"/>
          <w:sz w:val="20"/>
          <w:szCs w:val="20"/>
          <w14:textFill>
            <w14:solidFill>
              <w14:schemeClr w14:val="tx1"/>
            </w14:solidFill>
          </w14:textFill>
        </w:rPr>
      </w:pPr>
      <w:r>
        <w:drawing>
          <wp:inline distT="0" distB="0" distL="114300" distR="114300">
            <wp:extent cx="4953000" cy="3410585"/>
            <wp:effectExtent l="0" t="0" r="13335"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5"/>
                    <a:stretch>
                      <a:fillRect/>
                    </a:stretch>
                  </pic:blipFill>
                  <pic:spPr>
                    <a:xfrm>
                      <a:off x="0" y="0"/>
                      <a:ext cx="4953579" cy="3411187"/>
                    </a:xfrm>
                    <a:prstGeom prst="rect">
                      <a:avLst/>
                    </a:prstGeom>
                  </pic:spPr>
                </pic:pic>
              </a:graphicData>
            </a:graphic>
          </wp:inline>
        </w:drawing>
      </w:r>
    </w:p>
    <w:p w14:paraId="04863A2E">
      <w:pPr>
        <w:pStyle w:val="4"/>
        <w:bidi w:val="0"/>
        <w:rPr>
          <w:rFonts w:hint="eastAsia"/>
        </w:rPr>
      </w:pPr>
      <w:r>
        <w:rPr>
          <w:rFonts w:ascii="Calibri" w:hAnsi="Calibri" w:eastAsia="宋体" w:cs="Calibri"/>
          <w:b/>
          <w:color w:val="000000"/>
          <w:sz w:val="32"/>
        </w:rPr>
        <w:t>节资率分析</w:t>
      </w:r>
    </w:p>
    <w:p w14:paraId="35670265">
      <w:pPr>
        <w:pStyle w:val="5"/>
        <w:bidi w:val="0"/>
        <w:rPr>
          <w:rFonts w:hint="eastAsia"/>
        </w:rPr>
      </w:pPr>
      <w:r>
        <w:rPr>
          <w:rFonts w:ascii="Calibri" w:hAnsi="Calibri" w:eastAsia="宋体" w:cs="Calibri"/>
          <w:b/>
          <w:color w:val="000000"/>
          <w:sz w:val="32"/>
        </w:rPr>
        <w:t xml:space="preserve"> 按采购大类节资率</w:t>
      </w:r>
    </w:p>
    <w:p w14:paraId="49C2F474">
      <w:pPr>
        <w:spacing w:before="0" w:after="0" w:line="360" w:lineRule="auto"/>
        <w:ind w:firstLine="480"/>
        <w:jc w:val="both"/>
        <w:rPr>
          <w:i w:val="0"/>
          <w:iCs/>
          <w:color w:val="000000" w:themeColor="text1"/>
          <w14:textFill>
            <w14:solidFill>
              <w14:schemeClr w14:val="tx1"/>
            </w14:solidFill>
          </w14:textFill>
        </w:rPr>
      </w:pPr>
      <w:r>
        <w:rPr>
          <w:rFonts w:ascii="Calibri" w:hAnsi="Calibri" w:eastAsia="宋体" w:cs="Calibri"/>
          <w:i w:val="0"/>
          <w:iCs/>
          <w:color w:val="000000" w:themeColor="text1"/>
          <w:sz w:val="24"/>
          <w:szCs w:val="20"/>
          <w14:textFill>
            <w14:solidFill>
              <w14:schemeClr w14:val="tx1"/>
            </w14:solidFill>
          </w14:textFill>
        </w:rPr>
        <w:t>分采购大类看，货物类节资金额1,555.21万元，节资率12.97%；服务类节资1,497.26万元，节资率19.09%；工程类节资149.10万元，节资率14.14%。服务类节资率最高，货物类节资总额最大。</w:t>
      </w:r>
    </w:p>
    <w:p w14:paraId="3F55B9A2">
      <w:pPr>
        <w:spacing w:before="60" w:after="40" w:line="240" w:lineRule="auto"/>
        <w:jc w:val="center"/>
        <w:rPr>
          <w:rFonts w:hint="default" w:ascii="华文楷体" w:hAnsi="华文楷体" w:eastAsia="华文楷体" w:cs="华文楷体"/>
          <w:b w:val="0"/>
          <w:i w:val="0"/>
          <w:iCs/>
          <w:color w:val="000000" w:themeColor="text1"/>
          <w:sz w:val="22"/>
          <w:lang w:val="en-US" w:eastAsia="zh-CN"/>
          <w14:textFill>
            <w14:solidFill>
              <w14:schemeClr w14:val="tx1"/>
            </w14:solidFill>
          </w14:textFill>
        </w:rPr>
      </w:pPr>
      <w:r>
        <w:drawing>
          <wp:inline distT="0" distB="0" distL="114300" distR="114300">
            <wp:extent cx="4953000" cy="2973705"/>
            <wp:effectExtent l="0" t="0" r="1333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6"/>
                    <a:stretch>
                      <a:fillRect/>
                    </a:stretch>
                  </pic:blipFill>
                  <pic:spPr>
                    <a:xfrm>
                      <a:off x="0" y="0"/>
                      <a:ext cx="4953579" cy="2973725"/>
                    </a:xfrm>
                    <a:prstGeom prst="rect">
                      <a:avLst/>
                    </a:prstGeom>
                  </pic:spPr>
                </pic:pic>
              </a:graphicData>
            </a:graphic>
          </wp:inline>
        </w:drawing>
      </w:r>
    </w:p>
    <w:p w14:paraId="68EA2960">
      <w:pPr>
        <w:pStyle w:val="5"/>
        <w:bidi w:val="0"/>
        <w:rPr>
          <w:rFonts w:hint="eastAsia"/>
        </w:rPr>
      </w:pPr>
      <w:r>
        <w:rPr>
          <w:rFonts w:ascii="Calibri" w:hAnsi="Calibri" w:eastAsia="宋体" w:cs="Calibri"/>
          <w:b/>
          <w:color w:val="000000"/>
          <w:sz w:val="32"/>
        </w:rPr>
        <w:t>按事业群节资率</w:t>
      </w:r>
    </w:p>
    <w:p w14:paraId="08D455D5">
      <w:pPr>
        <w:spacing w:before="0" w:after="0" w:line="360" w:lineRule="auto"/>
        <w:ind w:firstLine="480"/>
        <w:jc w:val="both"/>
        <w:rPr>
          <w:b w:val="0"/>
          <w:bCs w:val="0"/>
          <w:i w:val="0"/>
          <w:iCs/>
          <w:color w:val="000000" w:themeColor="text1"/>
          <w14:textFill>
            <w14:solidFill>
              <w14:schemeClr w14:val="tx1"/>
            </w14:solidFill>
          </w14:textFill>
        </w:rPr>
      </w:pPr>
      <w:r>
        <w:rPr>
          <w:rFonts w:ascii="Calibri" w:hAnsi="Calibri" w:eastAsia="宋体" w:cs="Calibri"/>
          <w:i w:val="0"/>
          <w:iCs/>
          <w:color w:val="000000" w:themeColor="text1"/>
          <w:sz w:val="24"/>
          <w:szCs w:val="20"/>
          <w14:textFill>
            <w14:solidFill>
              <w14:schemeClr w14:val="tx1"/>
            </w14:solidFill>
          </w14:textFill>
        </w:rPr>
        <w:t>分大区看，西南大区节资金额最大（1,450.11万元，节资率19.99%），华南大区次之（836.67万元，节资率14.57%）。东南大区节资率最高（21.62%），华西大区节资率最低（12.08%）。</w:t>
      </w:r>
    </w:p>
    <w:p w14:paraId="52B7A803">
      <w:pPr>
        <w:spacing w:before="60" w:after="40" w:line="240" w:lineRule="auto"/>
        <w:jc w:val="center"/>
        <w:rPr>
          <w:rFonts w:hint="eastAsia" w:ascii="华文楷体" w:hAnsi="华文楷体" w:eastAsia="华文楷体" w:cs="华文楷体"/>
        </w:rPr>
      </w:pPr>
      <w:r>
        <w:drawing>
          <wp:inline distT="0" distB="0" distL="114300" distR="114300">
            <wp:extent cx="4953000" cy="3072130"/>
            <wp:effectExtent l="0" t="0" r="13335"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7"/>
                    <a:stretch>
                      <a:fillRect/>
                    </a:stretch>
                  </pic:blipFill>
                  <pic:spPr>
                    <a:xfrm>
                      <a:off x="0" y="0"/>
                      <a:ext cx="4953579" cy="3072380"/>
                    </a:xfrm>
                    <a:prstGeom prst="rect">
                      <a:avLst/>
                    </a:prstGeom>
                  </pic:spPr>
                </pic:pic>
              </a:graphicData>
            </a:graphic>
          </wp:inline>
        </w:drawing>
      </w:r>
    </w:p>
    <w:p w14:paraId="359664EC">
      <w:pPr>
        <w:pStyle w:val="4"/>
        <w:rPr>
          <w:rFonts w:hint="eastAsia" w:ascii="华文楷体" w:hAnsi="华文楷体" w:eastAsia="华文楷体" w:cs="华文楷体"/>
        </w:rPr>
      </w:pPr>
      <w:r>
        <w:rPr>
          <w:rFonts w:ascii="Calibri" w:hAnsi="Calibri" w:eastAsia="宋体" w:cs="Calibri"/>
          <w:b/>
          <w:color w:val="000000"/>
          <w:sz w:val="32"/>
        </w:rPr>
        <w:t>采购时效分析</w:t>
      </w:r>
    </w:p>
    <w:p w14:paraId="1CEC46EC">
      <w:pPr>
        <w:spacing w:before="0" w:after="0" w:line="360" w:lineRule="auto"/>
        <w:ind w:firstLine="480"/>
        <w:jc w:val="both"/>
        <w:rPr>
          <w:rFonts w:hint="eastAsia" w:ascii="华文楷体" w:hAnsi="华文楷体" w:eastAsia="华文楷体"/>
          <w:i w:val="0"/>
          <w:iCs/>
          <w:color w:val="000000" w:themeColor="text1"/>
          <w:sz w:val="20"/>
          <w:szCs w:val="20"/>
          <w14:textFill>
            <w14:solidFill>
              <w14:schemeClr w14:val="tx1"/>
            </w14:solidFill>
          </w14:textFill>
        </w:rPr>
      </w:pPr>
      <w:r>
        <w:rPr>
          <w:rFonts w:hint="eastAsia" w:ascii="Calibri" w:hAnsi="Calibri" w:eastAsia="宋体" w:cs="Calibri"/>
          <w:i w:val="0"/>
          <w:iCs/>
          <w:color w:val="000000" w:themeColor="text1"/>
          <w:sz w:val="24"/>
          <w:szCs w:val="20"/>
          <w14:textFill>
            <w14:solidFill>
              <w14:schemeClr w14:val="tx1"/>
            </w14:solidFill>
          </w14:textFill>
        </w:rPr>
        <w:t>采购时效衡量从寻源发起到合同签署的全流程效率，是影响业务满意度的关键因素。</w:t>
      </w:r>
    </w:p>
    <w:p w14:paraId="17C5B827">
      <w:pPr>
        <w:pStyle w:val="168"/>
        <w:rPr>
          <w:rFonts w:ascii="华文楷体" w:hAnsi="华文楷体" w:eastAsia="华文楷体"/>
          <w:b/>
          <w:sz w:val="24"/>
        </w:rPr>
      </w:pPr>
      <w:r>
        <w:rPr>
          <w:rFonts w:ascii="Calibri" w:hAnsi="Calibri" w:eastAsia="宋体" w:cs="Calibri"/>
          <w:b/>
          <w:color w:val="000000"/>
          <w:sz w:val="24"/>
        </w:rPr>
        <w:t>当月采购时效总览</w:t>
      </w:r>
    </w:p>
    <w:p w14:paraId="28B18C93">
      <w:pPr>
        <w:spacing w:before="0" w:after="0" w:line="360" w:lineRule="auto"/>
        <w:ind w:firstLine="480"/>
        <w:jc w:val="both"/>
        <w:rPr>
          <w:i w:val="0"/>
          <w:iCs/>
          <w:color w:val="000000" w:themeColor="text1"/>
          <w14:textFill>
            <w14:solidFill>
              <w14:schemeClr w14:val="tx1"/>
            </w14:solidFill>
          </w14:textFill>
        </w:rPr>
      </w:pPr>
      <w:r>
        <w:rPr>
          <w:rFonts w:ascii="Calibri" w:hAnsi="Calibri" w:eastAsia="宋体" w:cs="Calibri"/>
          <w:i w:val="0"/>
          <w:iCs/>
          <w:color w:val="000000" w:themeColor="text1"/>
          <w:sz w:val="24"/>
          <w:szCs w:val="20"/>
          <w14:textFill>
            <w14:solidFill>
              <w14:schemeClr w14:val="tx1"/>
            </w14:solidFill>
          </w14:textFill>
        </w:rPr>
        <w:t>本月平均采购周期12.51天，环比缩短1.29天，采购效率有所改善。中位数周期10天，P95周期27天。采购周期呈缩短趋势，表明流程效率持续优化。</w:t>
      </w:r>
    </w:p>
    <w:tbl>
      <w:tblPr>
        <w:tblStyle w:val="33"/>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4"/>
        <w:gridCol w:w="581"/>
        <w:gridCol w:w="997"/>
        <w:gridCol w:w="914"/>
        <w:gridCol w:w="914"/>
        <w:gridCol w:w="997"/>
        <w:gridCol w:w="997"/>
        <w:gridCol w:w="997"/>
        <w:gridCol w:w="995"/>
      </w:tblGrid>
      <w:tr w14:paraId="780F7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tblHeader/>
          <w:jc w:val="center"/>
        </w:trPr>
        <w:tc>
          <w:tcPr>
            <w:tcW w:w="914"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5E0D3FC8">
            <w:pPr>
              <w:spacing w:before="0" w:after="0" w:line="276" w:lineRule="auto"/>
              <w:ind w:left="0" w:right="0" w:firstLine="0"/>
              <w:jc w:val="center"/>
              <w:rPr>
                <w:rFonts w:hint="eastAsia" w:ascii="华文楷体" w:hAnsi="华文楷体" w:eastAsia="华文楷体" w:cs="华文楷体"/>
              </w:rPr>
            </w:pPr>
            <w:r>
              <w:rPr>
                <w:rFonts w:hint="eastAsia" w:ascii="Calibri" w:hAnsi="Calibri" w:eastAsia="宋体" w:cs="Calibri"/>
                <w:b/>
                <w:color w:val="FFFFFF"/>
                <w:sz w:val="21"/>
              </w:rPr>
              <w:t>采购类型</w:t>
            </w:r>
          </w:p>
        </w:tc>
        <w:tc>
          <w:tcPr>
            <w:tcW w:w="581"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7B772097">
            <w:pPr>
              <w:spacing w:before="0" w:after="0" w:line="276" w:lineRule="auto"/>
              <w:ind w:left="0" w:right="0" w:firstLine="0"/>
              <w:jc w:val="center"/>
              <w:rPr>
                <w:rFonts w:hint="eastAsia" w:ascii="华文楷体" w:hAnsi="华文楷体" w:eastAsia="华文楷体" w:cs="华文楷体"/>
              </w:rPr>
            </w:pPr>
            <w:r>
              <w:rPr>
                <w:rFonts w:hint="eastAsia" w:ascii="Calibri" w:hAnsi="Calibri" w:eastAsia="宋体" w:cs="Calibri"/>
                <w:b/>
                <w:color w:val="FFFFFF"/>
                <w:sz w:val="21"/>
              </w:rPr>
              <w:t>项目数</w:t>
            </w:r>
          </w:p>
        </w:tc>
        <w:tc>
          <w:tcPr>
            <w:tcW w:w="997"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031F4D1D">
            <w:pPr>
              <w:spacing w:before="0" w:after="0" w:line="276" w:lineRule="auto"/>
              <w:ind w:left="0" w:right="0" w:firstLine="0"/>
              <w:jc w:val="center"/>
              <w:rPr>
                <w:rFonts w:hint="eastAsia" w:ascii="华文楷体" w:hAnsi="华文楷体" w:eastAsia="华文楷体" w:cs="华文楷体"/>
              </w:rPr>
            </w:pPr>
            <w:r>
              <w:rPr>
                <w:rFonts w:hint="eastAsia" w:ascii="Calibri" w:hAnsi="Calibri" w:eastAsia="宋体" w:cs="Calibri"/>
                <w:b/>
                <w:color w:val="FFFFFF"/>
                <w:sz w:val="21"/>
              </w:rPr>
              <w:t>平均周期（天）</w:t>
            </w:r>
          </w:p>
        </w:tc>
        <w:tc>
          <w:tcPr>
            <w:tcW w:w="914"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3C9E283A">
            <w:pPr>
              <w:spacing w:before="0" w:after="0" w:line="276" w:lineRule="auto"/>
              <w:ind w:left="0" w:right="0" w:firstLine="0"/>
              <w:jc w:val="center"/>
              <w:rPr>
                <w:rFonts w:hint="eastAsia" w:ascii="华文楷体" w:hAnsi="华文楷体" w:eastAsia="华文楷体" w:cs="华文楷体"/>
                <w:b/>
                <w:color w:val="FFFFFF"/>
                <w:sz w:val="20"/>
                <w:lang w:eastAsia="zh-CN"/>
              </w:rPr>
            </w:pPr>
            <w:r>
              <w:rPr>
                <w:rFonts w:hint="eastAsia" w:ascii="Calibri" w:hAnsi="Calibri" w:eastAsia="宋体" w:cs="Calibri"/>
                <w:b/>
                <w:color w:val="FFFFFF"/>
                <w:sz w:val="21"/>
                <w:lang w:eastAsia="zh-CN"/>
              </w:rPr>
              <w:t>集团均值（天）</w:t>
            </w:r>
          </w:p>
        </w:tc>
        <w:tc>
          <w:tcPr>
            <w:tcW w:w="914"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7481DDE1">
            <w:pPr>
              <w:spacing w:before="0" w:after="0" w:line="276" w:lineRule="auto"/>
              <w:ind w:left="0" w:right="0" w:firstLine="0"/>
              <w:jc w:val="center"/>
              <w:rPr>
                <w:rFonts w:hint="eastAsia" w:ascii="华文楷体" w:hAnsi="华文楷体" w:eastAsia="华文楷体" w:cs="华文楷体"/>
              </w:rPr>
            </w:pPr>
            <w:r>
              <w:rPr>
                <w:rFonts w:hint="eastAsia" w:ascii="Calibri" w:hAnsi="Calibri" w:eastAsia="宋体" w:cs="Calibri"/>
                <w:b/>
                <w:color w:val="FFFFFF"/>
                <w:sz w:val="21"/>
              </w:rPr>
              <w:t>中位数（天）</w:t>
            </w:r>
          </w:p>
        </w:tc>
        <w:tc>
          <w:tcPr>
            <w:tcW w:w="997"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42F98795">
            <w:pPr>
              <w:spacing w:before="0" w:after="0" w:line="276" w:lineRule="auto"/>
              <w:ind w:left="0" w:right="0" w:firstLine="0"/>
              <w:jc w:val="center"/>
              <w:rPr>
                <w:rFonts w:hint="eastAsia" w:ascii="华文楷体" w:hAnsi="华文楷体" w:eastAsia="华文楷体" w:cs="华文楷体"/>
              </w:rPr>
            </w:pPr>
            <w:r>
              <w:rPr>
                <w:rFonts w:hint="eastAsia" w:ascii="Calibri" w:hAnsi="Calibri" w:eastAsia="宋体" w:cs="Calibri"/>
                <w:b/>
                <w:color w:val="FFFFFF"/>
                <w:sz w:val="21"/>
              </w:rPr>
              <w:t>上月平均（天）</w:t>
            </w:r>
          </w:p>
        </w:tc>
        <w:tc>
          <w:tcPr>
            <w:tcW w:w="997"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3C39706F">
            <w:pPr>
              <w:spacing w:before="0" w:after="0" w:line="276" w:lineRule="auto"/>
              <w:ind w:left="0" w:right="0" w:firstLine="0"/>
              <w:jc w:val="center"/>
              <w:rPr>
                <w:rFonts w:hint="eastAsia" w:ascii="华文楷体" w:hAnsi="华文楷体" w:eastAsia="华文楷体" w:cs="华文楷体"/>
              </w:rPr>
            </w:pPr>
            <w:r>
              <w:rPr>
                <w:rFonts w:hint="eastAsia" w:ascii="Calibri" w:hAnsi="Calibri" w:eastAsia="宋体" w:cs="Calibri"/>
                <w:b/>
                <w:color w:val="FFFFFF"/>
                <w:sz w:val="21"/>
              </w:rPr>
              <w:t>环比变动（天）</w:t>
            </w:r>
          </w:p>
        </w:tc>
        <w:tc>
          <w:tcPr>
            <w:tcW w:w="997"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4F415617">
            <w:pPr>
              <w:spacing w:before="0" w:after="0" w:line="276" w:lineRule="auto"/>
              <w:ind w:left="0" w:right="0" w:firstLine="0"/>
              <w:jc w:val="center"/>
              <w:rPr>
                <w:rFonts w:hint="eastAsia" w:ascii="华文楷体" w:hAnsi="华文楷体" w:eastAsia="华文楷体" w:cs="华文楷体"/>
              </w:rPr>
            </w:pPr>
            <w:r>
              <w:rPr>
                <w:rFonts w:hint="eastAsia" w:ascii="Calibri" w:hAnsi="Calibri" w:eastAsia="宋体" w:cs="Calibri"/>
                <w:b/>
                <w:color w:val="FFFFFF"/>
                <w:sz w:val="21"/>
              </w:rPr>
              <w:t>去年同期（天）</w:t>
            </w:r>
          </w:p>
        </w:tc>
        <w:tc>
          <w:tcPr>
            <w:tcW w:w="995"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18BBF5E3">
            <w:pPr>
              <w:spacing w:before="0" w:after="0" w:line="276" w:lineRule="auto"/>
              <w:ind w:left="0" w:right="0" w:firstLine="0"/>
              <w:jc w:val="center"/>
              <w:rPr>
                <w:rFonts w:hint="eastAsia" w:ascii="华文楷体" w:hAnsi="华文楷体" w:eastAsia="华文楷体" w:cs="华文楷体"/>
              </w:rPr>
            </w:pPr>
            <w:r>
              <w:rPr>
                <w:rFonts w:hint="eastAsia" w:ascii="Calibri" w:hAnsi="Calibri" w:eastAsia="宋体" w:cs="Calibri"/>
                <w:b/>
                <w:color w:val="FFFFFF"/>
                <w:sz w:val="21"/>
              </w:rPr>
              <w:t>同比变动（天）</w:t>
            </w:r>
          </w:p>
        </w:tc>
      </w:tr>
      <w:tr w14:paraId="2930B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91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70C02847">
            <w:pPr>
              <w:spacing w:before="0" w:after="0" w:line="276" w:lineRule="auto"/>
              <w:ind w:left="0" w:right="0" w:firstLine="0"/>
              <w:jc w:val="center"/>
            </w:pPr>
            <w:r>
              <w:rPr>
                <w:rFonts w:ascii="Calibri" w:hAnsi="Calibri" w:eastAsia="宋体" w:cs="Calibri"/>
                <w:color w:val="000000"/>
                <w:sz w:val="21"/>
              </w:rPr>
              <w:t>整体</w:t>
            </w:r>
          </w:p>
        </w:tc>
        <w:tc>
          <w:tcPr>
            <w:tcW w:w="581"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22021DBB">
            <w:pPr>
              <w:spacing w:before="0" w:after="0" w:line="276" w:lineRule="auto"/>
              <w:ind w:left="0" w:right="0" w:firstLine="0"/>
              <w:jc w:val="center"/>
            </w:pPr>
            <w:r>
              <w:rPr>
                <w:rFonts w:ascii="Calibri" w:hAnsi="Calibri" w:eastAsia="宋体" w:cs="Calibri"/>
                <w:color w:val="000000"/>
                <w:sz w:val="21"/>
              </w:rPr>
              <w:t>1,136</w:t>
            </w:r>
          </w:p>
        </w:tc>
        <w:tc>
          <w:tcPr>
            <w:tcW w:w="99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4C0481A1">
            <w:pPr>
              <w:spacing w:before="0" w:after="0" w:line="276" w:lineRule="auto"/>
              <w:ind w:left="0" w:right="0" w:firstLine="0"/>
              <w:jc w:val="center"/>
            </w:pPr>
            <w:r>
              <w:rPr>
                <w:rFonts w:ascii="Calibri" w:hAnsi="Calibri" w:eastAsia="宋体" w:cs="Calibri"/>
                <w:color w:val="000000"/>
                <w:sz w:val="21"/>
              </w:rPr>
              <w:t>12.51</w:t>
            </w:r>
          </w:p>
        </w:tc>
        <w:tc>
          <w:tcPr>
            <w:tcW w:w="91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0978EC92">
            <w:pPr>
              <w:spacing w:before="0" w:after="0" w:line="276" w:lineRule="auto"/>
              <w:ind w:left="0" w:right="0" w:firstLine="0"/>
              <w:jc w:val="center"/>
            </w:pPr>
            <w:r>
              <w:rPr>
                <w:rFonts w:ascii="Calibri" w:hAnsi="Calibri" w:eastAsia="宋体" w:cs="Calibri"/>
                <w:color w:val="000000"/>
                <w:sz w:val="21"/>
              </w:rPr>
              <w:t>数据暂缺</w:t>
            </w:r>
          </w:p>
        </w:tc>
        <w:tc>
          <w:tcPr>
            <w:tcW w:w="914"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73185249">
            <w:pPr>
              <w:spacing w:before="0" w:after="0" w:line="276" w:lineRule="auto"/>
              <w:ind w:left="0" w:right="0" w:firstLine="0"/>
              <w:jc w:val="center"/>
            </w:pPr>
            <w:r>
              <w:rPr>
                <w:rFonts w:ascii="Calibri" w:hAnsi="Calibri" w:eastAsia="宋体" w:cs="Calibri"/>
                <w:color w:val="000000"/>
                <w:sz w:val="21"/>
              </w:rPr>
              <w:t>10.00</w:t>
            </w:r>
          </w:p>
        </w:tc>
        <w:tc>
          <w:tcPr>
            <w:tcW w:w="99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6636D284">
            <w:pPr>
              <w:spacing w:before="0" w:after="0" w:line="276" w:lineRule="auto"/>
              <w:ind w:left="0" w:right="0" w:firstLine="0"/>
              <w:jc w:val="center"/>
            </w:pPr>
            <w:r>
              <w:rPr>
                <w:rFonts w:ascii="Calibri" w:hAnsi="Calibri" w:eastAsia="宋体" w:cs="Calibri"/>
                <w:color w:val="000000"/>
                <w:sz w:val="21"/>
              </w:rPr>
              <w:t>13.80</w:t>
            </w:r>
          </w:p>
        </w:tc>
        <w:tc>
          <w:tcPr>
            <w:tcW w:w="99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40F2A4C0">
            <w:pPr>
              <w:spacing w:before="0" w:after="0" w:line="276" w:lineRule="auto"/>
              <w:ind w:left="0" w:right="0" w:firstLine="0"/>
              <w:jc w:val="center"/>
            </w:pPr>
            <w:r>
              <w:rPr>
                <w:rFonts w:ascii="Calibri" w:hAnsi="Calibri" w:eastAsia="宋体" w:cs="Calibri"/>
                <w:color w:val="000000"/>
                <w:sz w:val="21"/>
              </w:rPr>
              <w:t>-1.29</w:t>
            </w:r>
          </w:p>
        </w:tc>
        <w:tc>
          <w:tcPr>
            <w:tcW w:w="997"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32E14921">
            <w:pPr>
              <w:spacing w:before="0" w:after="0" w:line="276" w:lineRule="auto"/>
              <w:ind w:left="0" w:right="0" w:firstLine="0"/>
              <w:jc w:val="center"/>
            </w:pPr>
            <w:r>
              <w:rPr>
                <w:rFonts w:ascii="Calibri" w:hAnsi="Calibri" w:eastAsia="宋体" w:cs="Calibri"/>
                <w:color w:val="000000"/>
                <w:sz w:val="21"/>
              </w:rPr>
              <w:t>数据暂缺</w:t>
            </w:r>
          </w:p>
        </w:tc>
        <w:tc>
          <w:tcPr>
            <w:tcW w:w="995"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50409866">
            <w:pPr>
              <w:spacing w:before="0" w:after="0" w:line="276" w:lineRule="auto"/>
              <w:ind w:left="0" w:right="0" w:firstLine="0"/>
              <w:jc w:val="center"/>
            </w:pPr>
            <w:r>
              <w:rPr>
                <w:rFonts w:ascii="Calibri" w:hAnsi="Calibri" w:eastAsia="宋体" w:cs="Calibri"/>
                <w:color w:val="000000"/>
                <w:sz w:val="21"/>
              </w:rPr>
              <w:t>数据暂缺</w:t>
            </w:r>
          </w:p>
        </w:tc>
      </w:tr>
    </w:tbl>
    <w:p w14:paraId="600F8B45">
      <w:pPr>
        <w:pStyle w:val="15"/>
        <w:rPr>
          <w:rFonts w:ascii="华文楷体" w:hAnsi="华文楷体" w:eastAsia="华文楷体"/>
          <w:b/>
          <w:sz w:val="24"/>
        </w:rPr>
      </w:pPr>
      <w:r>
        <w:rPr>
          <w:rFonts w:ascii="Calibri" w:hAnsi="Calibri" w:eastAsia="黑体" w:cs="Calibri"/>
          <w:color w:val="000000"/>
          <w:sz w:val="20"/>
        </w:rPr>
        <w:t>表</w:t>
      </w:r>
      <w:r>
        <w:rPr>
          <w:rFonts w:ascii="Calibri" w:hAnsi="Calibri" w:eastAsia="黑体" w:cs="Calibri"/>
          <w:color w:val="000000"/>
          <w:sz w:val="20"/>
        </w:rPr>
        <w:fldChar w:fldCharType="begin"/>
      </w:r>
      <w:r>
        <w:rPr>
          <w:rFonts w:ascii="Calibri" w:hAnsi="Calibri" w:eastAsia="黑体" w:cs="Calibri"/>
          <w:color w:val="000000"/>
          <w:sz w:val="20"/>
        </w:rPr>
        <w:instrText xml:space="preserve"> SEQ 表 \* ARABIC </w:instrText>
      </w:r>
      <w:r>
        <w:rPr>
          <w:rFonts w:ascii="Calibri" w:hAnsi="Calibri" w:eastAsia="黑体" w:cs="Calibri"/>
          <w:color w:val="000000"/>
          <w:sz w:val="20"/>
        </w:rPr>
        <w:fldChar w:fldCharType="separate"/>
      </w:r>
      <w:r>
        <w:rPr>
          <w:rFonts w:ascii="Calibri" w:hAnsi="Calibri" w:eastAsia="黑体" w:cs="Calibri"/>
          <w:color w:val="000000"/>
          <w:sz w:val="20"/>
        </w:rPr>
        <w:t>7</w:t>
      </w:r>
      <w:r>
        <w:rPr>
          <w:rFonts w:ascii="Calibri" w:hAnsi="Calibri" w:eastAsia="黑体" w:cs="Calibri"/>
          <w:color w:val="000000"/>
          <w:sz w:val="20"/>
        </w:rPr>
        <w:fldChar w:fldCharType="end"/>
      </w:r>
      <w:r>
        <w:rPr>
          <w:rFonts w:ascii="Calibri" w:hAnsi="Calibri" w:eastAsia="黑体" w:cs="Calibri"/>
          <w:color w:val="000000"/>
          <w:sz w:val="20"/>
        </w:rPr>
        <w:t>：本月采购时效总览</w:t>
      </w:r>
    </w:p>
    <w:p w14:paraId="1716DE7A">
      <w:pPr>
        <w:pStyle w:val="168"/>
        <w:rPr>
          <w:rFonts w:hint="eastAsia" w:ascii="华文楷体" w:hAnsi="华文楷体" w:eastAsia="华文楷体" w:cs="华文楷体"/>
        </w:rPr>
      </w:pPr>
      <w:r>
        <w:rPr>
          <w:rFonts w:ascii="Calibri" w:hAnsi="Calibri" w:eastAsia="宋体" w:cs="Calibri"/>
          <w:b/>
          <w:color w:val="000000"/>
          <w:sz w:val="24"/>
        </w:rPr>
        <w:t>周期过长项目清单</w:t>
      </w:r>
    </w:p>
    <w:p w14:paraId="2A4C03E8">
      <w:pPr>
        <w:spacing w:before="0" w:after="0" w:line="360" w:lineRule="auto"/>
        <w:ind w:firstLine="480"/>
        <w:jc w:val="both"/>
        <w:rPr>
          <w:b w:val="0"/>
          <w:bCs w:val="0"/>
          <w:i w:val="0"/>
          <w:iCs/>
          <w:color w:val="000000" w:themeColor="text1"/>
          <w14:textFill>
            <w14:solidFill>
              <w14:schemeClr w14:val="tx1"/>
            </w14:solidFill>
          </w14:textFill>
        </w:rPr>
      </w:pPr>
      <w:r>
        <w:rPr>
          <w:rFonts w:ascii="Calibri" w:hAnsi="Calibri" w:eastAsia="宋体" w:cs="Calibri"/>
          <w:b w:val="0"/>
          <w:bCs w:val="0"/>
          <w:i w:val="0"/>
          <w:iCs/>
          <w:color w:val="000000" w:themeColor="text1"/>
          <w:sz w:val="24"/>
          <w:szCs w:val="20"/>
          <w14:textFill>
            <w14:solidFill>
              <w14:schemeClr w14:val="tx1"/>
            </w14:solidFill>
          </w14:textFill>
        </w:rPr>
        <w:t>超期项目（P95以上）共10个，主要集中在华南大区和西南大区，以询比采购为主。最长周期项目为124天（华南大区询比采购），其次为100天（西南大区边坡支护工程）。超期项目金额较小，但周期显著偏长，建议关注采购流程中的瓶颈环节。</w:t>
      </w:r>
    </w:p>
    <w:tbl>
      <w:tblPr>
        <w:tblStyle w:val="33"/>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74"/>
        <w:gridCol w:w="1149"/>
        <w:gridCol w:w="884"/>
        <w:gridCol w:w="1237"/>
        <w:gridCol w:w="1325"/>
        <w:gridCol w:w="1237"/>
      </w:tblGrid>
      <w:tr w14:paraId="4BE0A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tblHeader/>
          <w:jc w:val="center"/>
        </w:trPr>
        <w:tc>
          <w:tcPr>
            <w:tcW w:w="2474"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545F2D7D">
            <w:pPr>
              <w:spacing w:before="0" w:after="0" w:line="276" w:lineRule="auto"/>
              <w:ind w:left="0" w:right="0" w:firstLine="0"/>
              <w:jc w:val="center"/>
              <w:rPr>
                <w:rFonts w:hint="eastAsia" w:ascii="华文楷体" w:hAnsi="华文楷体" w:eastAsia="华文楷体" w:cs="华文楷体"/>
              </w:rPr>
            </w:pPr>
            <w:r>
              <w:rPr>
                <w:rFonts w:hint="eastAsia" w:ascii="Calibri" w:hAnsi="Calibri" w:eastAsia="宋体" w:cs="Calibri"/>
                <w:b/>
                <w:color w:val="FFFFFF"/>
                <w:sz w:val="21"/>
              </w:rPr>
              <w:t>项目名称</w:t>
            </w:r>
          </w:p>
        </w:tc>
        <w:tc>
          <w:tcPr>
            <w:tcW w:w="1149"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6C9AB0DC">
            <w:pPr>
              <w:spacing w:before="0" w:after="0" w:line="276" w:lineRule="auto"/>
              <w:ind w:left="0" w:right="0" w:firstLine="0"/>
              <w:jc w:val="center"/>
              <w:rPr>
                <w:rFonts w:hint="eastAsia" w:ascii="华文楷体" w:hAnsi="华文楷体" w:eastAsia="华文楷体" w:cs="华文楷体"/>
              </w:rPr>
            </w:pPr>
            <w:r>
              <w:rPr>
                <w:rFonts w:hint="eastAsia" w:ascii="Calibri" w:hAnsi="Calibri" w:eastAsia="宋体" w:cs="Calibri"/>
                <w:b/>
                <w:color w:val="FFFFFF"/>
                <w:sz w:val="21"/>
              </w:rPr>
              <w:t>所属事业群</w:t>
            </w:r>
          </w:p>
        </w:tc>
        <w:tc>
          <w:tcPr>
            <w:tcW w:w="884"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757DD675">
            <w:pPr>
              <w:spacing w:before="0" w:after="0" w:line="276" w:lineRule="auto"/>
              <w:ind w:left="0" w:right="0" w:firstLine="0"/>
              <w:jc w:val="center"/>
              <w:rPr>
                <w:rFonts w:hint="eastAsia" w:ascii="华文楷体" w:hAnsi="华文楷体" w:eastAsia="华文楷体" w:cs="华文楷体"/>
              </w:rPr>
            </w:pPr>
            <w:r>
              <w:rPr>
                <w:rFonts w:hint="eastAsia" w:ascii="Calibri" w:hAnsi="Calibri" w:eastAsia="宋体" w:cs="Calibri"/>
                <w:b/>
                <w:color w:val="FFFFFF"/>
                <w:sz w:val="21"/>
              </w:rPr>
              <w:t>采购方式</w:t>
            </w:r>
          </w:p>
        </w:tc>
        <w:tc>
          <w:tcPr>
            <w:tcW w:w="1237"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2353517A">
            <w:pPr>
              <w:spacing w:before="0" w:after="0" w:line="276" w:lineRule="auto"/>
              <w:ind w:left="0" w:right="0" w:firstLine="0"/>
              <w:jc w:val="center"/>
              <w:rPr>
                <w:rFonts w:hint="eastAsia" w:ascii="华文楷体" w:hAnsi="华文楷体" w:eastAsia="华文楷体" w:cs="华文楷体"/>
              </w:rPr>
            </w:pPr>
            <w:r>
              <w:rPr>
                <w:rFonts w:hint="eastAsia" w:ascii="Calibri" w:hAnsi="Calibri" w:eastAsia="宋体" w:cs="Calibri"/>
                <w:b/>
                <w:color w:val="FFFFFF"/>
                <w:sz w:val="21"/>
              </w:rPr>
              <w:t>周期（天）</w:t>
            </w:r>
          </w:p>
        </w:tc>
        <w:tc>
          <w:tcPr>
            <w:tcW w:w="1325"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0D863B9F">
            <w:pPr>
              <w:spacing w:before="0" w:after="0" w:line="276" w:lineRule="auto"/>
              <w:ind w:left="0" w:right="0" w:firstLine="0"/>
              <w:jc w:val="center"/>
              <w:rPr>
                <w:rFonts w:hint="eastAsia" w:ascii="华文楷体" w:hAnsi="华文楷体" w:eastAsia="华文楷体" w:cs="华文楷体"/>
              </w:rPr>
            </w:pPr>
            <w:r>
              <w:rPr>
                <w:rFonts w:hint="eastAsia" w:ascii="Calibri" w:hAnsi="Calibri" w:eastAsia="宋体" w:cs="Calibri"/>
                <w:b/>
                <w:color w:val="FFFFFF"/>
                <w:sz w:val="21"/>
                <w:lang w:val="en-US" w:eastAsia="zh-CN"/>
              </w:rPr>
              <w:t>周期过长</w:t>
            </w:r>
            <w:r>
              <w:rPr>
                <w:rFonts w:hint="eastAsia" w:ascii="Calibri" w:hAnsi="Calibri" w:eastAsia="宋体" w:cs="Calibri"/>
                <w:b/>
                <w:color w:val="FFFFFF"/>
                <w:sz w:val="21"/>
              </w:rPr>
              <w:t>程度</w:t>
            </w:r>
          </w:p>
        </w:tc>
        <w:tc>
          <w:tcPr>
            <w:tcW w:w="1237"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56867888">
            <w:pPr>
              <w:spacing w:before="0" w:after="0" w:line="276" w:lineRule="auto"/>
              <w:ind w:left="0" w:right="0" w:firstLine="0"/>
              <w:jc w:val="center"/>
              <w:rPr>
                <w:rFonts w:hint="eastAsia" w:ascii="华文楷体" w:hAnsi="华文楷体" w:eastAsia="华文楷体" w:cs="华文楷体"/>
              </w:rPr>
            </w:pPr>
            <w:r>
              <w:rPr>
                <w:rFonts w:hint="eastAsia" w:ascii="Calibri" w:hAnsi="Calibri" w:eastAsia="宋体" w:cs="Calibri"/>
                <w:b/>
                <w:color w:val="FFFFFF"/>
                <w:sz w:val="21"/>
              </w:rPr>
              <w:t>成交金额（万元）</w:t>
            </w:r>
          </w:p>
        </w:tc>
      </w:tr>
      <w:tr w14:paraId="6892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247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7AA1052B">
            <w:pPr>
              <w:spacing w:before="0" w:after="0" w:line="276" w:lineRule="auto"/>
              <w:ind w:left="0" w:right="0" w:firstLine="0"/>
              <w:jc w:val="left"/>
            </w:pPr>
            <w:r>
              <w:rPr>
                <w:rFonts w:ascii="Calibri" w:hAnsi="Calibri" w:eastAsia="宋体" w:cs="Calibri"/>
                <w:color w:val="000000"/>
                <w:sz w:val="21"/>
              </w:rPr>
              <w:t>2026年2月*************公开询比采购</w:t>
            </w:r>
          </w:p>
        </w:tc>
        <w:tc>
          <w:tcPr>
            <w:tcW w:w="1149"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73E89D9B">
            <w:pPr>
              <w:spacing w:before="0" w:after="0" w:line="276" w:lineRule="auto"/>
              <w:ind w:left="0" w:right="0" w:firstLine="0"/>
              <w:jc w:val="center"/>
            </w:pPr>
            <w:r>
              <w:rPr>
                <w:rFonts w:ascii="Calibri" w:hAnsi="Calibri" w:eastAsia="宋体" w:cs="Calibri"/>
                <w:color w:val="000000"/>
                <w:sz w:val="21"/>
              </w:rPr>
              <w:t>华润建材科技_华南大区</w:t>
            </w:r>
          </w:p>
        </w:tc>
        <w:tc>
          <w:tcPr>
            <w:tcW w:w="88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642258B">
            <w:pPr>
              <w:spacing w:before="0" w:after="0" w:line="276" w:lineRule="auto"/>
              <w:ind w:left="0" w:right="0" w:firstLine="0"/>
              <w:jc w:val="center"/>
            </w:pPr>
            <w:r>
              <w:rPr>
                <w:rFonts w:ascii="Calibri" w:hAnsi="Calibri" w:eastAsia="宋体" w:cs="Calibri"/>
                <w:color w:val="000000"/>
                <w:sz w:val="21"/>
              </w:rPr>
              <w:t>询比采购</w:t>
            </w:r>
          </w:p>
        </w:tc>
        <w:tc>
          <w:tcPr>
            <w:tcW w:w="123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0BFD0542">
            <w:pPr>
              <w:spacing w:before="0" w:after="0" w:line="276" w:lineRule="auto"/>
              <w:ind w:left="0" w:right="0" w:firstLine="0"/>
              <w:jc w:val="center"/>
            </w:pPr>
            <w:r>
              <w:rPr>
                <w:rFonts w:ascii="Calibri" w:hAnsi="Calibri" w:eastAsia="宋体" w:cs="Calibri"/>
                <w:color w:val="000000"/>
                <w:sz w:val="21"/>
              </w:rPr>
              <w:t>124.00</w:t>
            </w:r>
          </w:p>
        </w:tc>
        <w:tc>
          <w:tcPr>
            <w:tcW w:w="1325"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4C22A373">
            <w:pPr>
              <w:spacing w:before="0" w:after="0" w:line="276" w:lineRule="auto"/>
              <w:ind w:left="0" w:right="0" w:firstLine="0"/>
              <w:jc w:val="center"/>
            </w:pPr>
            <w:r>
              <w:rPr>
                <w:rFonts w:ascii="Calibri" w:hAnsi="Calibri" w:eastAsia="宋体" w:cs="Calibri"/>
                <w:color w:val="000000"/>
                <w:sz w:val="21"/>
              </w:rPr>
              <w:t>P95以上</w:t>
            </w:r>
          </w:p>
        </w:tc>
        <w:tc>
          <w:tcPr>
            <w:tcW w:w="123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41AB64F4">
            <w:pPr>
              <w:spacing w:before="0" w:after="0" w:line="276" w:lineRule="auto"/>
              <w:ind w:left="0" w:right="0" w:firstLine="0"/>
              <w:jc w:val="center"/>
            </w:pPr>
            <w:r>
              <w:rPr>
                <w:rFonts w:ascii="Calibri" w:hAnsi="Calibri" w:eastAsia="宋体" w:cs="Calibri"/>
                <w:color w:val="000000"/>
                <w:sz w:val="21"/>
              </w:rPr>
              <w:t>0.20</w:t>
            </w:r>
          </w:p>
        </w:tc>
      </w:tr>
      <w:tr w14:paraId="75031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247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6C83E6DE">
            <w:pPr>
              <w:spacing w:before="0" w:after="0" w:line="276" w:lineRule="auto"/>
              <w:ind w:left="0" w:right="0" w:firstLine="0"/>
              <w:jc w:val="left"/>
            </w:pPr>
            <w:r>
              <w:rPr>
                <w:rFonts w:ascii="Calibri" w:hAnsi="Calibri" w:eastAsia="宋体" w:cs="Calibri"/>
                <w:color w:val="000000"/>
                <w:sz w:val="21"/>
              </w:rPr>
              <w:t>百色润合靠南昆铁路*****************00边坡支护工程</w:t>
            </w:r>
          </w:p>
        </w:tc>
        <w:tc>
          <w:tcPr>
            <w:tcW w:w="1149"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09802167">
            <w:pPr>
              <w:spacing w:before="0" w:after="0" w:line="276" w:lineRule="auto"/>
              <w:ind w:left="0" w:right="0" w:firstLine="0"/>
              <w:jc w:val="center"/>
            </w:pPr>
            <w:r>
              <w:rPr>
                <w:rFonts w:ascii="Calibri" w:hAnsi="Calibri" w:eastAsia="宋体" w:cs="Calibri"/>
                <w:color w:val="000000"/>
                <w:sz w:val="21"/>
              </w:rPr>
              <w:t>华润建材科技_西南大区</w:t>
            </w:r>
          </w:p>
        </w:tc>
        <w:tc>
          <w:tcPr>
            <w:tcW w:w="88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5E6E09AA">
            <w:pPr>
              <w:spacing w:before="0" w:after="0" w:line="276" w:lineRule="auto"/>
              <w:ind w:left="0" w:right="0" w:firstLine="0"/>
              <w:jc w:val="center"/>
            </w:pPr>
            <w:r>
              <w:rPr>
                <w:rFonts w:ascii="Calibri" w:hAnsi="Calibri" w:eastAsia="宋体" w:cs="Calibri"/>
                <w:color w:val="000000"/>
                <w:sz w:val="21"/>
              </w:rPr>
              <w:t>询比采购</w:t>
            </w:r>
          </w:p>
        </w:tc>
        <w:tc>
          <w:tcPr>
            <w:tcW w:w="123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5599C24B">
            <w:pPr>
              <w:spacing w:before="0" w:after="0" w:line="276" w:lineRule="auto"/>
              <w:ind w:left="0" w:right="0" w:firstLine="0"/>
              <w:jc w:val="center"/>
            </w:pPr>
            <w:r>
              <w:rPr>
                <w:rFonts w:ascii="Calibri" w:hAnsi="Calibri" w:eastAsia="宋体" w:cs="Calibri"/>
                <w:color w:val="000000"/>
                <w:sz w:val="21"/>
              </w:rPr>
              <w:t>100.00</w:t>
            </w:r>
          </w:p>
        </w:tc>
        <w:tc>
          <w:tcPr>
            <w:tcW w:w="1325"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3CAFDF1B">
            <w:pPr>
              <w:spacing w:before="0" w:after="0" w:line="276" w:lineRule="auto"/>
              <w:ind w:left="0" w:right="0" w:firstLine="0"/>
              <w:jc w:val="center"/>
            </w:pPr>
            <w:r>
              <w:rPr>
                <w:rFonts w:ascii="Calibri" w:hAnsi="Calibri" w:eastAsia="宋体" w:cs="Calibri"/>
                <w:color w:val="000000"/>
                <w:sz w:val="21"/>
              </w:rPr>
              <w:t>P95以上</w:t>
            </w:r>
          </w:p>
        </w:tc>
        <w:tc>
          <w:tcPr>
            <w:tcW w:w="123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2DEE5847">
            <w:pPr>
              <w:spacing w:before="0" w:after="0" w:line="276" w:lineRule="auto"/>
              <w:ind w:left="0" w:right="0" w:firstLine="0"/>
              <w:jc w:val="center"/>
            </w:pPr>
            <w:r>
              <w:rPr>
                <w:rFonts w:ascii="Calibri" w:hAnsi="Calibri" w:eastAsia="宋体" w:cs="Calibri"/>
                <w:color w:val="000000"/>
                <w:sz w:val="21"/>
              </w:rPr>
              <w:t>18.90</w:t>
            </w:r>
          </w:p>
        </w:tc>
      </w:tr>
      <w:tr w14:paraId="198EF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247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05DB557">
            <w:pPr>
              <w:spacing w:before="0" w:after="0" w:line="276" w:lineRule="auto"/>
              <w:ind w:left="0" w:right="0" w:firstLine="0"/>
              <w:jc w:val="left"/>
            </w:pPr>
            <w:r>
              <w:rPr>
                <w:rFonts w:ascii="Calibri" w:hAnsi="Calibri" w:eastAsia="宋体" w:cs="Calibri"/>
                <w:color w:val="000000"/>
                <w:sz w:val="21"/>
              </w:rPr>
              <w:t>2026年3月-***************控仪-公开询比</w:t>
            </w:r>
          </w:p>
        </w:tc>
        <w:tc>
          <w:tcPr>
            <w:tcW w:w="1149"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3D72812D">
            <w:pPr>
              <w:spacing w:before="0" w:after="0" w:line="276" w:lineRule="auto"/>
              <w:ind w:left="0" w:right="0" w:firstLine="0"/>
              <w:jc w:val="center"/>
            </w:pPr>
            <w:r>
              <w:rPr>
                <w:rFonts w:ascii="Calibri" w:hAnsi="Calibri" w:eastAsia="宋体" w:cs="Calibri"/>
                <w:color w:val="000000"/>
                <w:sz w:val="21"/>
              </w:rPr>
              <w:t>华润建材科技_华南大区</w:t>
            </w:r>
          </w:p>
        </w:tc>
        <w:tc>
          <w:tcPr>
            <w:tcW w:w="88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339ED2D2">
            <w:pPr>
              <w:spacing w:before="0" w:after="0" w:line="276" w:lineRule="auto"/>
              <w:ind w:left="0" w:right="0" w:firstLine="0"/>
              <w:jc w:val="center"/>
            </w:pPr>
            <w:r>
              <w:rPr>
                <w:rFonts w:ascii="Calibri" w:hAnsi="Calibri" w:eastAsia="宋体" w:cs="Calibri"/>
                <w:color w:val="000000"/>
                <w:sz w:val="21"/>
              </w:rPr>
              <w:t>询比采购</w:t>
            </w:r>
          </w:p>
        </w:tc>
        <w:tc>
          <w:tcPr>
            <w:tcW w:w="123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590BDEAD">
            <w:pPr>
              <w:spacing w:before="0" w:after="0" w:line="276" w:lineRule="auto"/>
              <w:ind w:left="0" w:right="0" w:firstLine="0"/>
              <w:jc w:val="center"/>
            </w:pPr>
            <w:r>
              <w:rPr>
                <w:rFonts w:ascii="Calibri" w:hAnsi="Calibri" w:eastAsia="宋体" w:cs="Calibri"/>
                <w:color w:val="000000"/>
                <w:sz w:val="21"/>
              </w:rPr>
              <w:t>91.00</w:t>
            </w:r>
          </w:p>
        </w:tc>
        <w:tc>
          <w:tcPr>
            <w:tcW w:w="1325"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6499FD6C">
            <w:pPr>
              <w:spacing w:before="0" w:after="0" w:line="276" w:lineRule="auto"/>
              <w:ind w:left="0" w:right="0" w:firstLine="0"/>
              <w:jc w:val="center"/>
            </w:pPr>
            <w:r>
              <w:rPr>
                <w:rFonts w:ascii="Calibri" w:hAnsi="Calibri" w:eastAsia="宋体" w:cs="Calibri"/>
                <w:color w:val="000000"/>
                <w:sz w:val="21"/>
              </w:rPr>
              <w:t>P95以上</w:t>
            </w:r>
          </w:p>
        </w:tc>
        <w:tc>
          <w:tcPr>
            <w:tcW w:w="123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1D69BFDB">
            <w:pPr>
              <w:spacing w:before="0" w:after="0" w:line="276" w:lineRule="auto"/>
              <w:ind w:left="0" w:right="0" w:firstLine="0"/>
              <w:jc w:val="center"/>
            </w:pPr>
            <w:r>
              <w:rPr>
                <w:rFonts w:ascii="Calibri" w:hAnsi="Calibri" w:eastAsia="宋体" w:cs="Calibri"/>
                <w:color w:val="000000"/>
                <w:sz w:val="21"/>
              </w:rPr>
              <w:t>0.10</w:t>
            </w:r>
          </w:p>
        </w:tc>
      </w:tr>
      <w:tr w14:paraId="5340F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247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46CC31CF">
            <w:pPr>
              <w:spacing w:before="0" w:after="0" w:line="276" w:lineRule="auto"/>
              <w:ind w:left="0" w:right="0" w:firstLine="0"/>
              <w:jc w:val="left"/>
            </w:pPr>
            <w:r>
              <w:rPr>
                <w:rFonts w:ascii="Calibri" w:hAnsi="Calibri" w:eastAsia="宋体" w:cs="Calibri"/>
                <w:color w:val="000000"/>
                <w:sz w:val="21"/>
              </w:rPr>
              <w:t>2026-2028*****************养服务-公开询比</w:t>
            </w:r>
          </w:p>
        </w:tc>
        <w:tc>
          <w:tcPr>
            <w:tcW w:w="1149"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687599C8">
            <w:pPr>
              <w:spacing w:before="0" w:after="0" w:line="276" w:lineRule="auto"/>
              <w:ind w:left="0" w:right="0" w:firstLine="0"/>
              <w:jc w:val="center"/>
            </w:pPr>
            <w:r>
              <w:rPr>
                <w:rFonts w:ascii="Calibri" w:hAnsi="Calibri" w:eastAsia="宋体" w:cs="Calibri"/>
                <w:color w:val="000000"/>
                <w:sz w:val="21"/>
              </w:rPr>
              <w:t>华润建材科技_华南大区</w:t>
            </w:r>
          </w:p>
        </w:tc>
        <w:tc>
          <w:tcPr>
            <w:tcW w:w="88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79B03948">
            <w:pPr>
              <w:spacing w:before="0" w:after="0" w:line="276" w:lineRule="auto"/>
              <w:ind w:left="0" w:right="0" w:firstLine="0"/>
              <w:jc w:val="center"/>
            </w:pPr>
            <w:r>
              <w:rPr>
                <w:rFonts w:ascii="Calibri" w:hAnsi="Calibri" w:eastAsia="宋体" w:cs="Calibri"/>
                <w:color w:val="000000"/>
                <w:sz w:val="21"/>
              </w:rPr>
              <w:t>询比采购</w:t>
            </w:r>
          </w:p>
        </w:tc>
        <w:tc>
          <w:tcPr>
            <w:tcW w:w="123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4BE5B701">
            <w:pPr>
              <w:spacing w:before="0" w:after="0" w:line="276" w:lineRule="auto"/>
              <w:ind w:left="0" w:right="0" w:firstLine="0"/>
              <w:jc w:val="center"/>
            </w:pPr>
            <w:r>
              <w:rPr>
                <w:rFonts w:ascii="Calibri" w:hAnsi="Calibri" w:eastAsia="宋体" w:cs="Calibri"/>
                <w:color w:val="000000"/>
                <w:sz w:val="21"/>
              </w:rPr>
              <w:t>63.00</w:t>
            </w:r>
          </w:p>
        </w:tc>
        <w:tc>
          <w:tcPr>
            <w:tcW w:w="1325"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1383C1AB">
            <w:pPr>
              <w:spacing w:before="0" w:after="0" w:line="276" w:lineRule="auto"/>
              <w:ind w:left="0" w:right="0" w:firstLine="0"/>
              <w:jc w:val="center"/>
            </w:pPr>
            <w:r>
              <w:rPr>
                <w:rFonts w:ascii="Calibri" w:hAnsi="Calibri" w:eastAsia="宋体" w:cs="Calibri"/>
                <w:color w:val="000000"/>
                <w:sz w:val="21"/>
              </w:rPr>
              <w:t>P95以上</w:t>
            </w:r>
          </w:p>
        </w:tc>
        <w:tc>
          <w:tcPr>
            <w:tcW w:w="123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72429FDB">
            <w:pPr>
              <w:spacing w:before="0" w:after="0" w:line="276" w:lineRule="auto"/>
              <w:ind w:left="0" w:right="0" w:firstLine="0"/>
              <w:jc w:val="center"/>
            </w:pPr>
            <w:r>
              <w:rPr>
                <w:rFonts w:ascii="Calibri" w:hAnsi="Calibri" w:eastAsia="宋体" w:cs="Calibri"/>
                <w:color w:val="000000"/>
                <w:sz w:val="21"/>
              </w:rPr>
              <w:t>2.30</w:t>
            </w:r>
          </w:p>
        </w:tc>
      </w:tr>
      <w:tr w14:paraId="2C1CB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247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5B086F9F">
            <w:pPr>
              <w:spacing w:before="0" w:after="0" w:line="276" w:lineRule="auto"/>
              <w:ind w:left="0" w:right="0" w:firstLine="0"/>
              <w:jc w:val="left"/>
            </w:pPr>
            <w:r>
              <w:rPr>
                <w:rFonts w:ascii="Calibri" w:hAnsi="Calibri" w:eastAsia="宋体" w:cs="Calibri"/>
                <w:color w:val="000000"/>
                <w:sz w:val="21"/>
              </w:rPr>
              <w:t>2026年-***********划-电缆类</w:t>
            </w:r>
          </w:p>
        </w:tc>
        <w:tc>
          <w:tcPr>
            <w:tcW w:w="1149"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3CA8AFE">
            <w:pPr>
              <w:spacing w:before="0" w:after="0" w:line="276" w:lineRule="auto"/>
              <w:ind w:left="0" w:right="0" w:firstLine="0"/>
              <w:jc w:val="center"/>
            </w:pPr>
            <w:r>
              <w:rPr>
                <w:rFonts w:ascii="Calibri" w:hAnsi="Calibri" w:eastAsia="宋体" w:cs="Calibri"/>
                <w:color w:val="000000"/>
                <w:sz w:val="21"/>
              </w:rPr>
              <w:t>华润建材科技_华南大区</w:t>
            </w:r>
          </w:p>
        </w:tc>
        <w:tc>
          <w:tcPr>
            <w:tcW w:w="88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396957BE">
            <w:pPr>
              <w:spacing w:before="0" w:after="0" w:line="276" w:lineRule="auto"/>
              <w:ind w:left="0" w:right="0" w:firstLine="0"/>
              <w:jc w:val="center"/>
            </w:pPr>
            <w:r>
              <w:rPr>
                <w:rFonts w:ascii="Calibri" w:hAnsi="Calibri" w:eastAsia="宋体" w:cs="Calibri"/>
                <w:color w:val="000000"/>
                <w:sz w:val="21"/>
              </w:rPr>
              <w:t>询比采购</w:t>
            </w:r>
          </w:p>
        </w:tc>
        <w:tc>
          <w:tcPr>
            <w:tcW w:w="123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250E0B5D">
            <w:pPr>
              <w:spacing w:before="0" w:after="0" w:line="276" w:lineRule="auto"/>
              <w:ind w:left="0" w:right="0" w:firstLine="0"/>
              <w:jc w:val="center"/>
            </w:pPr>
            <w:r>
              <w:rPr>
                <w:rFonts w:ascii="Calibri" w:hAnsi="Calibri" w:eastAsia="宋体" w:cs="Calibri"/>
                <w:color w:val="000000"/>
                <w:sz w:val="21"/>
              </w:rPr>
              <w:t>63.00</w:t>
            </w:r>
          </w:p>
        </w:tc>
        <w:tc>
          <w:tcPr>
            <w:tcW w:w="1325"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001DD6A2">
            <w:pPr>
              <w:spacing w:before="0" w:after="0" w:line="276" w:lineRule="auto"/>
              <w:ind w:left="0" w:right="0" w:firstLine="0"/>
              <w:jc w:val="center"/>
            </w:pPr>
            <w:r>
              <w:rPr>
                <w:rFonts w:ascii="Calibri" w:hAnsi="Calibri" w:eastAsia="宋体" w:cs="Calibri"/>
                <w:color w:val="000000"/>
                <w:sz w:val="21"/>
              </w:rPr>
              <w:t>P95以上</w:t>
            </w:r>
          </w:p>
        </w:tc>
        <w:tc>
          <w:tcPr>
            <w:tcW w:w="123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4985FAF8">
            <w:pPr>
              <w:spacing w:before="0" w:after="0" w:line="276" w:lineRule="auto"/>
              <w:ind w:left="0" w:right="0" w:firstLine="0"/>
              <w:jc w:val="center"/>
            </w:pPr>
            <w:r>
              <w:rPr>
                <w:rFonts w:ascii="Calibri" w:hAnsi="Calibri" w:eastAsia="宋体" w:cs="Calibri"/>
                <w:color w:val="000000"/>
                <w:sz w:val="21"/>
              </w:rPr>
              <w:t>0.30</w:t>
            </w:r>
          </w:p>
        </w:tc>
      </w:tr>
      <w:tr w14:paraId="4B205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247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7D701913">
            <w:pPr>
              <w:spacing w:before="0" w:after="0" w:line="276" w:lineRule="auto"/>
              <w:ind w:left="0" w:right="0" w:firstLine="0"/>
              <w:jc w:val="left"/>
            </w:pPr>
            <w:r>
              <w:rPr>
                <w:rFonts w:ascii="Calibri" w:hAnsi="Calibri" w:eastAsia="宋体" w:cs="Calibri"/>
                <w:color w:val="000000"/>
                <w:sz w:val="21"/>
              </w:rPr>
              <w:t>2026年**********计划-电缆</w:t>
            </w:r>
          </w:p>
        </w:tc>
        <w:tc>
          <w:tcPr>
            <w:tcW w:w="1149"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7D632413">
            <w:pPr>
              <w:spacing w:before="0" w:after="0" w:line="276" w:lineRule="auto"/>
              <w:ind w:left="0" w:right="0" w:firstLine="0"/>
              <w:jc w:val="center"/>
            </w:pPr>
            <w:r>
              <w:rPr>
                <w:rFonts w:ascii="Calibri" w:hAnsi="Calibri" w:eastAsia="宋体" w:cs="Calibri"/>
                <w:color w:val="000000"/>
                <w:sz w:val="21"/>
              </w:rPr>
              <w:t>华润建材科技_华南大区</w:t>
            </w:r>
          </w:p>
        </w:tc>
        <w:tc>
          <w:tcPr>
            <w:tcW w:w="88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4D9B1CA1">
            <w:pPr>
              <w:spacing w:before="0" w:after="0" w:line="276" w:lineRule="auto"/>
              <w:ind w:left="0" w:right="0" w:firstLine="0"/>
              <w:jc w:val="center"/>
            </w:pPr>
            <w:r>
              <w:rPr>
                <w:rFonts w:ascii="Calibri" w:hAnsi="Calibri" w:eastAsia="宋体" w:cs="Calibri"/>
                <w:color w:val="000000"/>
                <w:sz w:val="21"/>
              </w:rPr>
              <w:t>询比采购</w:t>
            </w:r>
          </w:p>
        </w:tc>
        <w:tc>
          <w:tcPr>
            <w:tcW w:w="123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16F26B0B">
            <w:pPr>
              <w:spacing w:before="0" w:after="0" w:line="276" w:lineRule="auto"/>
              <w:ind w:left="0" w:right="0" w:firstLine="0"/>
              <w:jc w:val="center"/>
            </w:pPr>
            <w:r>
              <w:rPr>
                <w:rFonts w:ascii="Calibri" w:hAnsi="Calibri" w:eastAsia="宋体" w:cs="Calibri"/>
                <w:color w:val="000000"/>
                <w:sz w:val="21"/>
              </w:rPr>
              <w:t>61.00</w:t>
            </w:r>
          </w:p>
        </w:tc>
        <w:tc>
          <w:tcPr>
            <w:tcW w:w="1325"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623F3EAB">
            <w:pPr>
              <w:spacing w:before="0" w:after="0" w:line="276" w:lineRule="auto"/>
              <w:ind w:left="0" w:right="0" w:firstLine="0"/>
              <w:jc w:val="center"/>
            </w:pPr>
            <w:r>
              <w:rPr>
                <w:rFonts w:ascii="Calibri" w:hAnsi="Calibri" w:eastAsia="宋体" w:cs="Calibri"/>
                <w:color w:val="000000"/>
                <w:sz w:val="21"/>
              </w:rPr>
              <w:t>P95以上</w:t>
            </w:r>
          </w:p>
        </w:tc>
        <w:tc>
          <w:tcPr>
            <w:tcW w:w="123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3488C9C0">
            <w:pPr>
              <w:spacing w:before="0" w:after="0" w:line="276" w:lineRule="auto"/>
              <w:ind w:left="0" w:right="0" w:firstLine="0"/>
              <w:jc w:val="center"/>
            </w:pPr>
            <w:r>
              <w:rPr>
                <w:rFonts w:ascii="Calibri" w:hAnsi="Calibri" w:eastAsia="宋体" w:cs="Calibri"/>
                <w:color w:val="000000"/>
                <w:sz w:val="21"/>
              </w:rPr>
              <w:t>0.50</w:t>
            </w:r>
          </w:p>
        </w:tc>
      </w:tr>
      <w:tr w14:paraId="67966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247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32EC9D2E">
            <w:pPr>
              <w:spacing w:before="0" w:after="0" w:line="276" w:lineRule="auto"/>
              <w:ind w:left="0" w:right="0" w:firstLine="0"/>
              <w:jc w:val="left"/>
            </w:pPr>
            <w:r>
              <w:rPr>
                <w:rFonts w:ascii="Calibri" w:hAnsi="Calibri" w:eastAsia="宋体" w:cs="Calibri"/>
                <w:color w:val="000000"/>
                <w:sz w:val="21"/>
              </w:rPr>
              <w:t>2026年-************仪器仪表类</w:t>
            </w:r>
          </w:p>
        </w:tc>
        <w:tc>
          <w:tcPr>
            <w:tcW w:w="1149"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71FC53B5">
            <w:pPr>
              <w:spacing w:before="0" w:after="0" w:line="276" w:lineRule="auto"/>
              <w:ind w:left="0" w:right="0" w:firstLine="0"/>
              <w:jc w:val="center"/>
            </w:pPr>
            <w:r>
              <w:rPr>
                <w:rFonts w:ascii="Calibri" w:hAnsi="Calibri" w:eastAsia="宋体" w:cs="Calibri"/>
                <w:color w:val="000000"/>
                <w:sz w:val="21"/>
              </w:rPr>
              <w:t>华润建材科技_华南大区</w:t>
            </w:r>
          </w:p>
        </w:tc>
        <w:tc>
          <w:tcPr>
            <w:tcW w:w="88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6A7CD591">
            <w:pPr>
              <w:spacing w:before="0" w:after="0" w:line="276" w:lineRule="auto"/>
              <w:ind w:left="0" w:right="0" w:firstLine="0"/>
              <w:jc w:val="center"/>
            </w:pPr>
            <w:r>
              <w:rPr>
                <w:rFonts w:ascii="Calibri" w:hAnsi="Calibri" w:eastAsia="宋体" w:cs="Calibri"/>
                <w:color w:val="000000"/>
                <w:sz w:val="21"/>
              </w:rPr>
              <w:t>询比采购</w:t>
            </w:r>
          </w:p>
        </w:tc>
        <w:tc>
          <w:tcPr>
            <w:tcW w:w="123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7E0841A8">
            <w:pPr>
              <w:spacing w:before="0" w:after="0" w:line="276" w:lineRule="auto"/>
              <w:ind w:left="0" w:right="0" w:firstLine="0"/>
              <w:jc w:val="center"/>
            </w:pPr>
            <w:r>
              <w:rPr>
                <w:rFonts w:ascii="Calibri" w:hAnsi="Calibri" w:eastAsia="宋体" w:cs="Calibri"/>
                <w:color w:val="000000"/>
                <w:sz w:val="21"/>
              </w:rPr>
              <w:t>61.00</w:t>
            </w:r>
          </w:p>
        </w:tc>
        <w:tc>
          <w:tcPr>
            <w:tcW w:w="1325"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30FCE992">
            <w:pPr>
              <w:spacing w:before="0" w:after="0" w:line="276" w:lineRule="auto"/>
              <w:ind w:left="0" w:right="0" w:firstLine="0"/>
              <w:jc w:val="center"/>
            </w:pPr>
            <w:r>
              <w:rPr>
                <w:rFonts w:ascii="Calibri" w:hAnsi="Calibri" w:eastAsia="宋体" w:cs="Calibri"/>
                <w:color w:val="000000"/>
                <w:sz w:val="21"/>
              </w:rPr>
              <w:t>P95以上</w:t>
            </w:r>
          </w:p>
        </w:tc>
        <w:tc>
          <w:tcPr>
            <w:tcW w:w="123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1CD7772B">
            <w:pPr>
              <w:spacing w:before="0" w:after="0" w:line="276" w:lineRule="auto"/>
              <w:ind w:left="0" w:right="0" w:firstLine="0"/>
              <w:jc w:val="center"/>
            </w:pPr>
            <w:r>
              <w:rPr>
                <w:rFonts w:ascii="Calibri" w:hAnsi="Calibri" w:eastAsia="宋体" w:cs="Calibri"/>
                <w:color w:val="000000"/>
                <w:sz w:val="21"/>
              </w:rPr>
              <w:t>0.30</w:t>
            </w:r>
          </w:p>
        </w:tc>
      </w:tr>
      <w:tr w14:paraId="30585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247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6193DFC5">
            <w:pPr>
              <w:spacing w:before="0" w:after="0" w:line="276" w:lineRule="auto"/>
              <w:ind w:left="0" w:right="0" w:firstLine="0"/>
              <w:jc w:val="left"/>
            </w:pPr>
            <w:r>
              <w:rPr>
                <w:rFonts w:ascii="Calibri" w:hAnsi="Calibri" w:eastAsia="宋体" w:cs="Calibri"/>
                <w:color w:val="000000"/>
                <w:sz w:val="21"/>
              </w:rPr>
              <w:t>2026年4月**************机-公开询比</w:t>
            </w:r>
          </w:p>
        </w:tc>
        <w:tc>
          <w:tcPr>
            <w:tcW w:w="1149"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5DFFE396">
            <w:pPr>
              <w:spacing w:before="0" w:after="0" w:line="276" w:lineRule="auto"/>
              <w:ind w:left="0" w:right="0" w:firstLine="0"/>
              <w:jc w:val="center"/>
            </w:pPr>
            <w:r>
              <w:rPr>
                <w:rFonts w:ascii="Calibri" w:hAnsi="Calibri" w:eastAsia="宋体" w:cs="Calibri"/>
                <w:color w:val="000000"/>
                <w:sz w:val="21"/>
              </w:rPr>
              <w:t>华润建材科技_华中大区</w:t>
            </w:r>
          </w:p>
        </w:tc>
        <w:tc>
          <w:tcPr>
            <w:tcW w:w="88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60933E40">
            <w:pPr>
              <w:spacing w:before="0" w:after="0" w:line="276" w:lineRule="auto"/>
              <w:ind w:left="0" w:right="0" w:firstLine="0"/>
              <w:jc w:val="center"/>
            </w:pPr>
            <w:r>
              <w:rPr>
                <w:rFonts w:ascii="Calibri" w:hAnsi="Calibri" w:eastAsia="宋体" w:cs="Calibri"/>
                <w:color w:val="000000"/>
                <w:sz w:val="21"/>
              </w:rPr>
              <w:t>询比采购</w:t>
            </w:r>
          </w:p>
        </w:tc>
        <w:tc>
          <w:tcPr>
            <w:tcW w:w="123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7F2CFA24">
            <w:pPr>
              <w:spacing w:before="0" w:after="0" w:line="276" w:lineRule="auto"/>
              <w:ind w:left="0" w:right="0" w:firstLine="0"/>
              <w:jc w:val="center"/>
            </w:pPr>
            <w:r>
              <w:rPr>
                <w:rFonts w:ascii="Calibri" w:hAnsi="Calibri" w:eastAsia="宋体" w:cs="Calibri"/>
                <w:color w:val="000000"/>
                <w:sz w:val="21"/>
              </w:rPr>
              <w:t>61.00</w:t>
            </w:r>
          </w:p>
        </w:tc>
        <w:tc>
          <w:tcPr>
            <w:tcW w:w="1325"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0B3BC130">
            <w:pPr>
              <w:spacing w:before="0" w:after="0" w:line="276" w:lineRule="auto"/>
              <w:ind w:left="0" w:right="0" w:firstLine="0"/>
              <w:jc w:val="center"/>
            </w:pPr>
            <w:r>
              <w:rPr>
                <w:rFonts w:ascii="Calibri" w:hAnsi="Calibri" w:eastAsia="宋体" w:cs="Calibri"/>
                <w:color w:val="000000"/>
                <w:sz w:val="21"/>
              </w:rPr>
              <w:t>P95以上</w:t>
            </w:r>
          </w:p>
        </w:tc>
        <w:tc>
          <w:tcPr>
            <w:tcW w:w="123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2F8BBCC0">
            <w:pPr>
              <w:spacing w:before="0" w:after="0" w:line="276" w:lineRule="auto"/>
              <w:ind w:left="0" w:right="0" w:firstLine="0"/>
              <w:jc w:val="center"/>
            </w:pPr>
            <w:r>
              <w:rPr>
                <w:rFonts w:ascii="Calibri" w:hAnsi="Calibri" w:eastAsia="宋体" w:cs="Calibri"/>
                <w:color w:val="000000"/>
                <w:sz w:val="21"/>
              </w:rPr>
              <w:t>0.10</w:t>
            </w:r>
          </w:p>
        </w:tc>
      </w:tr>
      <w:tr w14:paraId="58C68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247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6340284">
            <w:pPr>
              <w:spacing w:before="0" w:after="0" w:line="276" w:lineRule="auto"/>
              <w:ind w:left="0" w:right="0" w:firstLine="0"/>
              <w:jc w:val="left"/>
            </w:pPr>
            <w:r>
              <w:rPr>
                <w:rFonts w:ascii="Calibri" w:hAnsi="Calibri" w:eastAsia="宋体" w:cs="Calibri"/>
                <w:color w:val="000000"/>
                <w:sz w:val="21"/>
              </w:rPr>
              <w:t>2026年**********电动翻板阀</w:t>
            </w:r>
          </w:p>
        </w:tc>
        <w:tc>
          <w:tcPr>
            <w:tcW w:w="1149"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6E8EE316">
            <w:pPr>
              <w:spacing w:before="0" w:after="0" w:line="276" w:lineRule="auto"/>
              <w:ind w:left="0" w:right="0" w:firstLine="0"/>
              <w:jc w:val="center"/>
            </w:pPr>
            <w:r>
              <w:rPr>
                <w:rFonts w:ascii="Calibri" w:hAnsi="Calibri" w:eastAsia="宋体" w:cs="Calibri"/>
                <w:color w:val="000000"/>
                <w:sz w:val="21"/>
              </w:rPr>
              <w:t>华润建材科技_华南大区</w:t>
            </w:r>
          </w:p>
        </w:tc>
        <w:tc>
          <w:tcPr>
            <w:tcW w:w="88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6AAB8619">
            <w:pPr>
              <w:spacing w:before="0" w:after="0" w:line="276" w:lineRule="auto"/>
              <w:ind w:left="0" w:right="0" w:firstLine="0"/>
              <w:jc w:val="center"/>
            </w:pPr>
            <w:r>
              <w:rPr>
                <w:rFonts w:ascii="Calibri" w:hAnsi="Calibri" w:eastAsia="宋体" w:cs="Calibri"/>
                <w:color w:val="000000"/>
                <w:sz w:val="21"/>
              </w:rPr>
              <w:t>询比采购</w:t>
            </w:r>
          </w:p>
        </w:tc>
        <w:tc>
          <w:tcPr>
            <w:tcW w:w="123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20EBC5CC">
            <w:pPr>
              <w:spacing w:before="0" w:after="0" w:line="276" w:lineRule="auto"/>
              <w:ind w:left="0" w:right="0" w:firstLine="0"/>
              <w:jc w:val="center"/>
            </w:pPr>
            <w:r>
              <w:rPr>
                <w:rFonts w:ascii="Calibri" w:hAnsi="Calibri" w:eastAsia="宋体" w:cs="Calibri"/>
                <w:color w:val="000000"/>
                <w:sz w:val="21"/>
              </w:rPr>
              <w:t>51.00</w:t>
            </w:r>
          </w:p>
        </w:tc>
        <w:tc>
          <w:tcPr>
            <w:tcW w:w="1325"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1FD12C9E">
            <w:pPr>
              <w:spacing w:before="0" w:after="0" w:line="276" w:lineRule="auto"/>
              <w:ind w:left="0" w:right="0" w:firstLine="0"/>
              <w:jc w:val="center"/>
            </w:pPr>
            <w:r>
              <w:rPr>
                <w:rFonts w:ascii="Calibri" w:hAnsi="Calibri" w:eastAsia="宋体" w:cs="Calibri"/>
                <w:color w:val="000000"/>
                <w:sz w:val="21"/>
              </w:rPr>
              <w:t>P95以上</w:t>
            </w:r>
          </w:p>
        </w:tc>
        <w:tc>
          <w:tcPr>
            <w:tcW w:w="123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29CF84DE">
            <w:pPr>
              <w:spacing w:before="0" w:after="0" w:line="276" w:lineRule="auto"/>
              <w:ind w:left="0" w:right="0" w:firstLine="0"/>
              <w:jc w:val="center"/>
            </w:pPr>
            <w:r>
              <w:rPr>
                <w:rFonts w:ascii="Calibri" w:hAnsi="Calibri" w:eastAsia="宋体" w:cs="Calibri"/>
                <w:color w:val="000000"/>
                <w:sz w:val="21"/>
              </w:rPr>
              <w:t>0.30</w:t>
            </w:r>
          </w:p>
        </w:tc>
      </w:tr>
      <w:tr w14:paraId="7F5A0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247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094D69C2">
            <w:pPr>
              <w:spacing w:before="0" w:after="0" w:line="276" w:lineRule="auto"/>
              <w:ind w:left="0" w:right="0" w:firstLine="0"/>
              <w:jc w:val="left"/>
            </w:pPr>
            <w:r>
              <w:rPr>
                <w:rFonts w:ascii="Calibri" w:hAnsi="Calibri" w:eastAsia="宋体" w:cs="Calibri"/>
                <w:color w:val="000000"/>
                <w:sz w:val="21"/>
              </w:rPr>
              <w:t>2026-2027年度**********************统维保服务-直接采购</w:t>
            </w:r>
          </w:p>
        </w:tc>
        <w:tc>
          <w:tcPr>
            <w:tcW w:w="1149"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8E27254">
            <w:pPr>
              <w:spacing w:before="0" w:after="0" w:line="276" w:lineRule="auto"/>
              <w:ind w:left="0" w:right="0" w:firstLine="0"/>
              <w:jc w:val="center"/>
            </w:pPr>
            <w:r>
              <w:rPr>
                <w:rFonts w:ascii="Calibri" w:hAnsi="Calibri" w:eastAsia="宋体" w:cs="Calibri"/>
                <w:color w:val="000000"/>
                <w:sz w:val="21"/>
              </w:rPr>
              <w:t>华润建材科技_西南大区</w:t>
            </w:r>
          </w:p>
        </w:tc>
        <w:tc>
          <w:tcPr>
            <w:tcW w:w="884"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0A2F6E9D">
            <w:pPr>
              <w:spacing w:before="0" w:after="0" w:line="276" w:lineRule="auto"/>
              <w:ind w:left="0" w:right="0" w:firstLine="0"/>
              <w:jc w:val="center"/>
            </w:pPr>
            <w:r>
              <w:rPr>
                <w:rFonts w:ascii="Calibri" w:hAnsi="Calibri" w:eastAsia="宋体" w:cs="Calibri"/>
                <w:color w:val="000000"/>
                <w:sz w:val="21"/>
              </w:rPr>
              <w:t>单源直接采购</w:t>
            </w:r>
          </w:p>
        </w:tc>
        <w:tc>
          <w:tcPr>
            <w:tcW w:w="123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77DB0C24">
            <w:pPr>
              <w:spacing w:before="0" w:after="0" w:line="276" w:lineRule="auto"/>
              <w:ind w:left="0" w:right="0" w:firstLine="0"/>
              <w:jc w:val="center"/>
            </w:pPr>
            <w:r>
              <w:rPr>
                <w:rFonts w:ascii="Calibri" w:hAnsi="Calibri" w:eastAsia="宋体" w:cs="Calibri"/>
                <w:color w:val="000000"/>
                <w:sz w:val="21"/>
              </w:rPr>
              <w:t>50.00</w:t>
            </w:r>
          </w:p>
        </w:tc>
        <w:tc>
          <w:tcPr>
            <w:tcW w:w="1325"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CCCA94F">
            <w:pPr>
              <w:spacing w:before="0" w:after="0" w:line="276" w:lineRule="auto"/>
              <w:ind w:left="0" w:right="0" w:firstLine="0"/>
              <w:jc w:val="center"/>
            </w:pPr>
            <w:r>
              <w:rPr>
                <w:rFonts w:ascii="Calibri" w:hAnsi="Calibri" w:eastAsia="宋体" w:cs="Calibri"/>
                <w:color w:val="000000"/>
                <w:sz w:val="21"/>
              </w:rPr>
              <w:t>P95以上</w:t>
            </w:r>
          </w:p>
        </w:tc>
        <w:tc>
          <w:tcPr>
            <w:tcW w:w="1237"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38C07088">
            <w:pPr>
              <w:spacing w:before="0" w:after="0" w:line="276" w:lineRule="auto"/>
              <w:ind w:left="0" w:right="0" w:firstLine="0"/>
              <w:jc w:val="center"/>
            </w:pPr>
            <w:r>
              <w:rPr>
                <w:rFonts w:ascii="Calibri" w:hAnsi="Calibri" w:eastAsia="宋体" w:cs="Calibri"/>
                <w:color w:val="000000"/>
                <w:sz w:val="21"/>
              </w:rPr>
              <w:t>0.00</w:t>
            </w:r>
          </w:p>
        </w:tc>
      </w:tr>
    </w:tbl>
    <w:p w14:paraId="32E368EC">
      <w:pPr>
        <w:pStyle w:val="169"/>
        <w:rPr>
          <w:rFonts w:hint="eastAsia" w:ascii="华文楷体" w:hAnsi="华文楷体" w:eastAsia="华文楷体" w:cs="华文楷体"/>
          <w:b w:val="0"/>
          <w:i/>
          <w:color w:val="888888"/>
          <w:sz w:val="16"/>
        </w:rPr>
      </w:pPr>
      <w:r>
        <w:rPr>
          <w:rFonts w:hint="eastAsia" w:ascii="Calibri" w:hAnsi="Calibri" w:eastAsia="宋体" w:cs="Calibri"/>
          <w:b w:val="0"/>
          <w:i/>
          <w:color w:val="555555"/>
          <w:sz w:val="21"/>
        </w:rPr>
        <w:t>注：超期阈值=当月已完成项目采购周期P95分位值。超期程度分级：P95~P99=一般超期，P99~P99.9=严重超期，&gt;P99.9=极端超期。</w:t>
      </w:r>
    </w:p>
    <w:p w14:paraId="747003D5">
      <w:pPr>
        <w:pStyle w:val="15"/>
        <w:rPr>
          <w:rFonts w:hint="eastAsia" w:ascii="华文楷体" w:hAnsi="华文楷体" w:eastAsia="华文楷体" w:cs="华文楷体"/>
        </w:rPr>
      </w:pPr>
      <w:r>
        <w:rPr>
          <w:rFonts w:ascii="Calibri" w:hAnsi="Calibri" w:eastAsia="黑体" w:cs="Calibri"/>
          <w:color w:val="000000"/>
          <w:sz w:val="20"/>
        </w:rPr>
        <w:t>表</w:t>
      </w:r>
      <w:r>
        <w:rPr>
          <w:rFonts w:ascii="Calibri" w:hAnsi="Calibri" w:eastAsia="黑体" w:cs="Calibri"/>
          <w:color w:val="000000"/>
          <w:sz w:val="20"/>
        </w:rPr>
        <w:fldChar w:fldCharType="begin"/>
      </w:r>
      <w:r>
        <w:rPr>
          <w:rFonts w:ascii="Calibri" w:hAnsi="Calibri" w:eastAsia="黑体" w:cs="Calibri"/>
          <w:color w:val="000000"/>
          <w:sz w:val="20"/>
        </w:rPr>
        <w:instrText xml:space="preserve"> SEQ 表 \* ARABIC </w:instrText>
      </w:r>
      <w:r>
        <w:rPr>
          <w:rFonts w:ascii="Calibri" w:hAnsi="Calibri" w:eastAsia="黑体" w:cs="Calibri"/>
          <w:color w:val="000000"/>
          <w:sz w:val="20"/>
        </w:rPr>
        <w:fldChar w:fldCharType="separate"/>
      </w:r>
      <w:r>
        <w:rPr>
          <w:rFonts w:ascii="Calibri" w:hAnsi="Calibri" w:eastAsia="黑体" w:cs="Calibri"/>
          <w:color w:val="000000"/>
          <w:sz w:val="20"/>
        </w:rPr>
        <w:t>8</w:t>
      </w:r>
      <w:r>
        <w:rPr>
          <w:rFonts w:ascii="Calibri" w:hAnsi="Calibri" w:eastAsia="黑体" w:cs="Calibri"/>
          <w:color w:val="000000"/>
          <w:sz w:val="20"/>
        </w:rPr>
        <w:fldChar w:fldCharType="end"/>
      </w:r>
      <w:r>
        <w:rPr>
          <w:rFonts w:ascii="Calibri" w:hAnsi="Calibri" w:eastAsia="黑体" w:cs="Calibri"/>
          <w:color w:val="000000"/>
          <w:sz w:val="20"/>
        </w:rPr>
        <w:t>：2026年5月超期项目清单</w:t>
      </w:r>
    </w:p>
    <w:p w14:paraId="51C44065">
      <w:pPr>
        <w:pStyle w:val="4"/>
        <w:rPr>
          <w:rFonts w:hint="eastAsia" w:ascii="华文楷体" w:hAnsi="华文楷体" w:eastAsia="华文楷体" w:cs="华文楷体"/>
        </w:rPr>
      </w:pPr>
      <w:r>
        <w:rPr>
          <w:rFonts w:ascii="Calibri" w:hAnsi="Calibri" w:eastAsia="宋体" w:cs="Calibri"/>
          <w:b/>
          <w:color w:val="000000"/>
          <w:sz w:val="32"/>
        </w:rPr>
        <w:t>采购成功率分析</w:t>
      </w:r>
    </w:p>
    <w:p w14:paraId="2C0553A8">
      <w:pPr>
        <w:spacing w:before="0" w:after="0" w:line="360" w:lineRule="auto"/>
        <w:ind w:firstLine="480"/>
        <w:jc w:val="both"/>
        <w:rPr>
          <w:rFonts w:hint="eastAsia" w:ascii="华文楷体" w:hAnsi="华文楷体" w:eastAsia="华文楷体" w:cs="华文楷体"/>
        </w:rPr>
      </w:pPr>
      <w:r>
        <w:rPr>
          <w:rFonts w:hint="eastAsia" w:ascii="Calibri" w:hAnsi="Calibri" w:eastAsia="宋体" w:cs="Calibri"/>
          <w:b w:val="0"/>
          <w:color w:val="000000"/>
          <w:sz w:val="24"/>
        </w:rPr>
        <w:t>本章节从项目成功率、异常关闭两个维度评价采购活动的完成质量，识别流程断点和风险环节。</w:t>
      </w:r>
    </w:p>
    <w:p w14:paraId="0B5DF11F">
      <w:pPr>
        <w:pStyle w:val="168"/>
        <w:rPr>
          <w:rFonts w:hint="eastAsia" w:ascii="华文楷体" w:hAnsi="华文楷体" w:eastAsia="华文楷体" w:cs="华文楷体"/>
        </w:rPr>
      </w:pPr>
      <w:r>
        <w:rPr>
          <w:rFonts w:ascii="Calibri" w:hAnsi="Calibri" w:eastAsia="宋体" w:cs="Calibri"/>
          <w:b/>
          <w:color w:val="000000"/>
          <w:sz w:val="24"/>
        </w:rPr>
        <w:t>项目成功率</w:t>
      </w:r>
    </w:p>
    <w:p w14:paraId="06547FBA">
      <w:pPr>
        <w:spacing w:before="0" w:after="0" w:line="360" w:lineRule="auto"/>
        <w:ind w:firstLine="480"/>
        <w:jc w:val="both"/>
        <w:rPr>
          <w:i w:val="0"/>
          <w:iCs/>
          <w:color w:val="000000" w:themeColor="text1"/>
          <w14:textFill>
            <w14:solidFill>
              <w14:schemeClr w14:val="tx1"/>
            </w14:solidFill>
          </w14:textFill>
        </w:rPr>
      </w:pPr>
      <w:r>
        <w:rPr>
          <w:rFonts w:ascii="Calibri" w:hAnsi="Calibri" w:eastAsia="宋体" w:cs="Calibri"/>
          <w:i w:val="0"/>
          <w:iCs/>
          <w:color w:val="000000" w:themeColor="text1"/>
          <w:sz w:val="24"/>
          <w:szCs w:val="20"/>
          <w14:textFill>
            <w14:solidFill>
              <w14:schemeClr w14:val="tx1"/>
            </w14:solidFill>
          </w14:textFill>
        </w:rPr>
        <w:t>本月项目采购成功率99.54%，环比下降0.13pp（上月99.68%），整体仍保持较高水平。本月关闭项目9个，其中异常关闭8个。月度成功率趋势稳定，各月在99.25%~99.68%之间波动。</w:t>
      </w:r>
    </w:p>
    <w:p w14:paraId="1FC13DB9">
      <w:pPr>
        <w:spacing w:before="60" w:after="40" w:line="240" w:lineRule="auto"/>
        <w:jc w:val="center"/>
        <w:rPr>
          <w:i w:val="0"/>
          <w:iCs/>
          <w:color w:val="000000" w:themeColor="text1"/>
          <w14:textFill>
            <w14:solidFill>
              <w14:schemeClr w14:val="tx1"/>
            </w14:solidFill>
          </w14:textFill>
        </w:rPr>
      </w:pPr>
      <w:r>
        <w:drawing>
          <wp:inline distT="0" distB="0" distL="114300" distR="114300">
            <wp:extent cx="4953000" cy="2063115"/>
            <wp:effectExtent l="0" t="0" r="1333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8"/>
                    <a:stretch>
                      <a:fillRect/>
                    </a:stretch>
                  </pic:blipFill>
                  <pic:spPr>
                    <a:xfrm>
                      <a:off x="0" y="0"/>
                      <a:ext cx="4953579" cy="2063286"/>
                    </a:xfrm>
                    <a:prstGeom prst="rect">
                      <a:avLst/>
                    </a:prstGeom>
                  </pic:spPr>
                </pic:pic>
              </a:graphicData>
            </a:graphic>
          </wp:inline>
        </w:drawing>
      </w:r>
    </w:p>
    <w:p w14:paraId="2ACD342F">
      <w:pPr>
        <w:pStyle w:val="168"/>
        <w:rPr>
          <w:rFonts w:hint="eastAsia" w:ascii="华文楷体" w:hAnsi="华文楷体" w:eastAsia="华文楷体" w:cs="华文楷体"/>
        </w:rPr>
      </w:pPr>
      <w:r>
        <w:rPr>
          <w:rFonts w:ascii="Calibri" w:hAnsi="Calibri" w:eastAsia="宋体" w:cs="Calibri"/>
          <w:b/>
          <w:color w:val="000000"/>
          <w:sz w:val="24"/>
        </w:rPr>
        <w:t>异常关闭分析</w:t>
      </w:r>
    </w:p>
    <w:p w14:paraId="6BA75460">
      <w:pPr>
        <w:spacing w:before="0" w:after="0" w:line="360" w:lineRule="auto"/>
        <w:ind w:firstLine="480"/>
        <w:jc w:val="both"/>
        <w:rPr>
          <w:i w:val="0"/>
          <w:iCs/>
          <w:color w:val="000000" w:themeColor="text1"/>
          <w14:textFill>
            <w14:solidFill>
              <w14:schemeClr w14:val="tx1"/>
            </w14:solidFill>
          </w14:textFill>
        </w:rPr>
      </w:pPr>
      <w:r>
        <w:rPr>
          <w:rFonts w:ascii="Calibri" w:hAnsi="Calibri" w:eastAsia="宋体" w:cs="Calibri"/>
          <w:i w:val="0"/>
          <w:iCs/>
          <w:color w:val="000000" w:themeColor="text1"/>
          <w:sz w:val="24"/>
          <w:szCs w:val="20"/>
          <w14:textFill>
            <w14:solidFill>
              <w14:schemeClr w14:val="tx1"/>
            </w14:solidFill>
          </w14:textFill>
        </w:rPr>
        <w:t>本月异常关闭原因包括：中标人主动放弃中标（2次）、发现中标供应商与拉黑供应商为同一法人（2次）、采购方案时间调整、重新以不含税总价询比等。建议关注供应商资信审核和中标后履约管理。</w:t>
      </w:r>
    </w:p>
    <w:tbl>
      <w:tblPr>
        <w:tblStyle w:val="33"/>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2"/>
        <w:gridCol w:w="748"/>
        <w:gridCol w:w="1163"/>
        <w:gridCol w:w="1246"/>
        <w:gridCol w:w="1661"/>
        <w:gridCol w:w="996"/>
      </w:tblGrid>
      <w:tr w14:paraId="677C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tblHeader/>
          <w:jc w:val="center"/>
        </w:trPr>
        <w:tc>
          <w:tcPr>
            <w:tcW w:w="2492"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25119590">
            <w:pPr>
              <w:spacing w:before="0" w:after="0" w:line="276" w:lineRule="auto"/>
              <w:ind w:left="0" w:right="0" w:firstLine="0"/>
              <w:jc w:val="center"/>
              <w:rPr>
                <w:rFonts w:hint="eastAsia" w:ascii="华文楷体" w:hAnsi="华文楷体" w:eastAsia="华文楷体" w:cs="华文楷体"/>
              </w:rPr>
            </w:pPr>
            <w:r>
              <w:rPr>
                <w:rFonts w:hint="eastAsia" w:ascii="Calibri" w:hAnsi="Calibri" w:eastAsia="宋体" w:cs="Calibri"/>
                <w:b/>
                <w:color w:val="FFFFFF"/>
                <w:sz w:val="21"/>
              </w:rPr>
              <w:t>关闭原因</w:t>
            </w:r>
          </w:p>
        </w:tc>
        <w:tc>
          <w:tcPr>
            <w:tcW w:w="748"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5EAA1735">
            <w:pPr>
              <w:spacing w:before="0" w:after="0" w:line="276" w:lineRule="auto"/>
              <w:ind w:left="0" w:right="0" w:firstLine="0"/>
              <w:jc w:val="center"/>
              <w:rPr>
                <w:rFonts w:hint="eastAsia" w:ascii="华文楷体" w:hAnsi="华文楷体" w:eastAsia="华文楷体" w:cs="华文楷体"/>
              </w:rPr>
            </w:pPr>
            <w:r>
              <w:rPr>
                <w:rFonts w:hint="eastAsia" w:ascii="Calibri" w:hAnsi="Calibri" w:eastAsia="宋体" w:cs="Calibri"/>
                <w:b/>
                <w:color w:val="FFFFFF"/>
                <w:sz w:val="21"/>
              </w:rPr>
              <w:t>项目数</w:t>
            </w:r>
          </w:p>
        </w:tc>
        <w:tc>
          <w:tcPr>
            <w:tcW w:w="1163"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19158828">
            <w:pPr>
              <w:spacing w:before="0" w:after="0" w:line="276" w:lineRule="auto"/>
              <w:ind w:left="0" w:right="0" w:firstLine="0"/>
              <w:jc w:val="center"/>
              <w:rPr>
                <w:rFonts w:hint="eastAsia" w:ascii="华文楷体" w:hAnsi="华文楷体" w:eastAsia="华文楷体" w:cs="华文楷体"/>
              </w:rPr>
            </w:pPr>
            <w:r>
              <w:rPr>
                <w:rFonts w:hint="eastAsia" w:ascii="Calibri" w:hAnsi="Calibri" w:eastAsia="宋体" w:cs="Calibri"/>
                <w:b/>
                <w:color w:val="FFFFFF"/>
                <w:sz w:val="21"/>
              </w:rPr>
              <w:t>占比</w:t>
            </w:r>
          </w:p>
        </w:tc>
        <w:tc>
          <w:tcPr>
            <w:tcW w:w="1246"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02FDDC48">
            <w:pPr>
              <w:spacing w:before="0" w:after="0" w:line="276" w:lineRule="auto"/>
              <w:ind w:left="0" w:right="0" w:firstLine="0"/>
              <w:jc w:val="center"/>
              <w:rPr>
                <w:rFonts w:hint="eastAsia" w:ascii="华文楷体" w:hAnsi="华文楷体" w:eastAsia="华文楷体" w:cs="华文楷体"/>
              </w:rPr>
            </w:pPr>
            <w:r>
              <w:rPr>
                <w:rFonts w:hint="eastAsia" w:ascii="Calibri" w:hAnsi="Calibri" w:eastAsia="宋体" w:cs="Calibri"/>
                <w:b/>
                <w:color w:val="FFFFFF"/>
                <w:sz w:val="21"/>
              </w:rPr>
              <w:t>涉及金额（万元）</w:t>
            </w:r>
          </w:p>
        </w:tc>
        <w:tc>
          <w:tcPr>
            <w:tcW w:w="1661"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57B71D42">
            <w:pPr>
              <w:spacing w:before="0" w:after="0" w:line="276" w:lineRule="auto"/>
              <w:ind w:left="0" w:right="0" w:firstLine="0"/>
              <w:jc w:val="center"/>
              <w:rPr>
                <w:rFonts w:hint="eastAsia" w:ascii="华文楷体" w:hAnsi="华文楷体" w:eastAsia="华文楷体" w:cs="华文楷体"/>
              </w:rPr>
            </w:pPr>
            <w:r>
              <w:rPr>
                <w:rFonts w:hint="eastAsia" w:ascii="Calibri" w:hAnsi="Calibri" w:eastAsia="宋体" w:cs="Calibri"/>
                <w:b/>
                <w:color w:val="FFFFFF"/>
                <w:sz w:val="21"/>
              </w:rPr>
              <w:t>主要品类</w:t>
            </w:r>
          </w:p>
        </w:tc>
        <w:tc>
          <w:tcPr>
            <w:tcW w:w="996"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62A76B30">
            <w:pPr>
              <w:spacing w:before="0" w:after="0" w:line="276" w:lineRule="auto"/>
              <w:ind w:left="0" w:right="0" w:firstLine="0"/>
              <w:jc w:val="center"/>
              <w:rPr>
                <w:rFonts w:hint="eastAsia" w:ascii="华文楷体" w:hAnsi="华文楷体" w:eastAsia="华文楷体" w:cs="华文楷体"/>
              </w:rPr>
            </w:pPr>
            <w:r>
              <w:rPr>
                <w:rFonts w:hint="eastAsia" w:ascii="Calibri" w:hAnsi="Calibri" w:eastAsia="宋体" w:cs="Calibri"/>
                <w:b/>
                <w:color w:val="FFFFFF"/>
                <w:sz w:val="21"/>
              </w:rPr>
              <w:t>主要事业群</w:t>
            </w:r>
          </w:p>
        </w:tc>
      </w:tr>
      <w:tr w14:paraId="56562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2492"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4B699D3E">
            <w:pPr>
              <w:spacing w:before="0" w:after="0" w:line="276" w:lineRule="auto"/>
              <w:ind w:left="0" w:right="0" w:firstLine="0"/>
              <w:jc w:val="center"/>
            </w:pPr>
            <w:r>
              <w:rPr>
                <w:rFonts w:ascii="Calibri" w:hAnsi="Calibri" w:eastAsia="宋体" w:cs="Calibri"/>
                <w:color w:val="000000"/>
                <w:sz w:val="21"/>
              </w:rPr>
              <w:t>未填报</w:t>
            </w:r>
          </w:p>
        </w:tc>
        <w:tc>
          <w:tcPr>
            <w:tcW w:w="748"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230A9E43">
            <w:pPr>
              <w:spacing w:before="0" w:after="0" w:line="276" w:lineRule="auto"/>
              <w:ind w:left="0" w:right="0" w:firstLine="0"/>
              <w:jc w:val="center"/>
            </w:pPr>
            <w:r>
              <w:rPr>
                <w:rFonts w:ascii="Calibri" w:hAnsi="Calibri" w:eastAsia="宋体" w:cs="Calibri"/>
                <w:color w:val="000000"/>
                <w:sz w:val="21"/>
              </w:rPr>
              <w:t>1,129</w:t>
            </w:r>
          </w:p>
        </w:tc>
        <w:tc>
          <w:tcPr>
            <w:tcW w:w="1163"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362BABEC">
            <w:pPr>
              <w:spacing w:before="0" w:after="0" w:line="276" w:lineRule="auto"/>
              <w:ind w:left="0" w:right="0" w:firstLine="0"/>
              <w:jc w:val="center"/>
            </w:pPr>
            <w:r>
              <w:rPr>
                <w:rFonts w:ascii="Calibri" w:hAnsi="Calibri" w:eastAsia="宋体" w:cs="Calibri"/>
                <w:color w:val="000000"/>
                <w:sz w:val="21"/>
              </w:rPr>
              <w:t>99.38%</w:t>
            </w:r>
          </w:p>
        </w:tc>
        <w:tc>
          <w:tcPr>
            <w:tcW w:w="1246"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744ECAEC">
            <w:pPr>
              <w:spacing w:before="0" w:after="0" w:line="276" w:lineRule="auto"/>
              <w:ind w:left="0" w:right="0" w:firstLine="0"/>
              <w:jc w:val="center"/>
            </w:pPr>
            <w:r>
              <w:rPr>
                <w:rFonts w:ascii="Calibri" w:hAnsi="Calibri" w:eastAsia="宋体" w:cs="Calibri"/>
                <w:color w:val="000000"/>
                <w:sz w:val="21"/>
              </w:rPr>
              <w:t>17,639.30</w:t>
            </w:r>
          </w:p>
        </w:tc>
        <w:tc>
          <w:tcPr>
            <w:tcW w:w="1661"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729960EC">
            <w:pPr>
              <w:spacing w:before="0" w:after="0" w:line="276" w:lineRule="auto"/>
              <w:ind w:left="0" w:right="0" w:firstLine="0"/>
              <w:jc w:val="center"/>
            </w:pPr>
            <w:r>
              <w:rPr>
                <w:rFonts w:ascii="Calibri" w:hAnsi="Calibri" w:eastAsia="宋体" w:cs="Calibri"/>
                <w:color w:val="000000"/>
                <w:sz w:val="21"/>
              </w:rPr>
              <w:t>货物-设备-固定资产</w:t>
            </w:r>
          </w:p>
        </w:tc>
        <w:tc>
          <w:tcPr>
            <w:tcW w:w="99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0479312E">
            <w:pPr>
              <w:spacing w:before="0" w:after="0" w:line="276" w:lineRule="auto"/>
              <w:ind w:left="0" w:right="0" w:firstLine="0"/>
              <w:jc w:val="center"/>
            </w:pPr>
            <w:r>
              <w:rPr>
                <w:rFonts w:ascii="Calibri" w:hAnsi="Calibri" w:eastAsia="宋体" w:cs="Calibri"/>
                <w:color w:val="000000"/>
                <w:sz w:val="21"/>
              </w:rPr>
              <w:t>境内</w:t>
            </w:r>
          </w:p>
        </w:tc>
      </w:tr>
      <w:tr w14:paraId="60C70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2492"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7349CD80">
            <w:pPr>
              <w:spacing w:before="0" w:after="0" w:line="276" w:lineRule="auto"/>
              <w:ind w:left="0" w:right="0" w:firstLine="0"/>
              <w:jc w:val="center"/>
            </w:pPr>
            <w:r>
              <w:rPr>
                <w:rFonts w:ascii="Calibri" w:hAnsi="Calibri" w:eastAsia="宋体" w:cs="Calibri"/>
                <w:color w:val="000000"/>
                <w:sz w:val="21"/>
              </w:rPr>
              <w:t>重新以不含税总价询比</w:t>
            </w:r>
          </w:p>
        </w:tc>
        <w:tc>
          <w:tcPr>
            <w:tcW w:w="748"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56D5C2D2">
            <w:pPr>
              <w:spacing w:before="0" w:after="0" w:line="276" w:lineRule="auto"/>
              <w:ind w:left="0" w:right="0" w:firstLine="0"/>
              <w:jc w:val="center"/>
            </w:pPr>
            <w:r>
              <w:rPr>
                <w:rFonts w:ascii="Calibri" w:hAnsi="Calibri" w:eastAsia="宋体" w:cs="Calibri"/>
                <w:color w:val="000000"/>
                <w:sz w:val="21"/>
              </w:rPr>
              <w:t>1</w:t>
            </w:r>
          </w:p>
        </w:tc>
        <w:tc>
          <w:tcPr>
            <w:tcW w:w="1163"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58CC541D">
            <w:pPr>
              <w:spacing w:before="0" w:after="0" w:line="276" w:lineRule="auto"/>
              <w:ind w:left="0" w:right="0" w:firstLine="0"/>
              <w:jc w:val="center"/>
            </w:pPr>
            <w:r>
              <w:rPr>
                <w:rFonts w:ascii="Calibri" w:hAnsi="Calibri" w:eastAsia="宋体" w:cs="Calibri"/>
                <w:color w:val="000000"/>
                <w:sz w:val="21"/>
              </w:rPr>
              <w:t>0.09%</w:t>
            </w:r>
          </w:p>
        </w:tc>
        <w:tc>
          <w:tcPr>
            <w:tcW w:w="1246"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7C8A7519">
            <w:pPr>
              <w:spacing w:before="0" w:after="0" w:line="276" w:lineRule="auto"/>
              <w:ind w:left="0" w:right="0" w:firstLine="0"/>
              <w:jc w:val="center"/>
            </w:pPr>
            <w:r>
              <w:rPr>
                <w:rFonts w:ascii="Calibri" w:hAnsi="Calibri" w:eastAsia="宋体" w:cs="Calibri"/>
                <w:color w:val="000000"/>
                <w:sz w:val="21"/>
              </w:rPr>
              <w:t>0.00</w:t>
            </w:r>
          </w:p>
        </w:tc>
        <w:tc>
          <w:tcPr>
            <w:tcW w:w="1661"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4F917B57">
            <w:pPr>
              <w:spacing w:before="0" w:after="0" w:line="276" w:lineRule="auto"/>
              <w:ind w:left="0" w:right="0" w:firstLine="0"/>
              <w:jc w:val="center"/>
            </w:pPr>
            <w:r>
              <w:rPr>
                <w:rFonts w:ascii="Calibri" w:hAnsi="Calibri" w:eastAsia="宋体" w:cs="Calibri"/>
                <w:color w:val="000000"/>
                <w:sz w:val="21"/>
              </w:rPr>
              <w:t>货物-设备-机械设备-耐磨件</w:t>
            </w:r>
          </w:p>
        </w:tc>
        <w:tc>
          <w:tcPr>
            <w:tcW w:w="99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026E7787">
            <w:pPr>
              <w:spacing w:before="0" w:after="0" w:line="276" w:lineRule="auto"/>
              <w:ind w:left="0" w:right="0" w:firstLine="0"/>
              <w:jc w:val="center"/>
            </w:pPr>
            <w:r>
              <w:rPr>
                <w:rFonts w:ascii="Calibri" w:hAnsi="Calibri" w:eastAsia="宋体" w:cs="Calibri"/>
                <w:color w:val="000000"/>
                <w:sz w:val="21"/>
              </w:rPr>
              <w:t>境内</w:t>
            </w:r>
          </w:p>
        </w:tc>
      </w:tr>
      <w:tr w14:paraId="44D11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2492"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6B0681F2">
            <w:pPr>
              <w:spacing w:before="0" w:after="0" w:line="276" w:lineRule="auto"/>
              <w:ind w:left="0" w:right="0" w:firstLine="0"/>
              <w:jc w:val="center"/>
            </w:pPr>
            <w:r>
              <w:rPr>
                <w:rFonts w:ascii="Calibri" w:hAnsi="Calibri" w:eastAsia="宋体" w:cs="Calibri"/>
                <w:color w:val="000000"/>
                <w:sz w:val="21"/>
              </w:rPr>
              <w:t>中标人主动放弃中标，拟作废重新寻源。</w:t>
            </w:r>
          </w:p>
        </w:tc>
        <w:tc>
          <w:tcPr>
            <w:tcW w:w="748"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4A4D2AC1">
            <w:pPr>
              <w:spacing w:before="0" w:after="0" w:line="276" w:lineRule="auto"/>
              <w:ind w:left="0" w:right="0" w:firstLine="0"/>
              <w:jc w:val="center"/>
            </w:pPr>
            <w:r>
              <w:rPr>
                <w:rFonts w:ascii="Calibri" w:hAnsi="Calibri" w:eastAsia="宋体" w:cs="Calibri"/>
                <w:color w:val="000000"/>
                <w:sz w:val="21"/>
              </w:rPr>
              <w:t>1</w:t>
            </w:r>
          </w:p>
        </w:tc>
        <w:tc>
          <w:tcPr>
            <w:tcW w:w="1163"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5F4B0C69">
            <w:pPr>
              <w:spacing w:before="0" w:after="0" w:line="276" w:lineRule="auto"/>
              <w:ind w:left="0" w:right="0" w:firstLine="0"/>
              <w:jc w:val="center"/>
            </w:pPr>
            <w:r>
              <w:rPr>
                <w:rFonts w:ascii="Calibri" w:hAnsi="Calibri" w:eastAsia="宋体" w:cs="Calibri"/>
                <w:color w:val="000000"/>
                <w:sz w:val="21"/>
              </w:rPr>
              <w:t>0.09%</w:t>
            </w:r>
          </w:p>
        </w:tc>
        <w:tc>
          <w:tcPr>
            <w:tcW w:w="1246"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1264B764">
            <w:pPr>
              <w:spacing w:before="0" w:after="0" w:line="276" w:lineRule="auto"/>
              <w:ind w:left="0" w:right="0" w:firstLine="0"/>
              <w:jc w:val="center"/>
            </w:pPr>
            <w:r>
              <w:rPr>
                <w:rFonts w:ascii="Calibri" w:hAnsi="Calibri" w:eastAsia="宋体" w:cs="Calibri"/>
                <w:color w:val="000000"/>
                <w:sz w:val="21"/>
              </w:rPr>
              <w:t>0.00</w:t>
            </w:r>
          </w:p>
        </w:tc>
        <w:tc>
          <w:tcPr>
            <w:tcW w:w="1661"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0DFD8EAA">
            <w:pPr>
              <w:spacing w:before="0" w:after="0" w:line="276" w:lineRule="auto"/>
              <w:ind w:left="0" w:right="0" w:firstLine="0"/>
              <w:jc w:val="left"/>
            </w:pPr>
            <w:r>
              <w:rPr>
                <w:rFonts w:ascii="Calibri" w:hAnsi="Calibri" w:eastAsia="宋体" w:cs="Calibri"/>
                <w:color w:val="000000"/>
                <w:sz w:val="21"/>
              </w:rPr>
              <w:t>货物-设备-机械设备-传热设备-回转窑</w:t>
            </w:r>
          </w:p>
        </w:tc>
        <w:tc>
          <w:tcPr>
            <w:tcW w:w="99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784C7F8">
            <w:pPr>
              <w:spacing w:before="0" w:after="0" w:line="276" w:lineRule="auto"/>
              <w:ind w:left="0" w:right="0" w:firstLine="0"/>
              <w:jc w:val="center"/>
            </w:pPr>
            <w:r>
              <w:rPr>
                <w:rFonts w:ascii="Calibri" w:hAnsi="Calibri" w:eastAsia="宋体" w:cs="Calibri"/>
                <w:color w:val="000000"/>
                <w:sz w:val="21"/>
              </w:rPr>
              <w:t>境内</w:t>
            </w:r>
          </w:p>
        </w:tc>
      </w:tr>
      <w:tr w14:paraId="18EFA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2492"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7C7FDCFF">
            <w:pPr>
              <w:spacing w:before="0" w:after="0" w:line="276" w:lineRule="auto"/>
              <w:ind w:left="0" w:right="0" w:firstLine="0"/>
              <w:jc w:val="left"/>
            </w:pPr>
            <w:r>
              <w:rPr>
                <w:rFonts w:ascii="Calibri" w:hAnsi="Calibri" w:eastAsia="宋体" w:cs="Calibri"/>
                <w:color w:val="000000"/>
                <w:sz w:val="21"/>
              </w:rPr>
              <w:t>根据矿业部关于过滤器重新寻源的说明，拟作废该寻源，重新采购。</w:t>
            </w:r>
          </w:p>
        </w:tc>
        <w:tc>
          <w:tcPr>
            <w:tcW w:w="748"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26D440FA">
            <w:pPr>
              <w:spacing w:before="0" w:after="0" w:line="276" w:lineRule="auto"/>
              <w:ind w:left="0" w:right="0" w:firstLine="0"/>
              <w:jc w:val="center"/>
            </w:pPr>
            <w:r>
              <w:rPr>
                <w:rFonts w:ascii="Calibri" w:hAnsi="Calibri" w:eastAsia="宋体" w:cs="Calibri"/>
                <w:color w:val="000000"/>
                <w:sz w:val="21"/>
              </w:rPr>
              <w:t>1</w:t>
            </w:r>
          </w:p>
        </w:tc>
        <w:tc>
          <w:tcPr>
            <w:tcW w:w="1163"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14151C19">
            <w:pPr>
              <w:spacing w:before="0" w:after="0" w:line="276" w:lineRule="auto"/>
              <w:ind w:left="0" w:right="0" w:firstLine="0"/>
              <w:jc w:val="center"/>
            </w:pPr>
            <w:r>
              <w:rPr>
                <w:rFonts w:ascii="Calibri" w:hAnsi="Calibri" w:eastAsia="宋体" w:cs="Calibri"/>
                <w:color w:val="000000"/>
                <w:sz w:val="21"/>
              </w:rPr>
              <w:t>0.09%</w:t>
            </w:r>
          </w:p>
        </w:tc>
        <w:tc>
          <w:tcPr>
            <w:tcW w:w="1246"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13E5095D">
            <w:pPr>
              <w:spacing w:before="0" w:after="0" w:line="276" w:lineRule="auto"/>
              <w:ind w:left="0" w:right="0" w:firstLine="0"/>
              <w:jc w:val="center"/>
            </w:pPr>
            <w:r>
              <w:rPr>
                <w:rFonts w:ascii="Calibri" w:hAnsi="Calibri" w:eastAsia="宋体" w:cs="Calibri"/>
                <w:color w:val="000000"/>
                <w:sz w:val="21"/>
              </w:rPr>
              <w:t>0.00</w:t>
            </w:r>
          </w:p>
        </w:tc>
        <w:tc>
          <w:tcPr>
            <w:tcW w:w="1661"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AD47EB4">
            <w:pPr>
              <w:spacing w:before="0" w:after="0" w:line="276" w:lineRule="auto"/>
              <w:ind w:left="0" w:right="0" w:firstLine="0"/>
              <w:jc w:val="left"/>
            </w:pPr>
            <w:r>
              <w:rPr>
                <w:rFonts w:ascii="Calibri" w:hAnsi="Calibri" w:eastAsia="宋体" w:cs="Calibri"/>
                <w:color w:val="000000"/>
                <w:sz w:val="21"/>
              </w:rPr>
              <w:t>货物-设备-机械设备-发动机-汽车用发动机</w:t>
            </w:r>
          </w:p>
        </w:tc>
        <w:tc>
          <w:tcPr>
            <w:tcW w:w="99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594751A">
            <w:pPr>
              <w:spacing w:before="0" w:after="0" w:line="276" w:lineRule="auto"/>
              <w:ind w:left="0" w:right="0" w:firstLine="0"/>
              <w:jc w:val="center"/>
            </w:pPr>
            <w:r>
              <w:rPr>
                <w:rFonts w:ascii="Calibri" w:hAnsi="Calibri" w:eastAsia="宋体" w:cs="Calibri"/>
                <w:color w:val="000000"/>
                <w:sz w:val="21"/>
              </w:rPr>
              <w:t>境内</w:t>
            </w:r>
          </w:p>
        </w:tc>
      </w:tr>
      <w:tr w14:paraId="07AAE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2492"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7679A30C">
            <w:pPr>
              <w:spacing w:before="0" w:after="0" w:line="276" w:lineRule="auto"/>
              <w:ind w:left="0" w:right="0" w:firstLine="0"/>
              <w:jc w:val="left"/>
            </w:pPr>
            <w:r>
              <w:rPr>
                <w:rFonts w:ascii="Calibri" w:hAnsi="Calibri" w:eastAsia="宋体" w:cs="Calibri"/>
                <w:color w:val="000000"/>
                <w:sz w:val="21"/>
              </w:rPr>
              <w:t>寻源单：S31020260603000040，在完成定标创建合同时，发现中标供应商深圳市唐堂正振实业有限公司与被拉黑供应商深圳市安道奇科技有限公司为同一个人法人，需作废此寻源单。</w:t>
            </w:r>
          </w:p>
        </w:tc>
        <w:tc>
          <w:tcPr>
            <w:tcW w:w="748"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7914B39E">
            <w:pPr>
              <w:spacing w:before="0" w:after="0" w:line="276" w:lineRule="auto"/>
              <w:ind w:left="0" w:right="0" w:firstLine="0"/>
              <w:jc w:val="center"/>
            </w:pPr>
            <w:r>
              <w:rPr>
                <w:rFonts w:ascii="Calibri" w:hAnsi="Calibri" w:eastAsia="宋体" w:cs="Calibri"/>
                <w:color w:val="000000"/>
                <w:sz w:val="21"/>
              </w:rPr>
              <w:t>1</w:t>
            </w:r>
          </w:p>
        </w:tc>
        <w:tc>
          <w:tcPr>
            <w:tcW w:w="1163"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1C2EA174">
            <w:pPr>
              <w:spacing w:before="0" w:after="0" w:line="276" w:lineRule="auto"/>
              <w:ind w:left="0" w:right="0" w:firstLine="0"/>
              <w:jc w:val="center"/>
            </w:pPr>
            <w:r>
              <w:rPr>
                <w:rFonts w:ascii="Calibri" w:hAnsi="Calibri" w:eastAsia="宋体" w:cs="Calibri"/>
                <w:color w:val="000000"/>
                <w:sz w:val="21"/>
              </w:rPr>
              <w:t>0.09%</w:t>
            </w:r>
          </w:p>
        </w:tc>
        <w:tc>
          <w:tcPr>
            <w:tcW w:w="1246"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60AFFFA4">
            <w:pPr>
              <w:spacing w:before="0" w:after="0" w:line="276" w:lineRule="auto"/>
              <w:ind w:left="0" w:right="0" w:firstLine="0"/>
              <w:jc w:val="center"/>
            </w:pPr>
            <w:r>
              <w:rPr>
                <w:rFonts w:ascii="Calibri" w:hAnsi="Calibri" w:eastAsia="宋体" w:cs="Calibri"/>
                <w:color w:val="000000"/>
                <w:sz w:val="21"/>
              </w:rPr>
              <w:t>6.30</w:t>
            </w:r>
          </w:p>
        </w:tc>
        <w:tc>
          <w:tcPr>
            <w:tcW w:w="1661"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182A5C09">
            <w:pPr>
              <w:spacing w:before="0" w:after="0" w:line="276" w:lineRule="auto"/>
              <w:ind w:left="0" w:right="0" w:firstLine="0"/>
              <w:jc w:val="center"/>
            </w:pPr>
            <w:r>
              <w:rPr>
                <w:rFonts w:ascii="Calibri" w:hAnsi="Calibri" w:eastAsia="宋体" w:cs="Calibri"/>
                <w:color w:val="000000"/>
                <w:sz w:val="21"/>
              </w:rPr>
              <w:t>货物-家具和用具</w:t>
            </w:r>
          </w:p>
        </w:tc>
        <w:tc>
          <w:tcPr>
            <w:tcW w:w="99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4D19A836">
            <w:pPr>
              <w:spacing w:before="0" w:after="0" w:line="276" w:lineRule="auto"/>
              <w:ind w:left="0" w:right="0" w:firstLine="0"/>
              <w:jc w:val="center"/>
            </w:pPr>
            <w:r>
              <w:rPr>
                <w:rFonts w:ascii="Calibri" w:hAnsi="Calibri" w:eastAsia="宋体" w:cs="Calibri"/>
                <w:color w:val="000000"/>
                <w:sz w:val="21"/>
              </w:rPr>
              <w:t>境内</w:t>
            </w:r>
          </w:p>
        </w:tc>
      </w:tr>
      <w:tr w14:paraId="492FF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2492"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4413A33C">
            <w:pPr>
              <w:spacing w:before="0" w:after="0" w:line="276" w:lineRule="auto"/>
              <w:ind w:left="0" w:right="0" w:firstLine="0"/>
              <w:jc w:val="center"/>
            </w:pPr>
            <w:r>
              <w:rPr>
                <w:rFonts w:ascii="Calibri" w:hAnsi="Calibri" w:eastAsia="宋体" w:cs="Calibri"/>
                <w:color w:val="000000"/>
                <w:sz w:val="21"/>
              </w:rPr>
              <w:t>采购方案时间调整，寻源作废。</w:t>
            </w:r>
          </w:p>
        </w:tc>
        <w:tc>
          <w:tcPr>
            <w:tcW w:w="748"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793CFD67">
            <w:pPr>
              <w:spacing w:before="0" w:after="0" w:line="276" w:lineRule="auto"/>
              <w:ind w:left="0" w:right="0" w:firstLine="0"/>
              <w:jc w:val="center"/>
            </w:pPr>
            <w:r>
              <w:rPr>
                <w:rFonts w:ascii="Calibri" w:hAnsi="Calibri" w:eastAsia="宋体" w:cs="Calibri"/>
                <w:color w:val="000000"/>
                <w:sz w:val="21"/>
              </w:rPr>
              <w:t>1</w:t>
            </w:r>
          </w:p>
        </w:tc>
        <w:tc>
          <w:tcPr>
            <w:tcW w:w="1163"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5A0A0A49">
            <w:pPr>
              <w:spacing w:before="0" w:after="0" w:line="276" w:lineRule="auto"/>
              <w:ind w:left="0" w:right="0" w:firstLine="0"/>
              <w:jc w:val="center"/>
            </w:pPr>
            <w:r>
              <w:rPr>
                <w:rFonts w:ascii="Calibri" w:hAnsi="Calibri" w:eastAsia="宋体" w:cs="Calibri"/>
                <w:color w:val="000000"/>
                <w:sz w:val="21"/>
              </w:rPr>
              <w:t>0.09%</w:t>
            </w:r>
          </w:p>
        </w:tc>
        <w:tc>
          <w:tcPr>
            <w:tcW w:w="1246"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2AB208BA">
            <w:pPr>
              <w:spacing w:before="0" w:after="0" w:line="276" w:lineRule="auto"/>
              <w:ind w:left="0" w:right="0" w:firstLine="0"/>
              <w:jc w:val="center"/>
            </w:pPr>
            <w:r>
              <w:rPr>
                <w:rFonts w:ascii="Calibri" w:hAnsi="Calibri" w:eastAsia="宋体" w:cs="Calibri"/>
                <w:color w:val="000000"/>
                <w:sz w:val="21"/>
              </w:rPr>
              <w:t>0.00</w:t>
            </w:r>
          </w:p>
        </w:tc>
        <w:tc>
          <w:tcPr>
            <w:tcW w:w="1661"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03DE3819">
            <w:pPr>
              <w:spacing w:before="0" w:after="0" w:line="276" w:lineRule="auto"/>
              <w:ind w:left="0" w:right="0" w:firstLine="0"/>
              <w:jc w:val="center"/>
            </w:pPr>
            <w:r>
              <w:rPr>
                <w:rFonts w:ascii="Calibri" w:hAnsi="Calibri" w:eastAsia="宋体" w:cs="Calibri"/>
                <w:color w:val="000000"/>
                <w:sz w:val="21"/>
              </w:rPr>
              <w:t>货物-设备-机械设备-耐磨件</w:t>
            </w:r>
          </w:p>
        </w:tc>
        <w:tc>
          <w:tcPr>
            <w:tcW w:w="99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6CFA1DEB">
            <w:pPr>
              <w:spacing w:before="0" w:after="0" w:line="276" w:lineRule="auto"/>
              <w:ind w:left="0" w:right="0" w:firstLine="0"/>
              <w:jc w:val="center"/>
            </w:pPr>
            <w:r>
              <w:rPr>
                <w:rFonts w:ascii="Calibri" w:hAnsi="Calibri" w:eastAsia="宋体" w:cs="Calibri"/>
                <w:color w:val="000000"/>
                <w:sz w:val="21"/>
              </w:rPr>
              <w:t>境内</w:t>
            </w:r>
          </w:p>
        </w:tc>
      </w:tr>
      <w:tr w14:paraId="701D0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2492"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3A451B51">
            <w:pPr>
              <w:spacing w:before="0" w:after="0" w:line="276" w:lineRule="auto"/>
              <w:ind w:left="0" w:right="0" w:firstLine="0"/>
              <w:jc w:val="left"/>
            </w:pPr>
            <w:r>
              <w:rPr>
                <w:rFonts w:ascii="Calibri" w:hAnsi="Calibri" w:eastAsia="宋体" w:cs="Calibri"/>
                <w:color w:val="000000"/>
                <w:sz w:val="21"/>
              </w:rPr>
              <w:t>寻源单：S31020260603000040，在完成定标创建合同时，发现中标供应商深圳市唐堂正振实业有限公司与被拉黑供应商深圳市安道奇科技有限公司为同一个人法人，需作废此寻源单，请领导审批！</w:t>
            </w:r>
          </w:p>
        </w:tc>
        <w:tc>
          <w:tcPr>
            <w:tcW w:w="748"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4AD7B757">
            <w:pPr>
              <w:spacing w:before="0" w:after="0" w:line="276" w:lineRule="auto"/>
              <w:ind w:left="0" w:right="0" w:firstLine="0"/>
              <w:jc w:val="center"/>
            </w:pPr>
            <w:r>
              <w:rPr>
                <w:rFonts w:ascii="Calibri" w:hAnsi="Calibri" w:eastAsia="宋体" w:cs="Calibri"/>
                <w:color w:val="000000"/>
                <w:sz w:val="21"/>
              </w:rPr>
              <w:t>1</w:t>
            </w:r>
          </w:p>
        </w:tc>
        <w:tc>
          <w:tcPr>
            <w:tcW w:w="1163"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59A6EB73">
            <w:pPr>
              <w:spacing w:before="0" w:after="0" w:line="276" w:lineRule="auto"/>
              <w:ind w:left="0" w:right="0" w:firstLine="0"/>
              <w:jc w:val="center"/>
            </w:pPr>
            <w:r>
              <w:rPr>
                <w:rFonts w:ascii="Calibri" w:hAnsi="Calibri" w:eastAsia="宋体" w:cs="Calibri"/>
                <w:color w:val="000000"/>
                <w:sz w:val="21"/>
              </w:rPr>
              <w:t>0.09%</w:t>
            </w:r>
          </w:p>
        </w:tc>
        <w:tc>
          <w:tcPr>
            <w:tcW w:w="1246"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63B00237">
            <w:pPr>
              <w:spacing w:before="0" w:after="0" w:line="276" w:lineRule="auto"/>
              <w:ind w:left="0" w:right="0" w:firstLine="0"/>
              <w:jc w:val="center"/>
            </w:pPr>
            <w:r>
              <w:rPr>
                <w:rFonts w:ascii="Calibri" w:hAnsi="Calibri" w:eastAsia="宋体" w:cs="Calibri"/>
                <w:color w:val="000000"/>
                <w:sz w:val="21"/>
              </w:rPr>
              <w:t>0.00</w:t>
            </w:r>
          </w:p>
        </w:tc>
        <w:tc>
          <w:tcPr>
            <w:tcW w:w="1661"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5959E34">
            <w:pPr>
              <w:spacing w:before="0" w:after="0" w:line="276" w:lineRule="auto"/>
              <w:ind w:left="0" w:right="0" w:firstLine="0"/>
              <w:jc w:val="center"/>
            </w:pPr>
            <w:r>
              <w:rPr>
                <w:rFonts w:ascii="Calibri" w:hAnsi="Calibri" w:eastAsia="宋体" w:cs="Calibri"/>
                <w:color w:val="000000"/>
                <w:sz w:val="21"/>
              </w:rPr>
              <w:t>服务-专业技术服务</w:t>
            </w:r>
          </w:p>
        </w:tc>
        <w:tc>
          <w:tcPr>
            <w:tcW w:w="99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1368CEC0">
            <w:pPr>
              <w:spacing w:before="0" w:after="0" w:line="276" w:lineRule="auto"/>
              <w:ind w:left="0" w:right="0" w:firstLine="0"/>
              <w:jc w:val="center"/>
            </w:pPr>
            <w:r>
              <w:rPr>
                <w:rFonts w:ascii="Calibri" w:hAnsi="Calibri" w:eastAsia="宋体" w:cs="Calibri"/>
                <w:color w:val="000000"/>
                <w:sz w:val="21"/>
              </w:rPr>
              <w:t>境内</w:t>
            </w:r>
          </w:p>
        </w:tc>
      </w:tr>
      <w:tr w14:paraId="46B0E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2492"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3678384E">
            <w:pPr>
              <w:spacing w:before="0" w:after="0" w:line="276" w:lineRule="auto"/>
              <w:ind w:left="0" w:right="0" w:firstLine="0"/>
              <w:jc w:val="center"/>
            </w:pPr>
            <w:r>
              <w:rPr>
                <w:rFonts w:ascii="Calibri" w:hAnsi="Calibri" w:eastAsia="宋体" w:cs="Calibri"/>
                <w:color w:val="000000"/>
                <w:sz w:val="21"/>
              </w:rPr>
              <w:t>因中标单位弃标，故申请作废。</w:t>
            </w:r>
          </w:p>
        </w:tc>
        <w:tc>
          <w:tcPr>
            <w:tcW w:w="748"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18D4FEF8">
            <w:pPr>
              <w:spacing w:before="0" w:after="0" w:line="276" w:lineRule="auto"/>
              <w:ind w:left="0" w:right="0" w:firstLine="0"/>
              <w:jc w:val="center"/>
            </w:pPr>
            <w:r>
              <w:rPr>
                <w:rFonts w:ascii="Calibri" w:hAnsi="Calibri" w:eastAsia="宋体" w:cs="Calibri"/>
                <w:color w:val="000000"/>
                <w:sz w:val="21"/>
              </w:rPr>
              <w:t>1</w:t>
            </w:r>
          </w:p>
        </w:tc>
        <w:tc>
          <w:tcPr>
            <w:tcW w:w="1163"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62FF5944">
            <w:pPr>
              <w:spacing w:before="0" w:after="0" w:line="276" w:lineRule="auto"/>
              <w:ind w:left="0" w:right="0" w:firstLine="0"/>
              <w:jc w:val="center"/>
            </w:pPr>
            <w:r>
              <w:rPr>
                <w:rFonts w:ascii="Calibri" w:hAnsi="Calibri" w:eastAsia="宋体" w:cs="Calibri"/>
                <w:color w:val="000000"/>
                <w:sz w:val="21"/>
              </w:rPr>
              <w:t>0.09%</w:t>
            </w:r>
          </w:p>
        </w:tc>
        <w:tc>
          <w:tcPr>
            <w:tcW w:w="1246"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5F0B2DD8">
            <w:pPr>
              <w:spacing w:before="0" w:after="0" w:line="276" w:lineRule="auto"/>
              <w:ind w:left="0" w:right="0" w:firstLine="0"/>
              <w:jc w:val="center"/>
            </w:pPr>
            <w:r>
              <w:rPr>
                <w:rFonts w:ascii="Calibri" w:hAnsi="Calibri" w:eastAsia="宋体" w:cs="Calibri"/>
                <w:color w:val="000000"/>
                <w:sz w:val="21"/>
              </w:rPr>
              <w:t>0.00</w:t>
            </w:r>
          </w:p>
        </w:tc>
        <w:tc>
          <w:tcPr>
            <w:tcW w:w="1661"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38A485DB">
            <w:pPr>
              <w:spacing w:before="0" w:after="0" w:line="276" w:lineRule="auto"/>
              <w:ind w:left="0" w:right="0" w:firstLine="0"/>
              <w:jc w:val="left"/>
            </w:pPr>
            <w:r>
              <w:rPr>
                <w:rFonts w:ascii="Calibri" w:hAnsi="Calibri" w:eastAsia="宋体" w:cs="Calibri"/>
                <w:color w:val="000000"/>
                <w:sz w:val="21"/>
              </w:rPr>
              <w:t>货物-物资-炼焦产品、炼油产品-石油制品-润滑油</w:t>
            </w:r>
          </w:p>
        </w:tc>
        <w:tc>
          <w:tcPr>
            <w:tcW w:w="99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63F16764">
            <w:pPr>
              <w:spacing w:before="0" w:after="0" w:line="276" w:lineRule="auto"/>
              <w:ind w:left="0" w:right="0" w:firstLine="0"/>
              <w:jc w:val="center"/>
            </w:pPr>
            <w:r>
              <w:rPr>
                <w:rFonts w:ascii="Calibri" w:hAnsi="Calibri" w:eastAsia="宋体" w:cs="Calibri"/>
                <w:color w:val="000000"/>
                <w:sz w:val="21"/>
              </w:rPr>
              <w:t>境内</w:t>
            </w:r>
          </w:p>
        </w:tc>
      </w:tr>
    </w:tbl>
    <w:p w14:paraId="5746BB11">
      <w:pPr>
        <w:pStyle w:val="169"/>
        <w:rPr>
          <w:rFonts w:hint="eastAsia" w:ascii="华文楷体" w:hAnsi="华文楷体" w:eastAsia="华文楷体" w:cs="华文楷体"/>
          <w:b w:val="0"/>
          <w:color w:val="808080"/>
          <w:sz w:val="16"/>
        </w:rPr>
      </w:pPr>
      <w:r>
        <w:rPr>
          <w:rFonts w:hint="eastAsia" w:ascii="Calibri" w:hAnsi="Calibri" w:eastAsia="宋体" w:cs="Calibri"/>
          <w:b w:val="0"/>
          <w:i/>
          <w:color w:val="555555"/>
          <w:sz w:val="21"/>
        </w:rPr>
        <w:t>注：异常关闭=以流标、废标或终止状态结束的项目。原因分类依据采购平台状态字段。当月无异常关闭项目时本表显示'本月无异常关闭项目'。</w:t>
      </w:r>
    </w:p>
    <w:p w14:paraId="0CE8F194">
      <w:pPr>
        <w:pStyle w:val="15"/>
        <w:rPr>
          <w:rFonts w:ascii="华文楷体" w:hAnsi="华文楷体" w:eastAsia="华文楷体"/>
          <w:b w:val="0"/>
          <w:sz w:val="21"/>
        </w:rPr>
      </w:pPr>
      <w:r>
        <w:rPr>
          <w:rFonts w:ascii="Calibri" w:hAnsi="Calibri" w:eastAsia="黑体" w:cs="Calibri"/>
          <w:color w:val="000000"/>
          <w:sz w:val="20"/>
        </w:rPr>
        <w:t>表</w:t>
      </w:r>
      <w:r>
        <w:rPr>
          <w:rFonts w:ascii="Calibri" w:hAnsi="Calibri" w:eastAsia="黑体" w:cs="Calibri"/>
          <w:color w:val="000000"/>
          <w:sz w:val="20"/>
        </w:rPr>
        <w:fldChar w:fldCharType="begin"/>
      </w:r>
      <w:r>
        <w:rPr>
          <w:rFonts w:ascii="Calibri" w:hAnsi="Calibri" w:eastAsia="黑体" w:cs="Calibri"/>
          <w:color w:val="000000"/>
          <w:sz w:val="20"/>
        </w:rPr>
        <w:instrText xml:space="preserve"> SEQ 表 \* ARABIC </w:instrText>
      </w:r>
      <w:r>
        <w:rPr>
          <w:rFonts w:ascii="Calibri" w:hAnsi="Calibri" w:eastAsia="黑体" w:cs="Calibri"/>
          <w:color w:val="000000"/>
          <w:sz w:val="20"/>
        </w:rPr>
        <w:fldChar w:fldCharType="separate"/>
      </w:r>
      <w:r>
        <w:rPr>
          <w:rFonts w:ascii="Calibri" w:hAnsi="Calibri" w:eastAsia="黑体" w:cs="Calibri"/>
          <w:color w:val="000000"/>
          <w:sz w:val="20"/>
        </w:rPr>
        <w:t>9</w:t>
      </w:r>
      <w:r>
        <w:rPr>
          <w:rFonts w:ascii="Calibri" w:hAnsi="Calibri" w:eastAsia="黑体" w:cs="Calibri"/>
          <w:color w:val="000000"/>
          <w:sz w:val="20"/>
        </w:rPr>
        <w:fldChar w:fldCharType="end"/>
      </w:r>
      <w:r>
        <w:rPr>
          <w:rFonts w:ascii="Calibri" w:hAnsi="Calibri" w:eastAsia="黑体" w:cs="Calibri"/>
          <w:color w:val="000000"/>
          <w:sz w:val="20"/>
        </w:rPr>
        <w:t>：本月异常关闭项目原因分析</w:t>
      </w:r>
    </w:p>
    <w:p w14:paraId="1A8A62F4">
      <w:pPr>
        <w:pStyle w:val="3"/>
        <w:rPr>
          <w:rFonts w:hint="eastAsia" w:ascii="华文楷体" w:hAnsi="华文楷体" w:eastAsia="华文楷体" w:cs="华文楷体"/>
          <w:b/>
          <w:color w:val="4F81BD"/>
          <w:sz w:val="28"/>
          <w:lang w:eastAsia="zh-CN"/>
        </w:rPr>
      </w:pPr>
      <w:r>
        <w:rPr>
          <w:rFonts w:ascii="Calibri" w:hAnsi="Calibri" w:eastAsia="宋体" w:cs="Calibri"/>
          <w:b/>
          <w:color w:val="000000"/>
          <w:sz w:val="44"/>
        </w:rPr>
        <w:t>闲废处置业务</w:t>
      </w:r>
    </w:p>
    <w:p w14:paraId="530728DA">
      <w:pPr>
        <w:pStyle w:val="4"/>
        <w:rPr>
          <w:rFonts w:hint="eastAsia" w:ascii="华文楷体" w:hAnsi="华文楷体" w:eastAsia="华文楷体" w:cs="华文楷体"/>
          <w:b/>
          <w:color w:val="4F81BD"/>
          <w:sz w:val="28"/>
        </w:rPr>
      </w:pPr>
      <w:r>
        <w:rPr>
          <w:rFonts w:ascii="Calibri" w:hAnsi="Calibri" w:eastAsia="宋体" w:cs="Calibri"/>
          <w:b/>
          <w:color w:val="000000"/>
          <w:sz w:val="32"/>
        </w:rPr>
        <w:t>月度概况</w:t>
      </w:r>
    </w:p>
    <w:p w14:paraId="47B3437A">
      <w:pPr>
        <w:spacing w:before="0" w:after="0" w:line="360" w:lineRule="auto"/>
        <w:ind w:firstLine="480"/>
        <w:jc w:val="both"/>
        <w:rPr>
          <w:color w:val="1F2329"/>
          <w:sz w:val="24"/>
          <w:szCs w:val="24"/>
        </w:rPr>
      </w:pPr>
      <w:r>
        <w:rPr>
          <w:rFonts w:hint="eastAsia" w:ascii="Calibri" w:hAnsi="Calibri" w:eastAsia="宋体" w:cs="Calibri"/>
          <w:b w:val="0"/>
          <w:color w:val="000000"/>
          <w:sz w:val="24"/>
          <w:szCs w:val="21"/>
          <w:lang w:val="en-US" w:eastAsia="zh-CN"/>
        </w:rPr>
        <w:t>2026年6月，闲废处置成交174笔，环比增长10.83%。年度累计成交1,059笔。起拍总价168.91万元，成交金额较高，溢价水平显著。</w:t>
      </w:r>
    </w:p>
    <w:p w14:paraId="137A9E40">
      <w:pPr>
        <w:spacing w:before="0" w:after="0" w:line="360" w:lineRule="auto"/>
        <w:ind w:firstLine="480"/>
        <w:jc w:val="both"/>
        <w:rPr>
          <w:i w:val="0"/>
          <w:iCs/>
          <w:color w:val="000000" w:themeColor="text1"/>
          <w14:textFill>
            <w14:solidFill>
              <w14:schemeClr w14:val="tx1"/>
            </w14:solidFill>
          </w14:textFill>
        </w:rPr>
      </w:pPr>
      <w:r>
        <w:rPr>
          <w:rFonts w:ascii="Calibri" w:hAnsi="Calibri" w:eastAsia="宋体" w:cs="Calibri"/>
          <w:i w:val="0"/>
          <w:iCs/>
          <w:color w:val="000000" w:themeColor="text1"/>
          <w:sz w:val="24"/>
          <w:szCs w:val="20"/>
          <w14:textFill>
            <w14:solidFill>
              <w14:schemeClr w14:val="tx1"/>
            </w14:solidFill>
          </w14:textFill>
        </w:rPr>
        <w:t>闲废处置以竞价方式为主，交易形式为自行处置。整体溢价率较高，竞价效果良好。当前闲废统计层未登记可用的汇总口径，指标来自闲废明细层确定性汇总，需注意口径差异。</w:t>
      </w:r>
    </w:p>
    <w:tbl>
      <w:tblPr>
        <w:tblStyle w:val="33"/>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6"/>
        <w:gridCol w:w="2076"/>
        <w:gridCol w:w="1246"/>
        <w:gridCol w:w="2243"/>
        <w:gridCol w:w="1495"/>
      </w:tblGrid>
      <w:tr w14:paraId="466C6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tblHeader/>
          <w:jc w:val="center"/>
        </w:trPr>
        <w:tc>
          <w:tcPr>
            <w:tcW w:w="1246"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72F861EC">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lang w:val="en-US" w:eastAsia="zh-CN"/>
              </w:rPr>
              <w:t>指标名称</w:t>
            </w:r>
          </w:p>
        </w:tc>
        <w:tc>
          <w:tcPr>
            <w:tcW w:w="2076"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7645BABC">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lang w:val="en-US" w:eastAsia="zh-CN"/>
              </w:rPr>
              <w:t>本月数值</w:t>
            </w:r>
          </w:p>
        </w:tc>
        <w:tc>
          <w:tcPr>
            <w:tcW w:w="1246"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3DE3A3DA">
            <w:pPr>
              <w:spacing w:before="0" w:after="0" w:line="276" w:lineRule="auto"/>
              <w:ind w:left="0" w:right="0" w:firstLine="0"/>
              <w:jc w:val="center"/>
              <w:rPr>
                <w:rFonts w:hint="eastAsia" w:ascii="华文楷体" w:hAnsi="华文楷体" w:eastAsia="华文楷体" w:cs="华文楷体"/>
                <w:sz w:val="21"/>
                <w:szCs w:val="21"/>
                <w:lang w:val="en-US" w:eastAsia="zh-CN"/>
              </w:rPr>
            </w:pPr>
            <w:r>
              <w:rPr>
                <w:rFonts w:hint="eastAsia" w:ascii="Calibri" w:hAnsi="Calibri" w:eastAsia="宋体" w:cs="Calibri"/>
                <w:b/>
                <w:color w:val="FFFFFF"/>
                <w:sz w:val="21"/>
                <w:szCs w:val="21"/>
                <w:lang w:val="en-US" w:eastAsia="zh-CN"/>
              </w:rPr>
              <w:t>环比变动</w:t>
            </w:r>
          </w:p>
        </w:tc>
        <w:tc>
          <w:tcPr>
            <w:tcW w:w="2243"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056D59B0">
            <w:pPr>
              <w:spacing w:before="0" w:after="0" w:line="276" w:lineRule="auto"/>
              <w:ind w:left="0" w:right="0" w:firstLine="0"/>
              <w:jc w:val="center"/>
              <w:rPr>
                <w:rFonts w:hint="eastAsia" w:ascii="华文楷体" w:hAnsi="华文楷体" w:eastAsia="华文楷体" w:cs="华文楷体"/>
                <w:sz w:val="21"/>
                <w:szCs w:val="21"/>
              </w:rPr>
            </w:pPr>
            <w:r>
              <w:rPr>
                <w:rFonts w:hint="eastAsia" w:ascii="Calibri" w:hAnsi="Calibri" w:eastAsia="宋体" w:cs="Calibri"/>
                <w:b/>
                <w:color w:val="FFFFFF"/>
                <w:sz w:val="21"/>
                <w:szCs w:val="21"/>
                <w:lang w:val="en-US" w:eastAsia="zh-CN"/>
              </w:rPr>
              <w:t>年度累计数值</w:t>
            </w:r>
          </w:p>
        </w:tc>
        <w:tc>
          <w:tcPr>
            <w:tcW w:w="1495" w:type="dxa"/>
            <w:tcBorders>
              <w:top w:val="single" w:color="163D5C" w:sz="6" w:space="0"/>
              <w:left w:val="single" w:color="163D5C" w:sz="6" w:space="0"/>
              <w:bottom w:val="single" w:color="163D5C" w:sz="6" w:space="0"/>
              <w:right w:val="single" w:color="163D5C" w:sz="6" w:space="0"/>
            </w:tcBorders>
            <w:shd w:val="clear" w:color="auto" w:fill="4874CB"/>
            <w:tcMar>
              <w:top w:w="60" w:type="dxa"/>
              <w:left w:w="108" w:type="dxa"/>
              <w:bottom w:w="60" w:type="dxa"/>
              <w:right w:w="108" w:type="dxa"/>
            </w:tcMar>
            <w:vAlign w:val="center"/>
          </w:tcPr>
          <w:p w14:paraId="5CFB5E20">
            <w:pPr>
              <w:spacing w:before="0" w:after="0" w:line="276" w:lineRule="auto"/>
              <w:ind w:left="0" w:right="0" w:firstLine="0"/>
              <w:jc w:val="center"/>
              <w:rPr>
                <w:rFonts w:hint="eastAsia" w:ascii="华文楷体" w:hAnsi="华文楷体" w:eastAsia="华文楷体" w:cs="华文楷体"/>
                <w:sz w:val="21"/>
                <w:szCs w:val="21"/>
                <w:lang w:eastAsia="zh-CN"/>
              </w:rPr>
            </w:pPr>
            <w:r>
              <w:rPr>
                <w:rFonts w:hint="eastAsia" w:ascii="Calibri" w:hAnsi="Calibri" w:eastAsia="宋体" w:cs="Calibri"/>
                <w:b/>
                <w:color w:val="FFFFFF"/>
                <w:sz w:val="21"/>
                <w:szCs w:val="21"/>
                <w:lang w:val="en-US" w:eastAsia="zh-CN"/>
              </w:rPr>
              <w:t>同比变动</w:t>
            </w:r>
          </w:p>
        </w:tc>
      </w:tr>
      <w:tr w14:paraId="69CC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7577B201">
            <w:pPr>
              <w:spacing w:before="0" w:after="0" w:line="276" w:lineRule="auto"/>
              <w:ind w:left="0" w:right="0" w:firstLine="0"/>
              <w:jc w:val="center"/>
            </w:pPr>
            <w:r>
              <w:rPr>
                <w:rFonts w:ascii="Calibri" w:hAnsi="Calibri" w:eastAsia="宋体" w:cs="Calibri"/>
                <w:color w:val="000000"/>
                <w:sz w:val="21"/>
              </w:rPr>
              <w:t>处置成交笔数</w:t>
            </w:r>
          </w:p>
        </w:tc>
        <w:tc>
          <w:tcPr>
            <w:tcW w:w="207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D8B2A59">
            <w:pPr>
              <w:spacing w:before="0" w:after="0" w:line="276" w:lineRule="auto"/>
              <w:ind w:left="0" w:right="0" w:firstLine="0"/>
              <w:jc w:val="center"/>
            </w:pPr>
            <w:r>
              <w:rPr>
                <w:rFonts w:ascii="Calibri" w:hAnsi="Calibri" w:eastAsia="宋体" w:cs="Calibri"/>
                <w:color w:val="000000"/>
                <w:sz w:val="21"/>
              </w:rPr>
              <w:t>174 笔</w:t>
            </w:r>
          </w:p>
        </w:tc>
        <w:tc>
          <w:tcPr>
            <w:tcW w:w="1246"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5EFE9B07">
            <w:pPr>
              <w:spacing w:before="0" w:after="0" w:line="276" w:lineRule="auto"/>
              <w:ind w:left="0" w:right="0" w:firstLine="0"/>
              <w:jc w:val="center"/>
            </w:pPr>
            <w:r>
              <w:rPr>
                <w:rFonts w:ascii="Calibri" w:hAnsi="Calibri" w:eastAsia="宋体" w:cs="Calibri"/>
                <w:color w:val="000000"/>
                <w:sz w:val="21"/>
              </w:rPr>
              <w:t>+10.83%</w:t>
            </w:r>
          </w:p>
        </w:tc>
        <w:tc>
          <w:tcPr>
            <w:tcW w:w="2243"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C779418">
            <w:pPr>
              <w:spacing w:before="0" w:after="0" w:line="276" w:lineRule="auto"/>
              <w:ind w:left="0" w:right="0" w:firstLine="0"/>
              <w:jc w:val="center"/>
            </w:pPr>
            <w:r>
              <w:rPr>
                <w:rFonts w:ascii="Calibri" w:hAnsi="Calibri" w:eastAsia="宋体" w:cs="Calibri"/>
                <w:color w:val="000000"/>
                <w:sz w:val="21"/>
              </w:rPr>
              <w:t>1,059 笔</w:t>
            </w:r>
          </w:p>
        </w:tc>
        <w:tc>
          <w:tcPr>
            <w:tcW w:w="1495"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3E5AD5D0">
            <w:pPr>
              <w:spacing w:before="0" w:after="0" w:line="276" w:lineRule="auto"/>
              <w:ind w:left="0" w:right="0" w:firstLine="0"/>
              <w:jc w:val="center"/>
            </w:pPr>
            <w:r>
              <w:rPr>
                <w:rFonts w:ascii="Calibri" w:hAnsi="Calibri" w:eastAsia="宋体" w:cs="Calibri"/>
                <w:color w:val="000000"/>
                <w:sz w:val="21"/>
              </w:rPr>
              <w:t>数据暂缺</w:t>
            </w:r>
          </w:p>
        </w:tc>
      </w:tr>
      <w:tr w14:paraId="3BAFB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7C124DCA">
            <w:pPr>
              <w:spacing w:before="0" w:after="0" w:line="276" w:lineRule="auto"/>
              <w:ind w:left="0" w:right="0" w:firstLine="0"/>
              <w:jc w:val="center"/>
            </w:pPr>
            <w:r>
              <w:rPr>
                <w:rFonts w:ascii="Calibri" w:hAnsi="Calibri" w:eastAsia="宋体" w:cs="Calibri"/>
                <w:color w:val="000000"/>
                <w:sz w:val="21"/>
              </w:rPr>
              <w:t>起拍价</w:t>
            </w:r>
          </w:p>
        </w:tc>
        <w:tc>
          <w:tcPr>
            <w:tcW w:w="207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4FF81B01">
            <w:pPr>
              <w:spacing w:before="0" w:after="0" w:line="276" w:lineRule="auto"/>
              <w:ind w:left="0" w:right="0" w:firstLine="0"/>
              <w:jc w:val="center"/>
            </w:pPr>
            <w:r>
              <w:rPr>
                <w:rFonts w:ascii="Calibri" w:hAnsi="Calibri" w:eastAsia="宋体" w:cs="Calibri"/>
                <w:color w:val="000000"/>
                <w:sz w:val="21"/>
              </w:rPr>
              <w:t>168.91 万元</w:t>
            </w:r>
          </w:p>
        </w:tc>
        <w:tc>
          <w:tcPr>
            <w:tcW w:w="1246"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192E85E1">
            <w:pPr>
              <w:spacing w:before="0" w:after="0" w:line="276" w:lineRule="auto"/>
              <w:ind w:left="0" w:right="0" w:firstLine="0"/>
              <w:jc w:val="center"/>
            </w:pPr>
            <w:r>
              <w:rPr>
                <w:rFonts w:ascii="Calibri" w:hAnsi="Calibri" w:eastAsia="宋体" w:cs="Calibri"/>
                <w:color w:val="000000"/>
                <w:sz w:val="21"/>
              </w:rPr>
              <w:t>-50.49%</w:t>
            </w:r>
          </w:p>
        </w:tc>
        <w:tc>
          <w:tcPr>
            <w:tcW w:w="2243"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08A75AC4">
            <w:pPr>
              <w:spacing w:before="0" w:after="0" w:line="276" w:lineRule="auto"/>
              <w:ind w:left="0" w:right="0" w:firstLine="0"/>
              <w:jc w:val="center"/>
            </w:pPr>
            <w:r>
              <w:rPr>
                <w:rFonts w:ascii="Calibri" w:hAnsi="Calibri" w:eastAsia="宋体" w:cs="Calibri"/>
                <w:color w:val="000000"/>
                <w:sz w:val="21"/>
              </w:rPr>
              <w:t>2,404.92 万元</w:t>
            </w:r>
          </w:p>
        </w:tc>
        <w:tc>
          <w:tcPr>
            <w:tcW w:w="1495"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3CD670F4">
            <w:pPr>
              <w:spacing w:before="0" w:after="0" w:line="276" w:lineRule="auto"/>
              <w:ind w:left="0" w:right="0" w:firstLine="0"/>
              <w:jc w:val="center"/>
            </w:pPr>
            <w:r>
              <w:rPr>
                <w:rFonts w:ascii="Calibri" w:hAnsi="Calibri" w:eastAsia="宋体" w:cs="Calibri"/>
                <w:color w:val="000000"/>
                <w:sz w:val="21"/>
              </w:rPr>
              <w:t>数据暂缺</w:t>
            </w:r>
          </w:p>
        </w:tc>
      </w:tr>
      <w:tr w14:paraId="364C3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178176FE">
            <w:pPr>
              <w:spacing w:before="0" w:after="0" w:line="276" w:lineRule="auto"/>
              <w:ind w:left="0" w:right="0" w:firstLine="0"/>
              <w:jc w:val="center"/>
            </w:pPr>
            <w:r>
              <w:rPr>
                <w:rFonts w:ascii="Calibri" w:hAnsi="Calibri" w:eastAsia="宋体" w:cs="Calibri"/>
                <w:color w:val="000000"/>
                <w:sz w:val="21"/>
              </w:rPr>
              <w:t>成交金额</w:t>
            </w:r>
          </w:p>
        </w:tc>
        <w:tc>
          <w:tcPr>
            <w:tcW w:w="207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4F7263D8">
            <w:pPr>
              <w:spacing w:before="0" w:after="0" w:line="276" w:lineRule="auto"/>
              <w:ind w:left="0" w:right="0" w:firstLine="0"/>
              <w:jc w:val="center"/>
            </w:pPr>
            <w:r>
              <w:rPr>
                <w:rFonts w:ascii="Calibri" w:hAnsi="Calibri" w:eastAsia="宋体" w:cs="Calibri"/>
                <w:color w:val="000000"/>
                <w:sz w:val="21"/>
              </w:rPr>
              <w:t>2,274,750.00 万元</w:t>
            </w:r>
          </w:p>
        </w:tc>
        <w:tc>
          <w:tcPr>
            <w:tcW w:w="1246"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43178E55">
            <w:pPr>
              <w:spacing w:before="0" w:after="0" w:line="276" w:lineRule="auto"/>
              <w:ind w:left="0" w:right="0" w:firstLine="0"/>
              <w:jc w:val="center"/>
            </w:pPr>
            <w:r>
              <w:rPr>
                <w:rFonts w:ascii="Calibri" w:hAnsi="Calibri" w:eastAsia="宋体" w:cs="Calibri"/>
                <w:color w:val="000000"/>
                <w:sz w:val="21"/>
              </w:rPr>
              <w:t>-42.85%</w:t>
            </w:r>
          </w:p>
        </w:tc>
        <w:tc>
          <w:tcPr>
            <w:tcW w:w="2243"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60AFB10B">
            <w:pPr>
              <w:spacing w:before="0" w:after="0" w:line="276" w:lineRule="auto"/>
              <w:ind w:left="0" w:right="0" w:firstLine="0"/>
              <w:jc w:val="center"/>
            </w:pPr>
            <w:r>
              <w:rPr>
                <w:rFonts w:ascii="Calibri" w:hAnsi="Calibri" w:eastAsia="宋体" w:cs="Calibri"/>
                <w:color w:val="000000"/>
                <w:sz w:val="21"/>
              </w:rPr>
              <w:t>29,580,540.00 万元</w:t>
            </w:r>
          </w:p>
        </w:tc>
        <w:tc>
          <w:tcPr>
            <w:tcW w:w="1495"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41727394">
            <w:pPr>
              <w:spacing w:before="0" w:after="0" w:line="276" w:lineRule="auto"/>
              <w:ind w:left="0" w:right="0" w:firstLine="0"/>
              <w:jc w:val="center"/>
            </w:pPr>
            <w:r>
              <w:rPr>
                <w:rFonts w:ascii="Calibri" w:hAnsi="Calibri" w:eastAsia="宋体" w:cs="Calibri"/>
                <w:color w:val="000000"/>
                <w:sz w:val="21"/>
              </w:rPr>
              <w:t>数据暂缺</w:t>
            </w:r>
          </w:p>
        </w:tc>
      </w:tr>
      <w:tr w14:paraId="6BCB7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0E37DE21">
            <w:pPr>
              <w:spacing w:before="0" w:after="0" w:line="276" w:lineRule="auto"/>
              <w:ind w:left="0" w:right="0" w:firstLine="0"/>
              <w:jc w:val="center"/>
            </w:pPr>
            <w:r>
              <w:rPr>
                <w:rFonts w:ascii="Calibri" w:hAnsi="Calibri" w:eastAsia="宋体" w:cs="Calibri"/>
                <w:color w:val="000000"/>
                <w:sz w:val="21"/>
              </w:rPr>
              <w:t>溢价金额</w:t>
            </w:r>
          </w:p>
        </w:tc>
        <w:tc>
          <w:tcPr>
            <w:tcW w:w="207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2DABF077">
            <w:pPr>
              <w:spacing w:before="0" w:after="0" w:line="276" w:lineRule="auto"/>
              <w:ind w:left="0" w:right="0" w:firstLine="0"/>
              <w:jc w:val="center"/>
            </w:pPr>
            <w:r>
              <w:rPr>
                <w:rFonts w:ascii="Calibri" w:hAnsi="Calibri" w:eastAsia="宋体" w:cs="Calibri"/>
                <w:color w:val="000000"/>
                <w:sz w:val="21"/>
              </w:rPr>
              <w:t>2,274,581.16 万元</w:t>
            </w:r>
          </w:p>
        </w:tc>
        <w:tc>
          <w:tcPr>
            <w:tcW w:w="1246"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08CFAB44">
            <w:pPr>
              <w:spacing w:before="0" w:after="0" w:line="276" w:lineRule="auto"/>
              <w:ind w:left="0" w:right="0" w:firstLine="0"/>
              <w:jc w:val="center"/>
            </w:pPr>
            <w:r>
              <w:rPr>
                <w:rFonts w:ascii="Calibri" w:hAnsi="Calibri" w:eastAsia="宋体" w:cs="Calibri"/>
                <w:color w:val="000000"/>
                <w:sz w:val="21"/>
              </w:rPr>
              <w:t>-42.85%</w:t>
            </w:r>
          </w:p>
        </w:tc>
        <w:tc>
          <w:tcPr>
            <w:tcW w:w="2243"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00D635F5">
            <w:pPr>
              <w:spacing w:before="0" w:after="0" w:line="276" w:lineRule="auto"/>
              <w:ind w:left="0" w:right="0" w:firstLine="0"/>
              <w:jc w:val="center"/>
            </w:pPr>
            <w:r>
              <w:rPr>
                <w:rFonts w:ascii="Calibri" w:hAnsi="Calibri" w:eastAsia="宋体" w:cs="Calibri"/>
                <w:color w:val="000000"/>
                <w:sz w:val="21"/>
              </w:rPr>
              <w:t>29,578,135.08 万元</w:t>
            </w:r>
          </w:p>
        </w:tc>
        <w:tc>
          <w:tcPr>
            <w:tcW w:w="1495"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58627B3F">
            <w:pPr>
              <w:spacing w:before="0" w:after="0" w:line="276" w:lineRule="auto"/>
              <w:ind w:left="0" w:right="0" w:firstLine="0"/>
              <w:jc w:val="center"/>
            </w:pPr>
            <w:r>
              <w:rPr>
                <w:rFonts w:ascii="Calibri" w:hAnsi="Calibri" w:eastAsia="宋体" w:cs="Calibri"/>
                <w:color w:val="000000"/>
                <w:sz w:val="21"/>
              </w:rPr>
              <w:t>数据暂缺</w:t>
            </w:r>
          </w:p>
        </w:tc>
      </w:tr>
      <w:tr w14:paraId="2A3EF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1246"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0BDD8AA3">
            <w:pPr>
              <w:spacing w:before="0" w:after="0" w:line="276" w:lineRule="auto"/>
              <w:ind w:left="0" w:right="0" w:firstLine="0"/>
              <w:jc w:val="center"/>
            </w:pPr>
            <w:r>
              <w:rPr>
                <w:rFonts w:ascii="Calibri" w:hAnsi="Calibri" w:eastAsia="宋体" w:cs="Calibri"/>
                <w:color w:val="000000"/>
                <w:sz w:val="21"/>
              </w:rPr>
              <w:t>溢价率</w:t>
            </w:r>
          </w:p>
        </w:tc>
        <w:tc>
          <w:tcPr>
            <w:tcW w:w="2076"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198E0008">
            <w:pPr>
              <w:spacing w:before="0" w:after="0" w:line="276" w:lineRule="auto"/>
              <w:ind w:left="0" w:right="0" w:firstLine="0"/>
              <w:jc w:val="center"/>
            </w:pPr>
            <w:r>
              <w:rPr>
                <w:rFonts w:ascii="Calibri" w:hAnsi="Calibri" w:eastAsia="宋体" w:cs="Calibri"/>
                <w:color w:val="000000"/>
                <w:sz w:val="21"/>
              </w:rPr>
              <w:t>13,466.23%</w:t>
            </w:r>
          </w:p>
        </w:tc>
        <w:tc>
          <w:tcPr>
            <w:tcW w:w="1246"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5AB42C5D">
            <w:pPr>
              <w:spacing w:before="0" w:after="0" w:line="276" w:lineRule="auto"/>
              <w:ind w:left="0" w:right="0" w:firstLine="0"/>
              <w:jc w:val="center"/>
            </w:pPr>
            <w:r>
              <w:rPr>
                <w:rFonts w:ascii="Calibri" w:hAnsi="Calibri" w:eastAsia="宋体" w:cs="Calibri"/>
                <w:color w:val="000000"/>
                <w:sz w:val="21"/>
              </w:rPr>
              <w:t>+1799.10pp</w:t>
            </w:r>
          </w:p>
        </w:tc>
        <w:tc>
          <w:tcPr>
            <w:tcW w:w="2243" w:type="dxa"/>
            <w:tcBorders>
              <w:top w:val="single" w:color="B4C6D9" w:sz="4" w:space="0"/>
              <w:left w:val="single" w:color="B4C6D9" w:sz="4" w:space="0"/>
              <w:bottom w:val="single" w:color="B4C6D9" w:sz="4" w:space="0"/>
              <w:right w:val="single" w:color="B4C6D9" w:sz="4" w:space="0"/>
            </w:tcBorders>
            <w:shd w:val="clear" w:color="auto" w:fill="FFFFFF"/>
            <w:noWrap/>
            <w:tcMar>
              <w:top w:w="60" w:type="dxa"/>
              <w:left w:w="108" w:type="dxa"/>
              <w:bottom w:w="60" w:type="dxa"/>
              <w:right w:w="108" w:type="dxa"/>
            </w:tcMar>
            <w:vAlign w:val="center"/>
          </w:tcPr>
          <w:p w14:paraId="26A1F876">
            <w:pPr>
              <w:spacing w:before="0" w:after="0" w:line="276" w:lineRule="auto"/>
              <w:ind w:left="0" w:right="0" w:firstLine="0"/>
              <w:jc w:val="center"/>
            </w:pPr>
            <w:r>
              <w:rPr>
                <w:rFonts w:ascii="Calibri" w:hAnsi="Calibri" w:eastAsia="宋体" w:cs="Calibri"/>
                <w:color w:val="000000"/>
                <w:sz w:val="21"/>
              </w:rPr>
              <w:t>12,299.01%</w:t>
            </w:r>
          </w:p>
        </w:tc>
        <w:tc>
          <w:tcPr>
            <w:tcW w:w="1495" w:type="dxa"/>
            <w:tcBorders>
              <w:top w:val="single" w:color="B4C6D9" w:sz="4" w:space="0"/>
              <w:left w:val="single" w:color="B4C6D9" w:sz="4" w:space="0"/>
              <w:bottom w:val="single" w:color="B4C6D9" w:sz="4" w:space="0"/>
              <w:right w:val="single" w:color="B4C6D9" w:sz="4" w:space="0"/>
            </w:tcBorders>
            <w:shd w:val="clear" w:color="auto" w:fill="FFFFFF"/>
            <w:tcMar>
              <w:top w:w="60" w:type="dxa"/>
              <w:left w:w="108" w:type="dxa"/>
              <w:bottom w:w="60" w:type="dxa"/>
              <w:right w:w="108" w:type="dxa"/>
            </w:tcMar>
            <w:vAlign w:val="center"/>
          </w:tcPr>
          <w:p w14:paraId="16C25B3B">
            <w:pPr>
              <w:spacing w:before="0" w:after="0" w:line="276" w:lineRule="auto"/>
              <w:ind w:left="0" w:right="0" w:firstLine="0"/>
              <w:jc w:val="center"/>
            </w:pPr>
            <w:r>
              <w:rPr>
                <w:rFonts w:ascii="Calibri" w:hAnsi="Calibri" w:eastAsia="宋体" w:cs="Calibri"/>
                <w:color w:val="000000"/>
                <w:sz w:val="21"/>
              </w:rPr>
              <w:t>数据暂缺</w:t>
            </w:r>
          </w:p>
        </w:tc>
      </w:tr>
    </w:tbl>
    <w:p w14:paraId="42D7D7A7">
      <w:pPr>
        <w:pStyle w:val="15"/>
        <w:rPr>
          <w:rFonts w:hint="eastAsia" w:ascii="华文楷体" w:hAnsi="华文楷体" w:eastAsia="华文楷体" w:cs="华文楷体"/>
          <w:b w:val="0"/>
          <w:bCs/>
          <w:sz w:val="21"/>
          <w:szCs w:val="21"/>
          <w:lang w:eastAsia="zh-CN"/>
        </w:rPr>
      </w:pPr>
      <w:r>
        <w:rPr>
          <w:rFonts w:ascii="Calibri" w:hAnsi="Calibri" w:eastAsia="黑体" w:cs="Calibri"/>
          <w:color w:val="000000"/>
          <w:sz w:val="20"/>
        </w:rPr>
        <w:t>表</w:t>
      </w:r>
      <w:r>
        <w:rPr>
          <w:rFonts w:ascii="Calibri" w:hAnsi="Calibri" w:eastAsia="黑体" w:cs="Calibri"/>
          <w:color w:val="000000"/>
          <w:sz w:val="20"/>
        </w:rPr>
        <w:fldChar w:fldCharType="begin"/>
      </w:r>
      <w:r>
        <w:rPr>
          <w:rFonts w:ascii="Calibri" w:hAnsi="Calibri" w:eastAsia="黑体" w:cs="Calibri"/>
          <w:color w:val="000000"/>
          <w:sz w:val="20"/>
        </w:rPr>
        <w:instrText xml:space="preserve"> SEQ 表 \* ARABIC </w:instrText>
      </w:r>
      <w:r>
        <w:rPr>
          <w:rFonts w:ascii="Calibri" w:hAnsi="Calibri" w:eastAsia="黑体" w:cs="Calibri"/>
          <w:color w:val="000000"/>
          <w:sz w:val="20"/>
        </w:rPr>
        <w:fldChar w:fldCharType="separate"/>
      </w:r>
      <w:r>
        <w:rPr>
          <w:rFonts w:ascii="Calibri" w:hAnsi="Calibri" w:eastAsia="黑体" w:cs="Calibri"/>
          <w:color w:val="000000"/>
          <w:sz w:val="20"/>
        </w:rPr>
        <w:t>10</w:t>
      </w:r>
      <w:r>
        <w:rPr>
          <w:rFonts w:ascii="Calibri" w:hAnsi="Calibri" w:eastAsia="黑体" w:cs="Calibri"/>
          <w:color w:val="000000"/>
          <w:sz w:val="20"/>
        </w:rPr>
        <w:fldChar w:fldCharType="end"/>
      </w:r>
      <w:r>
        <w:rPr>
          <w:rFonts w:ascii="Calibri" w:hAnsi="Calibri" w:eastAsia="黑体" w:cs="Calibri"/>
          <w:color w:val="000000"/>
          <w:sz w:val="20"/>
        </w:rPr>
        <w:t>：闲废处置月度概况</w:t>
      </w:r>
    </w:p>
    <w:p w14:paraId="46DDAC44">
      <w:pPr>
        <w:pStyle w:val="4"/>
        <w:rPr>
          <w:rFonts w:hint="default" w:ascii="华文楷体" w:hAnsi="华文楷体" w:eastAsia="华文楷体" w:cs="华文楷体"/>
          <w:b/>
          <w:color w:val="4F81BD"/>
          <w:sz w:val="28"/>
          <w:lang w:val="en-US" w:eastAsia="zh-CN"/>
        </w:rPr>
      </w:pPr>
      <w:r>
        <w:rPr>
          <w:rFonts w:ascii="Calibri" w:hAnsi="Calibri" w:eastAsia="宋体" w:cs="Calibri"/>
          <w:b/>
          <w:color w:val="000000"/>
          <w:sz w:val="32"/>
        </w:rPr>
        <w:t>典型案例</w:t>
      </w:r>
    </w:p>
    <w:p w14:paraId="58AA34CD">
      <w:pPr>
        <w:spacing w:before="0" w:after="0" w:line="360" w:lineRule="auto"/>
        <w:ind w:firstLine="480"/>
        <w:jc w:val="both"/>
        <w:rPr>
          <w:rFonts w:ascii="华文楷体" w:hAnsi="华文楷体" w:eastAsia="华文楷体"/>
          <w:i w:val="0"/>
          <w:iCs/>
          <w:color w:val="000000" w:themeColor="text1"/>
          <w:sz w:val="20"/>
          <w:szCs w:val="20"/>
          <w14:textFill>
            <w14:solidFill>
              <w14:schemeClr w14:val="tx1"/>
            </w14:solidFill>
          </w14:textFill>
        </w:rPr>
      </w:pPr>
      <w:r>
        <w:rPr>
          <w:rFonts w:ascii="Calibri" w:hAnsi="Calibri" w:eastAsia="宋体" w:cs="Calibri"/>
          <w:i w:val="0"/>
          <w:iCs/>
          <w:color w:val="000000" w:themeColor="text1"/>
          <w:sz w:val="24"/>
          <w:szCs w:val="20"/>
          <w14:textFill>
            <w14:solidFill>
              <w14:schemeClr w14:val="tx1"/>
            </w14:solidFill>
          </w14:textFill>
        </w:rPr>
        <w:t>典型案例包括：废旧蓄电池、废枪线处置项目成交113,220万元，溢价率极高；废旧钢铁竞价项目成交102,220万元；废旧物资年度处理项目成交80,720万元。竞价模式有效提升了废旧物资的回收价值。</w:t>
      </w:r>
    </w:p>
    <w:p w14:paraId="4C7F41F3">
      <w:pPr>
        <w:pStyle w:val="171"/>
        <w:rPr>
          <w:rFonts w:hint="eastAsia" w:ascii="华文楷体" w:hAnsi="华文楷体" w:eastAsia="华文楷体" w:cs="华文楷体"/>
          <w:sz w:val="21"/>
          <w:szCs w:val="21"/>
        </w:rPr>
      </w:pPr>
      <w:r>
        <w:rPr>
          <w:rFonts w:ascii="Calibri" w:hAnsi="Calibri" w:eastAsia="宋体" w:cs="Calibri"/>
          <w:color w:val="555555"/>
          <w:sz w:val="21"/>
        </w:rPr>
        <w:t>— 报告结束 —</w:t>
      </w:r>
    </w:p>
    <w:p w14:paraId="48809FE7">
      <w:pPr>
        <w:spacing w:before="0" w:after="0" w:line="360" w:lineRule="auto"/>
        <w:ind w:firstLine="480"/>
        <w:jc w:val="both"/>
        <w:rPr>
          <w:rFonts w:hint="eastAsia" w:ascii="华文楷体" w:hAnsi="华文楷体" w:eastAsia="华文楷体" w:cs="华文楷体"/>
          <w:sz w:val="21"/>
          <w:szCs w:val="21"/>
        </w:rPr>
      </w:pPr>
      <w:r>
        <w:rPr>
          <w:rFonts w:hint="eastAsia" w:ascii="Calibri" w:hAnsi="Calibri" w:eastAsia="宋体" w:cs="Calibri"/>
          <w:b w:val="0"/>
          <w:color w:val="000000"/>
          <w:sz w:val="24"/>
          <w:szCs w:val="21"/>
          <w:lang w:eastAsia="zh-CN"/>
        </w:rPr>
        <w:t>华润建材科技 · 2026年6月月度采购快报</w:t>
      </w:r>
    </w:p>
    <w:sectPr>
      <w:headerReference r:id="rId13" w:type="first"/>
      <w:footerReference r:id="rId16" w:type="first"/>
      <w:headerReference r:id="rId11" w:type="default"/>
      <w:footerReference r:id="rId14" w:type="default"/>
      <w:headerReference r:id="rId12" w:type="even"/>
      <w:footerReference r:id="rId15" w:type="even"/>
      <w:pgSz w:w="11906" w:h="16838"/>
      <w:pgMar w:top="1440" w:right="1800" w:bottom="1440" w:left="1800"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7A6F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D784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2CC6E"/>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5647D"/>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D988B"/>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D4C3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D5D15"/>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009C9"/>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90AB0"/>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05D89"/>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BAF0B"/>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8F21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0EE4EA"/>
    <w:multiLevelType w:val="multilevel"/>
    <w:tmpl w:val="FE0EE4EA"/>
    <w:lvl w:ilvl="0" w:tentative="0">
      <w:start w:val="1"/>
      <w:numFmt w:val="decimal"/>
      <w:pStyle w:val="3"/>
      <w:lvlText w:val="%1."/>
      <w:lvlJc w:val="left"/>
      <w:pPr>
        <w:ind w:left="432" w:hanging="432"/>
      </w:pPr>
      <w:rPr>
        <w:rFonts w:hint="default" w:ascii="Calibri" w:hAnsi="Calibri" w:eastAsia="宋体"/>
        <w:color w:val="000000"/>
      </w:rPr>
    </w:lvl>
    <w:lvl w:ilvl="1" w:tentative="0">
      <w:start w:val="1"/>
      <w:numFmt w:val="decimal"/>
      <w:pStyle w:val="4"/>
      <w:lvlText w:val="%1.%2."/>
      <w:lvlJc w:val="left"/>
      <w:pPr>
        <w:ind w:left="575" w:hanging="575"/>
      </w:pPr>
      <w:rPr>
        <w:rFonts w:hint="default" w:ascii="Calibri" w:hAnsi="Calibri" w:eastAsia="宋体"/>
        <w:color w:val="000000"/>
      </w:rPr>
    </w:lvl>
    <w:lvl w:ilvl="2" w:tentative="0">
      <w:start w:val="1"/>
      <w:numFmt w:val="decimal"/>
      <w:pStyle w:val="5"/>
      <w:lvlText w:val="%1.%2.%3."/>
      <w:lvlJc w:val="left"/>
      <w:pPr>
        <w:ind w:left="720" w:hanging="720"/>
      </w:pPr>
      <w:rPr>
        <w:rFonts w:hint="default" w:ascii="Calibri" w:hAnsi="Calibri" w:eastAsia="宋体"/>
        <w:color w:val="000000"/>
      </w:rPr>
    </w:lvl>
    <w:lvl w:ilvl="3" w:tentative="0">
      <w:start w:val="1"/>
      <w:numFmt w:val="decimal"/>
      <w:pStyle w:val="6"/>
      <w:lvlText w:val="%1.%2.%3.%4."/>
      <w:lvlJc w:val="left"/>
      <w:pPr>
        <w:ind w:left="864" w:hanging="864"/>
      </w:pPr>
      <w:rPr>
        <w:rFonts w:hint="default" w:ascii="Calibri" w:hAnsi="Calibri" w:eastAsia="宋体"/>
        <w:color w:val="000000"/>
      </w:rPr>
    </w:lvl>
    <w:lvl w:ilvl="4" w:tentative="0">
      <w:start w:val="1"/>
      <w:numFmt w:val="decimal"/>
      <w:pStyle w:val="7"/>
      <w:lvlText w:val="%1.%2.%3.%4.%5."/>
      <w:lvlJc w:val="left"/>
      <w:pPr>
        <w:ind w:left="1008" w:hanging="1008"/>
      </w:pPr>
      <w:rPr>
        <w:rFonts w:hint="default" w:ascii="Calibri" w:hAnsi="Calibri" w:eastAsia="宋体"/>
        <w:color w:val="000000"/>
      </w:rPr>
    </w:lvl>
    <w:lvl w:ilvl="5" w:tentative="0">
      <w:start w:val="1"/>
      <w:numFmt w:val="decimal"/>
      <w:pStyle w:val="8"/>
      <w:lvlText w:val="%1.%2.%3.%4.%5.%6."/>
      <w:lvlJc w:val="left"/>
      <w:pPr>
        <w:ind w:left="1151" w:hanging="1151"/>
      </w:pPr>
      <w:rPr>
        <w:rFonts w:hint="default" w:ascii="Calibri" w:hAnsi="Calibri" w:eastAsia="宋体"/>
        <w:color w:val="000000"/>
      </w:rPr>
    </w:lvl>
    <w:lvl w:ilvl="6" w:tentative="0">
      <w:start w:val="1"/>
      <w:numFmt w:val="decimal"/>
      <w:pStyle w:val="9"/>
      <w:lvlText w:val="%1.%2.%3.%4.%5.%6.%7."/>
      <w:lvlJc w:val="left"/>
      <w:pPr>
        <w:ind w:left="1296" w:hanging="1296"/>
      </w:pPr>
      <w:rPr>
        <w:rFonts w:hint="default" w:ascii="Calibri" w:hAnsi="Calibri" w:eastAsia="宋体"/>
        <w:color w:val="000000"/>
      </w:rPr>
    </w:lvl>
    <w:lvl w:ilvl="7" w:tentative="0">
      <w:start w:val="1"/>
      <w:numFmt w:val="decimal"/>
      <w:pStyle w:val="10"/>
      <w:lvlText w:val="%1.%2.%3.%4.%5.%6.%7.%8."/>
      <w:lvlJc w:val="left"/>
      <w:pPr>
        <w:ind w:left="1440" w:hanging="1440"/>
      </w:pPr>
      <w:rPr>
        <w:rFonts w:hint="default" w:ascii="Calibri" w:hAnsi="Calibri" w:eastAsia="宋体"/>
        <w:color w:val="000000"/>
      </w:rPr>
    </w:lvl>
    <w:lvl w:ilvl="8" w:tentative="0">
      <w:start w:val="1"/>
      <w:numFmt w:val="decimal"/>
      <w:pStyle w:val="11"/>
      <w:lvlText w:val="%1.%2.%3.%4.%5.%6.%7.%8.%9."/>
      <w:lvlJc w:val="left"/>
      <w:pPr>
        <w:ind w:left="1583" w:hanging="1583"/>
      </w:pPr>
      <w:rPr>
        <w:rFonts w:hint="default" w:ascii="Calibri" w:hAnsi="Calibri" w:eastAsia="宋体"/>
        <w:color w:val="000000"/>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0"/>
  </w:num>
  <w:num w:numId="2">
    <w:abstractNumId w:val="2"/>
  </w:num>
  <w:num w:numId="3">
    <w:abstractNumId w:val="5"/>
  </w:num>
  <w:num w:numId="4">
    <w:abstractNumId w:val="6"/>
  </w:num>
  <w:num w:numId="5">
    <w:abstractNumId w:val="3"/>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9C10F1"/>
    <w:rsid w:val="1EFD1152"/>
    <w:rsid w:val="21132ABE"/>
    <w:rsid w:val="26FB5636"/>
    <w:rsid w:val="2F471CF4"/>
    <w:rsid w:val="3C3721E0"/>
    <w:rsid w:val="3EE77796"/>
    <w:rsid w:val="3FEEDC44"/>
    <w:rsid w:val="3FFCCB77"/>
    <w:rsid w:val="4EFBC730"/>
    <w:rsid w:val="55B42234"/>
    <w:rsid w:val="57DFC530"/>
    <w:rsid w:val="593976B0"/>
    <w:rsid w:val="595F4853"/>
    <w:rsid w:val="5A802B77"/>
    <w:rsid w:val="5BFF0261"/>
    <w:rsid w:val="5E9D112C"/>
    <w:rsid w:val="5F6D23B5"/>
    <w:rsid w:val="5FF56D19"/>
    <w:rsid w:val="5FFD95D7"/>
    <w:rsid w:val="5FFF2C42"/>
    <w:rsid w:val="69DF20AD"/>
    <w:rsid w:val="69EC8FDE"/>
    <w:rsid w:val="6BDDB28A"/>
    <w:rsid w:val="6C3475FA"/>
    <w:rsid w:val="6DDC829D"/>
    <w:rsid w:val="73BF826E"/>
    <w:rsid w:val="75EED9B6"/>
    <w:rsid w:val="777C505E"/>
    <w:rsid w:val="7F692A31"/>
    <w:rsid w:val="7FBCB2FE"/>
    <w:rsid w:val="7FD72B15"/>
    <w:rsid w:val="7FEB552E"/>
    <w:rsid w:val="8EDB7CFD"/>
    <w:rsid w:val="97773513"/>
    <w:rsid w:val="99252E2D"/>
    <w:rsid w:val="A7939BAB"/>
    <w:rsid w:val="B5FF70F0"/>
    <w:rsid w:val="B8BF2C80"/>
    <w:rsid w:val="BFE9A5D3"/>
    <w:rsid w:val="BFF466A0"/>
    <w:rsid w:val="BFFC734C"/>
    <w:rsid w:val="BFFFD133"/>
    <w:rsid w:val="DD8EFF79"/>
    <w:rsid w:val="DDEA151A"/>
    <w:rsid w:val="DDECD81E"/>
    <w:rsid w:val="DEDD8D21"/>
    <w:rsid w:val="DEE5276D"/>
    <w:rsid w:val="DEFE6EFC"/>
    <w:rsid w:val="EFD55751"/>
    <w:rsid w:val="F1FF9F36"/>
    <w:rsid w:val="F3FB0058"/>
    <w:rsid w:val="F77FB859"/>
    <w:rsid w:val="FB5EDC82"/>
    <w:rsid w:val="FDFEA15D"/>
    <w:rsid w:val="FEF98CF6"/>
    <w:rsid w:val="FF5EA6CF"/>
    <w:rsid w:val="FFB69E0F"/>
    <w:rsid w:val="FFE714C0"/>
    <w:rsid w:val="FFF70C5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keepNext w:val="0"/>
      <w:keepLines w:val="0"/>
      <w:widowControl/>
      <w:spacing w:before="0" w:after="0" w:line="360" w:lineRule="auto"/>
      <w:ind w:firstLine="480"/>
      <w:jc w:val="both"/>
    </w:pPr>
    <w:rPr>
      <w:rFonts w:ascii="Calibri" w:hAnsi="Calibri" w:eastAsia="宋体" w:cstheme="minorBidi"/>
      <w:color w:val="000000"/>
      <w:sz w:val="24"/>
      <w:szCs w:val="22"/>
      <w:lang w:val="en-US" w:eastAsia="en-US" w:bidi="ar-SA"/>
    </w:rPr>
  </w:style>
  <w:style w:type="paragraph" w:styleId="3">
    <w:name w:val="heading 1"/>
    <w:basedOn w:val="1"/>
    <w:next w:val="1"/>
    <w:link w:val="138"/>
    <w:qFormat/>
    <w:uiPriority w:val="9"/>
    <w:pPr>
      <w:keepNext/>
      <w:keepLines/>
      <w:widowControl/>
      <w:numPr>
        <w:ilvl w:val="0"/>
        <w:numId w:val="1"/>
      </w:numPr>
      <w:spacing w:before="360" w:after="160" w:line="288" w:lineRule="auto"/>
      <w:ind w:left="432" w:hanging="432"/>
      <w:jc w:val="left"/>
      <w:outlineLvl w:val="0"/>
    </w:pPr>
    <w:rPr>
      <w:rFonts w:asciiTheme="majorHAnsi" w:hAnsiTheme="majorHAnsi" w:eastAsiaTheme="majorEastAsia" w:cstheme="majorBidi"/>
      <w:b/>
      <w:bCs/>
      <w:color w:val="000000"/>
      <w:sz w:val="44"/>
      <w:szCs w:val="28"/>
    </w:rPr>
  </w:style>
  <w:style w:type="paragraph" w:styleId="4">
    <w:name w:val="heading 2"/>
    <w:basedOn w:val="1"/>
    <w:next w:val="1"/>
    <w:link w:val="139"/>
    <w:unhideWhenUsed/>
    <w:qFormat/>
    <w:uiPriority w:val="9"/>
    <w:pPr>
      <w:keepNext/>
      <w:keepLines/>
      <w:widowControl/>
      <w:numPr>
        <w:ilvl w:val="1"/>
        <w:numId w:val="1"/>
      </w:numPr>
      <w:spacing w:before="280" w:after="120" w:line="288" w:lineRule="auto"/>
      <w:ind w:left="575" w:hanging="575"/>
      <w:jc w:val="left"/>
      <w:outlineLvl w:val="1"/>
    </w:pPr>
    <w:rPr>
      <w:rFonts w:asciiTheme="majorHAnsi" w:hAnsiTheme="majorHAnsi" w:eastAsiaTheme="majorEastAsia" w:cstheme="majorBidi"/>
      <w:b/>
      <w:bCs/>
      <w:color w:val="4F81BD" w:themeColor="accent1"/>
      <w:sz w:val="32"/>
      <w:szCs w:val="26"/>
      <w14:textFill>
        <w14:solidFill>
          <w14:schemeClr w14:val="accent1"/>
        </w14:solidFill>
      </w14:textFill>
    </w:rPr>
  </w:style>
  <w:style w:type="paragraph" w:styleId="5">
    <w:name w:val="heading 3"/>
    <w:basedOn w:val="1"/>
    <w:next w:val="1"/>
    <w:link w:val="140"/>
    <w:unhideWhenUsed/>
    <w:qFormat/>
    <w:uiPriority w:val="9"/>
    <w:pPr>
      <w:keepNext/>
      <w:keepLines/>
      <w:widowControl/>
      <w:numPr>
        <w:ilvl w:val="2"/>
        <w:numId w:val="1"/>
      </w:numPr>
      <w:spacing w:before="240" w:after="100" w:line="288" w:lineRule="auto"/>
      <w:ind w:left="720" w:hanging="720"/>
      <w:jc w:val="left"/>
      <w:outlineLvl w:val="2"/>
    </w:pPr>
    <w:rPr>
      <w:rFonts w:asciiTheme="majorHAnsi" w:hAnsiTheme="majorHAnsi" w:eastAsiaTheme="majorEastAsia" w:cstheme="majorBidi"/>
      <w:b/>
      <w:bCs/>
      <w:color w:val="4F81BD" w:themeColor="accent1"/>
      <w:sz w:val="32"/>
      <w14:textFill>
        <w14:solidFill>
          <w14:schemeClr w14:val="accent1"/>
        </w14:solidFill>
      </w14:textFill>
    </w:rPr>
  </w:style>
  <w:style w:type="paragraph" w:styleId="6">
    <w:name w:val="heading 4"/>
    <w:basedOn w:val="1"/>
    <w:next w:val="1"/>
    <w:link w:val="150"/>
    <w:semiHidden/>
    <w:unhideWhenUsed/>
    <w:qFormat/>
    <w:uiPriority w:val="9"/>
    <w:pPr>
      <w:keepNext/>
      <w:keepLines/>
      <w:widowControl/>
      <w:numPr>
        <w:ilvl w:val="3"/>
        <w:numId w:val="1"/>
      </w:numPr>
      <w:spacing w:before="200" w:after="80" w:line="288" w:lineRule="auto"/>
      <w:ind w:left="864" w:hanging="864"/>
      <w:jc w:val="left"/>
      <w:outlineLvl w:val="3"/>
    </w:pPr>
    <w:rPr>
      <w:rFonts w:asciiTheme="majorHAnsi" w:hAnsiTheme="majorHAnsi" w:eastAsiaTheme="majorEastAsia" w:cstheme="majorBidi"/>
      <w:b/>
      <w:bCs/>
      <w:iCs/>
      <w:color w:val="4F81BD" w:themeColor="accent1"/>
      <w:sz w:val="28"/>
      <w14:textFill>
        <w14:solidFill>
          <w14:schemeClr w14:val="accent1"/>
        </w14:solidFill>
      </w14:textFill>
    </w:rPr>
  </w:style>
  <w:style w:type="paragraph" w:styleId="7">
    <w:name w:val="heading 5"/>
    <w:basedOn w:val="1"/>
    <w:next w:val="1"/>
    <w:link w:val="151"/>
    <w:semiHidden/>
    <w:unhideWhenUsed/>
    <w:qFormat/>
    <w:uiPriority w:val="9"/>
    <w:pPr>
      <w:keepNext/>
      <w:keepLines/>
      <w:widowControl/>
      <w:numPr>
        <w:ilvl w:val="4"/>
        <w:numId w:val="1"/>
      </w:numPr>
      <w:spacing w:before="200" w:after="80" w:line="288" w:lineRule="auto"/>
      <w:ind w:left="1008" w:hanging="1008"/>
      <w:jc w:val="left"/>
      <w:outlineLvl w:val="4"/>
    </w:pPr>
    <w:rPr>
      <w:rFonts w:asciiTheme="majorHAnsi" w:hAnsiTheme="majorHAnsi" w:eastAsiaTheme="majorEastAsia" w:cstheme="majorBidi"/>
      <w:b/>
      <w:color w:val="000000"/>
      <w:sz w:val="28"/>
    </w:rPr>
  </w:style>
  <w:style w:type="paragraph" w:styleId="8">
    <w:name w:val="heading 6"/>
    <w:basedOn w:val="1"/>
    <w:next w:val="1"/>
    <w:link w:val="152"/>
    <w:semiHidden/>
    <w:unhideWhenUsed/>
    <w:qFormat/>
    <w:uiPriority w:val="9"/>
    <w:pPr>
      <w:keepNext/>
      <w:keepLines/>
      <w:widowControl/>
      <w:numPr>
        <w:ilvl w:val="5"/>
        <w:numId w:val="1"/>
      </w:numPr>
      <w:spacing w:before="160" w:after="60" w:line="288" w:lineRule="auto"/>
      <w:ind w:left="1151" w:hanging="1151"/>
      <w:jc w:val="left"/>
      <w:outlineLvl w:val="5"/>
    </w:pPr>
    <w:rPr>
      <w:rFonts w:asciiTheme="majorHAnsi" w:hAnsiTheme="majorHAnsi" w:eastAsiaTheme="majorEastAsia" w:cstheme="majorBidi"/>
      <w:b/>
      <w:iCs/>
      <w:color w:val="000000"/>
      <w:sz w:val="24"/>
    </w:rPr>
  </w:style>
  <w:style w:type="paragraph" w:styleId="9">
    <w:name w:val="heading 7"/>
    <w:basedOn w:val="1"/>
    <w:next w:val="1"/>
    <w:link w:val="153"/>
    <w:semiHidden/>
    <w:unhideWhenUsed/>
    <w:qFormat/>
    <w:uiPriority w:val="9"/>
    <w:pPr>
      <w:keepNext/>
      <w:keepLines/>
      <w:widowControl/>
      <w:numPr>
        <w:ilvl w:val="6"/>
        <w:numId w:val="1"/>
      </w:numPr>
      <w:spacing w:before="160" w:after="60" w:line="288" w:lineRule="auto"/>
      <w:ind w:left="1296" w:hanging="1296"/>
      <w:jc w:val="left"/>
      <w:outlineLvl w:val="6"/>
    </w:pPr>
    <w:rPr>
      <w:rFonts w:asciiTheme="majorHAnsi" w:hAnsiTheme="majorHAnsi" w:eastAsiaTheme="majorEastAsia" w:cstheme="majorBidi"/>
      <w:b/>
      <w:iCs/>
      <w:color w:val="404040" w:themeColor="text1" w:themeTint="BF"/>
      <w:sz w:val="24"/>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widowControl/>
      <w:numPr>
        <w:ilvl w:val="7"/>
        <w:numId w:val="1"/>
      </w:numPr>
      <w:spacing w:before="160" w:after="60" w:line="288" w:lineRule="auto"/>
      <w:ind w:left="1440" w:hanging="1440"/>
      <w:jc w:val="left"/>
      <w:outlineLvl w:val="7"/>
    </w:pPr>
    <w:rPr>
      <w:rFonts w:asciiTheme="majorHAnsi" w:hAnsiTheme="majorHAnsi" w:eastAsiaTheme="majorEastAsia" w:cstheme="majorBidi"/>
      <w:b/>
      <w:color w:val="4F81BD" w:themeColor="accent1"/>
      <w:sz w:val="24"/>
      <w:szCs w:val="20"/>
      <w14:textFill>
        <w14:solidFill>
          <w14:schemeClr w14:val="accent1"/>
        </w14:solidFill>
      </w14:textFill>
    </w:rPr>
  </w:style>
  <w:style w:type="paragraph" w:styleId="11">
    <w:name w:val="heading 9"/>
    <w:basedOn w:val="1"/>
    <w:next w:val="1"/>
    <w:link w:val="155"/>
    <w:semiHidden/>
    <w:unhideWhenUsed/>
    <w:qFormat/>
    <w:uiPriority w:val="9"/>
    <w:pPr>
      <w:keepNext/>
      <w:keepLines/>
      <w:widowControl/>
      <w:numPr>
        <w:ilvl w:val="8"/>
        <w:numId w:val="1"/>
      </w:numPr>
      <w:spacing w:before="160" w:after="60" w:line="288" w:lineRule="auto"/>
      <w:ind w:left="1583" w:hanging="1583"/>
      <w:jc w:val="left"/>
      <w:outlineLvl w:val="8"/>
    </w:pPr>
    <w:rPr>
      <w:rFonts w:asciiTheme="majorHAnsi" w:hAnsiTheme="majorHAnsi" w:eastAsiaTheme="majorEastAsia" w:cstheme="majorBidi"/>
      <w:b/>
      <w:iCs/>
      <w:color w:val="404040" w:themeColor="text1" w:themeTint="BF"/>
      <w:sz w:val="21"/>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semiHidden/>
    <w:unhideWhenUsed/>
    <w:qFormat/>
    <w:uiPriority w:val="35"/>
    <w:pPr>
      <w:keepNext w:val="0"/>
      <w:keepLines/>
      <w:widowControl/>
      <w:spacing w:before="156" w:after="156" w:line="360" w:lineRule="auto"/>
      <w:jc w:val="center"/>
    </w:pPr>
    <w:rPr>
      <w:rFonts w:ascii="Calibri" w:hAnsi="Calibri" w:eastAsia="黑体" w:cs="Calibri"/>
      <w:bCs/>
      <w:color w:val="4F81BD" w:themeColor="accent1"/>
      <w:sz w:val="20"/>
      <w:szCs w:val="18"/>
      <w14:textFill>
        <w14:solidFill>
          <w14:schemeClr w14:val="accent1"/>
        </w14:solidFill>
      </w14:textFill>
    </w:rPr>
  </w:style>
  <w:style w:type="paragraph" w:styleId="16">
    <w:name w:val="List Bullet"/>
    <w:basedOn w:val="1"/>
    <w:unhideWhenUsed/>
    <w:qFormat/>
    <w:uiPriority w:val="99"/>
    <w:pPr>
      <w:numPr>
        <w:ilvl w:val="0"/>
        <w:numId w:val="4"/>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封面标题"/>
    <w:basedOn w:val="1"/>
    <w:qFormat/>
    <w:uiPriority w:val="0"/>
    <w:pPr>
      <w:keepNext w:val="0"/>
      <w:keepLines/>
      <w:widowControl/>
      <w:spacing w:before="0" w:after="3000" w:line="288" w:lineRule="auto"/>
      <w:jc w:val="center"/>
    </w:pPr>
    <w:rPr>
      <w:rFonts w:ascii="Calibri" w:hAnsi="Calibri" w:eastAsia="宋体" w:cs="Calibri"/>
      <w:b/>
      <w:color w:val="000000"/>
      <w:sz w:val="56"/>
    </w:rPr>
  </w:style>
  <w:style w:type="paragraph" w:customStyle="1" w:styleId="165">
    <w:name w:val="封面日期"/>
    <w:basedOn w:val="1"/>
    <w:qFormat/>
    <w:uiPriority w:val="0"/>
    <w:pPr>
      <w:keepNext w:val="0"/>
      <w:keepLines/>
      <w:widowControl/>
      <w:spacing w:before="0" w:after="2000" w:line="360" w:lineRule="auto"/>
      <w:jc w:val="center"/>
    </w:pPr>
    <w:rPr>
      <w:rFonts w:ascii="Calibri" w:hAnsi="Calibri" w:eastAsia="宋体" w:cs="Calibri"/>
      <w:color w:val="000000"/>
      <w:sz w:val="24"/>
    </w:rPr>
  </w:style>
  <w:style w:type="paragraph" w:customStyle="1" w:styleId="166">
    <w:name w:val="封面信息"/>
    <w:basedOn w:val="1"/>
    <w:qFormat/>
    <w:uiPriority w:val="0"/>
    <w:pPr>
      <w:keepNext w:val="0"/>
      <w:keepLines/>
      <w:widowControl/>
      <w:spacing w:before="0" w:after="200" w:line="360" w:lineRule="auto"/>
      <w:jc w:val="center"/>
    </w:pPr>
    <w:rPr>
      <w:rFonts w:ascii="Calibri" w:hAnsi="Calibri" w:eastAsia="宋体" w:cs="Calibri"/>
      <w:color w:val="000000"/>
      <w:sz w:val="24"/>
    </w:rPr>
  </w:style>
  <w:style w:type="paragraph" w:customStyle="1" w:styleId="167">
    <w:name w:val="摘要标题"/>
    <w:basedOn w:val="1"/>
    <w:qFormat/>
    <w:uiPriority w:val="0"/>
    <w:pPr>
      <w:keepNext/>
      <w:keepLines/>
      <w:widowControl/>
      <w:spacing w:before="0" w:after="360" w:line="360" w:lineRule="auto"/>
      <w:jc w:val="center"/>
    </w:pPr>
    <w:rPr>
      <w:rFonts w:ascii="Calibri" w:hAnsi="Calibri" w:eastAsia="宋体" w:cs="Calibri"/>
      <w:b/>
      <w:color w:val="000000"/>
      <w:sz w:val="44"/>
    </w:rPr>
  </w:style>
  <w:style w:type="paragraph" w:customStyle="1" w:styleId="168">
    <w:name w:val="内容小标题"/>
    <w:basedOn w:val="1"/>
    <w:qFormat/>
    <w:uiPriority w:val="0"/>
    <w:pPr>
      <w:keepNext/>
      <w:keepLines/>
      <w:widowControl/>
      <w:spacing w:before="200" w:after="60" w:line="360" w:lineRule="auto"/>
      <w:jc w:val="left"/>
    </w:pPr>
    <w:rPr>
      <w:rFonts w:ascii="Calibri" w:hAnsi="Calibri" w:eastAsia="宋体" w:cs="Calibri"/>
      <w:b/>
      <w:color w:val="000000"/>
      <w:sz w:val="24"/>
    </w:rPr>
  </w:style>
  <w:style w:type="paragraph" w:customStyle="1" w:styleId="169">
    <w:name w:val="注释"/>
    <w:basedOn w:val="1"/>
    <w:qFormat/>
    <w:uiPriority w:val="0"/>
    <w:pPr>
      <w:keepNext w:val="0"/>
      <w:keepLines w:val="0"/>
      <w:widowControl/>
      <w:spacing w:before="60" w:after="60" w:line="360" w:lineRule="auto"/>
      <w:jc w:val="both"/>
    </w:pPr>
    <w:rPr>
      <w:rFonts w:ascii="Calibri" w:hAnsi="Calibri" w:eastAsia="宋体" w:cs="Calibri"/>
      <w:i/>
      <w:color w:val="555555"/>
      <w:sz w:val="21"/>
    </w:rPr>
  </w:style>
  <w:style w:type="paragraph" w:customStyle="1" w:styleId="170">
    <w:name w:val="图片容器"/>
    <w:basedOn w:val="1"/>
    <w:qFormat/>
    <w:uiPriority w:val="0"/>
    <w:pPr>
      <w:keepNext w:val="0"/>
      <w:keepLines/>
      <w:widowControl/>
      <w:spacing w:before="156" w:after="0" w:line="240" w:lineRule="auto"/>
      <w:jc w:val="center"/>
    </w:pPr>
    <w:rPr>
      <w:rFonts w:ascii="Calibri" w:hAnsi="Calibri" w:eastAsia="宋体" w:cs="Calibri"/>
      <w:color w:val="000000"/>
      <w:sz w:val="21"/>
    </w:rPr>
  </w:style>
  <w:style w:type="paragraph" w:customStyle="1" w:styleId="171">
    <w:name w:val="报告结束"/>
    <w:basedOn w:val="1"/>
    <w:qFormat/>
    <w:uiPriority w:val="0"/>
    <w:pPr>
      <w:keepNext w:val="0"/>
      <w:keepLines w:val="0"/>
      <w:widowControl/>
      <w:spacing w:before="360" w:after="120" w:line="360" w:lineRule="auto"/>
      <w:jc w:val="center"/>
    </w:pPr>
    <w:rPr>
      <w:rFonts w:ascii="Calibri" w:hAnsi="Calibri" w:eastAsia="宋体" w:cs="Calibri"/>
      <w:color w:val="555555"/>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3029</Words>
  <Characters>4024</Characters>
  <Lines>0</Lines>
  <Paragraphs>0</Paragraphs>
  <TotalTime>145</TotalTime>
  <ScaleCrop>false</ScaleCrop>
  <LinksUpToDate>false</LinksUpToDate>
  <CharactersWithSpaces>4070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python-docx</dc:creator>
  <dc:description>按默认 Word 模板规范统一页面、标题、正文、图表与题注格式。</dc:description>
  <cp:lastModifiedBy>杨宇</cp:lastModifiedBy>
  <dcterms:modified xsi:type="dcterms:W3CDTF">2026-07-17T03:38:09Z</dcterms:modified>
  <dc:subject>月度采购快报（统一格式版）</dc:subject>
  <dc:title>华润建材科技月度采购快报</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553E34BBDC5240BC89FA1E84AAC94521_13</vt:lpwstr>
  </property>
  <property fmtid="{D5CDD505-2E9C-101B-9397-08002B2CF9AE}" pid="4" name="KSOTemplateDocerSaveRecord">
    <vt:lpwstr>eyJoZGlkIjoiZmFiOTVjMDlhMDAxMjc5YmRhNWMyZDgwZWZkYWZiNzMiLCJ1c2VySWQiOiIyMDIyOTIyMjYifQ==</vt:lpwstr>
  </property>
</Properties>
</file>