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VC + SC运营端流程梳理</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判断适合什么样的推广方式</w:t>
      </w:r>
      <w:bookmarkEnd w:id="0"/>
    </w:p>
    <w:p>
      <w:pPr>
        <w:numPr>
          <w:numId w:val="1"/>
        </w:numPr>
        <w:spacing w:before="120" w:after="120" w:line="288" w:lineRule="auto"/>
        <w:ind w:left="0"/>
        <w:jc w:val="left"/>
      </w:pPr>
      <w:r>
        <w:rPr>
          <w:rFonts w:eastAsia="等线" w:ascii="Arial" w:cs="Arial" w:hAnsi="Arial"/>
          <w:sz w:val="22"/>
        </w:rPr>
        <w:t>根据项目所在的类目情况，判断推广方式，查看类目的活动效果，以及是否依赖站外，再来确认最后的推广方式；</w:t>
      </w:r>
    </w:p>
    <w:p>
      <w:pPr>
        <w:numPr>
          <w:numId w:val="2"/>
        </w:numPr>
        <w:spacing w:before="120" w:after="120" w:line="288" w:lineRule="auto"/>
        <w:ind w:left="0"/>
        <w:jc w:val="left"/>
      </w:pPr>
      <w:r>
        <w:rPr>
          <w:rFonts w:eastAsia="等线" w:ascii="Arial" w:cs="Arial" w:hAnsi="Arial"/>
          <w:sz w:val="22"/>
        </w:rPr>
        <w:t>同时根据项目跟进表定价 ，</w:t>
      </w:r>
      <w:r>
        <w:rPr>
          <w:rFonts w:eastAsia="等线" w:ascii="Arial" w:cs="Arial" w:hAnsi="Arial"/>
          <w:sz w:val="22"/>
        </w:rPr>
        <w:t>对利润进行评估</w:t>
      </w:r>
      <w:r>
        <w:rPr>
          <w:rFonts w:eastAsia="等线" w:ascii="Arial" w:cs="Arial" w:hAnsi="Arial"/>
          <w:sz w:val="22"/>
        </w:rPr>
        <w:t>，看哪种方式的营销成本最低，效果最好，产出最优；</w:t>
      </w:r>
    </w:p>
    <w:p>
      <w:pPr>
        <w:numPr>
          <w:numId w:val="3"/>
        </w:numPr>
        <w:spacing w:before="120" w:after="120" w:line="288" w:lineRule="auto"/>
        <w:ind w:left="0"/>
        <w:jc w:val="left"/>
      </w:pPr>
      <w:r>
        <w:rPr>
          <w:rFonts w:eastAsia="等线" w:ascii="Arial" w:cs="Arial" w:hAnsi="Arial"/>
          <w:sz w:val="22"/>
        </w:rPr>
        <w:t>根据项目跟进表-</w:t>
      </w:r>
      <w:r>
        <w:rPr>
          <w:rFonts w:eastAsia="等线" w:ascii="Arial" w:cs="Arial" w:hAnsi="Arial"/>
          <w:sz w:val="22"/>
        </w:rPr>
        <w:t>在线文档链接</w:t>
      </w:r>
      <w:r>
        <w:rPr>
          <w:rFonts w:eastAsia="等线" w:ascii="Arial" w:cs="Arial" w:hAnsi="Arial"/>
          <w:sz w:val="22"/>
        </w:rPr>
        <w:t>进行测算和规划</w:t>
      </w:r>
      <w:r>
        <w:rPr>
          <w:rFonts w:eastAsia="等线" w:ascii="Arial" w:cs="Arial" w:hAnsi="Arial"/>
          <w:sz w:val="22"/>
        </w:rPr>
        <w:t xml:space="preserve"> </w:t>
      </w:r>
      <w:hyperlink r:id="rId5">
        <w:r>
          <w:rPr>
            <w:rFonts w:eastAsia="等线" w:ascii="Arial" w:cs="Arial" w:hAnsi="Arial"/>
            <w:color w:val="3370ff"/>
            <w:sz w:val="22"/>
          </w:rPr>
          <w:t>xxx- 项目跟进表--xxx人-时间</w:t>
        </w:r>
      </w:hyperlink>
      <w:r>
        <w:rPr>
          <w:rFonts w:eastAsia="等线" w:ascii="Arial" w:cs="Arial" w:hAnsi="Arial"/>
          <w:sz w:val="22"/>
        </w:rPr>
        <w:t>（</w:t>
      </w:r>
      <w:r>
        <w:rPr>
          <w:rFonts w:eastAsia="等线" w:ascii="Arial" w:cs="Arial" w:hAnsi="Arial"/>
          <w:b w:val="true"/>
          <w:color w:val="d83931"/>
          <w:sz w:val="22"/>
        </w:rPr>
        <w:t>注意：项目确认后的价格是不允许私自变动，如果需要申请调整价格 可以在周会上提出）</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制定推广计划，根据计划进行备货和发货计划</w:t>
      </w:r>
      <w:bookmarkEnd w:id="1"/>
    </w:p>
    <w:p>
      <w:pPr>
        <w:numPr>
          <w:numId w:val="4"/>
        </w:numPr>
        <w:spacing w:before="120" w:after="120" w:line="288" w:lineRule="auto"/>
        <w:ind w:left="0"/>
        <w:jc w:val="left"/>
      </w:pPr>
      <w:r>
        <w:rPr>
          <w:rFonts w:eastAsia="等线" w:ascii="Arial" w:cs="Arial" w:hAnsi="Arial"/>
          <w:sz w:val="22"/>
        </w:rPr>
        <w:t>查看类目整体的情况，是否有季节性，整体活动效果，和站外情况，或者其他的骚操作；</w:t>
      </w:r>
    </w:p>
    <w:p>
      <w:pPr>
        <w:numPr>
          <w:numId w:val="5"/>
        </w:numPr>
        <w:spacing w:before="120" w:after="120" w:line="288" w:lineRule="auto"/>
        <w:ind w:left="0"/>
        <w:jc w:val="left"/>
      </w:pPr>
      <w:r>
        <w:rPr>
          <w:rFonts w:eastAsia="等线" w:ascii="Arial" w:cs="Arial" w:hAnsi="Arial"/>
          <w:sz w:val="22"/>
        </w:rPr>
        <w:t>根据自己的价格定位来找到对应位置上的目标竞对；</w:t>
      </w:r>
    </w:p>
    <w:p>
      <w:pPr>
        <w:numPr>
          <w:numId w:val="6"/>
        </w:numPr>
        <w:spacing w:before="120" w:after="120" w:line="288" w:lineRule="auto"/>
        <w:ind w:left="0"/>
        <w:jc w:val="left"/>
      </w:pPr>
      <w:r>
        <w:rPr>
          <w:rFonts w:eastAsia="等线" w:ascii="Arial" w:cs="Arial" w:hAnsi="Arial"/>
          <w:sz w:val="22"/>
        </w:rPr>
        <w:t>然后再调研的目标竞对信息要准确（竞对的成长方式和运营手段，对应拿到的结果），有明确的数据，例如活动竞对的增长是多少</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sz w:val="22"/>
        </w:rPr>
        <w:t>根据自己的定价，结合类目情况，目标竞对情况，最终看自己的目标单量来进行备货，根据项目公司会整体布局；</w:t>
      </w:r>
    </w:p>
    <w:p>
      <w:pPr>
        <w:numPr>
          <w:numId w:val="8"/>
        </w:numPr>
        <w:spacing w:before="120" w:after="120" w:line="288" w:lineRule="auto"/>
        <w:ind w:left="0"/>
        <w:jc w:val="left"/>
      </w:pPr>
      <w:r>
        <w:rPr>
          <w:rFonts w:eastAsia="等线" w:ascii="Arial" w:cs="Arial" w:hAnsi="Arial"/>
          <w:sz w:val="22"/>
        </w:rPr>
        <w:t>根据推广节奏进行发货计划</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以目标为主的运营端流程基本面完善</w:t>
      </w:r>
      <w:bookmarkEnd w:id="2"/>
    </w:p>
    <w:p>
      <w:pPr>
        <w:spacing w:before="120" w:after="120" w:line="288" w:lineRule="auto"/>
        <w:ind w:left="0"/>
        <w:jc w:val="left"/>
      </w:pPr>
      <w:r>
        <w:rPr>
          <w:rFonts w:eastAsia="等线" w:ascii="Arial" w:cs="Arial" w:hAnsi="Arial"/>
          <w:sz w:val="22"/>
        </w:rPr>
        <w:t>具体按照多维表格里面的节奏和要求走</w:t>
      </w:r>
      <w:hyperlink r:id="rId6">
        <w:r>
          <w:rPr>
            <w:rFonts w:eastAsia="等线" w:ascii="Arial" w:cs="Arial" w:hAnsi="Arial"/>
            <w:color w:val="3370ff"/>
            <w:sz w:val="22"/>
          </w:rPr>
          <w:t xml:space="preserve">2025 以目标为主的---运营端流程 </w:t>
        </w:r>
      </w:hyperlink>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VC+SC</w:t>
      </w:r>
      <w:r>
        <w:rPr>
          <w:rFonts w:eastAsia="等线" w:ascii="Arial" w:cs="Arial" w:hAnsi="Arial"/>
          <w:b w:val="true"/>
          <w:sz w:val="32"/>
        </w:rPr>
        <w:t>推广</w:t>
      </w:r>
      <w:r>
        <w:rPr>
          <w:rFonts w:eastAsia="等线" w:ascii="Arial" w:cs="Arial" w:hAnsi="Arial"/>
          <w:b w:val="true"/>
          <w:sz w:val="32"/>
        </w:rPr>
        <w:t>节奏把控</w:t>
      </w:r>
      <w:bookmarkEnd w:id="3"/>
    </w:p>
    <w:p>
      <w:pPr>
        <w:pStyle w:val="4"/>
        <w:spacing w:before="260" w:after="120" w:line="288" w:lineRule="auto"/>
        <w:ind w:left="0"/>
        <w:jc w:val="left"/>
        <w:outlineLvl w:val="3"/>
      </w:pPr>
      <w:bookmarkStart w:name="heading_4" w:id="4"/>
      <w:r>
        <w:rPr>
          <w:rFonts w:eastAsia="等线" w:ascii="Arial" w:cs="Arial" w:hAnsi="Arial"/>
          <w:b w:val="true"/>
          <w:sz w:val="28"/>
        </w:rPr>
        <w:t>①开启VC DF订单</w:t>
      </w:r>
      <w:r>
        <w:rPr>
          <w:rFonts w:eastAsia="等线" w:ascii="Arial" w:cs="Arial" w:hAnsi="Arial"/>
          <w:b w:val="true"/>
          <w:sz w:val="28"/>
        </w:rPr>
        <w:t>（第一周）</w:t>
      </w:r>
      <w:bookmarkEnd w:id="4"/>
    </w:p>
    <w:p>
      <w:pPr>
        <w:spacing w:before="120" w:after="120" w:line="288" w:lineRule="auto"/>
        <w:ind w:left="0"/>
        <w:jc w:val="left"/>
      </w:pPr>
      <w:r>
        <w:rPr>
          <w:rFonts w:eastAsia="等线" w:ascii="Arial" w:cs="Arial" w:hAnsi="Arial"/>
          <w:sz w:val="22"/>
        </w:rPr>
        <w:t>目的：</w:t>
      </w:r>
      <w:r>
        <w:rPr>
          <w:rFonts w:eastAsia="等线" w:ascii="Arial" w:cs="Arial" w:hAnsi="Arial"/>
          <w:sz w:val="22"/>
        </w:rPr>
        <w:t>一是</w:t>
      </w:r>
      <w:r>
        <w:rPr>
          <w:rFonts w:eastAsia="等线" w:ascii="Arial" w:cs="Arial" w:hAnsi="Arial"/>
          <w:sz w:val="22"/>
        </w:rPr>
        <w:t>做</w:t>
      </w:r>
      <w:r>
        <w:rPr>
          <w:rFonts w:eastAsia="等线" w:ascii="Arial" w:cs="Arial" w:hAnsi="Arial"/>
          <w:sz w:val="22"/>
        </w:rPr>
        <w:t>VC</w:t>
      </w:r>
      <w:r>
        <w:rPr>
          <w:rFonts w:eastAsia="等线" w:ascii="Arial" w:cs="Arial" w:hAnsi="Arial"/>
          <w:sz w:val="22"/>
        </w:rPr>
        <w:t>的销售数据，让</w:t>
      </w:r>
      <w:r>
        <w:rPr>
          <w:rFonts w:eastAsia="等线" w:ascii="Arial" w:cs="Arial" w:hAnsi="Arial"/>
          <w:sz w:val="22"/>
        </w:rPr>
        <w:t>后续PO单</w:t>
      </w:r>
      <w:r>
        <w:rPr>
          <w:rFonts w:eastAsia="等线" w:ascii="Arial" w:cs="Arial" w:hAnsi="Arial"/>
          <w:sz w:val="22"/>
        </w:rPr>
        <w:t>正常</w:t>
      </w:r>
      <w:r>
        <w:rPr>
          <w:rFonts w:eastAsia="等线" w:ascii="Arial" w:cs="Arial" w:hAnsi="Arial"/>
          <w:sz w:val="22"/>
        </w:rPr>
        <w:t>，二是趁购物车在VC进行刷单</w:t>
      </w:r>
      <w:r>
        <w:rPr>
          <w:rFonts w:eastAsia="等线" w:ascii="Arial" w:cs="Arial" w:hAnsi="Arial"/>
          <w:sz w:val="22"/>
        </w:rPr>
        <w:t>，把评分做起来</w:t>
      </w:r>
      <w:r>
        <w:rPr>
          <w:rFonts w:eastAsia="等线" w:ascii="Arial" w:cs="Arial" w:hAnsi="Arial"/>
          <w:sz w:val="22"/>
        </w:rPr>
        <w:t>，</w:t>
      </w:r>
    </w:p>
    <w:p>
      <w:pPr>
        <w:spacing w:before="120" w:after="120" w:line="288" w:lineRule="auto"/>
        <w:ind w:left="0"/>
        <w:jc w:val="left"/>
      </w:pPr>
      <w:r>
        <w:rPr>
          <w:rFonts w:eastAsia="等线" w:ascii="Arial" w:cs="Arial" w:hAnsi="Arial"/>
          <w:sz w:val="22"/>
        </w:rPr>
        <w:t>操作时间：DF开售时间一般是一周左右，所以需要跟进SC的到货情况来选择开启时间，DF时间不要拉的过长；</w:t>
      </w:r>
    </w:p>
    <w:p>
      <w:pPr>
        <w:spacing w:before="120" w:after="120" w:line="288" w:lineRule="auto"/>
        <w:ind w:left="0"/>
        <w:jc w:val="left"/>
      </w:pPr>
      <w:r>
        <w:rPr>
          <w:rFonts w:eastAsia="等线" w:ascii="Arial" w:cs="Arial" w:hAnsi="Arial"/>
          <w:sz w:val="22"/>
        </w:rPr>
        <w:t>操作方法：</w:t>
      </w:r>
    </w:p>
    <w:p>
      <w:pPr>
        <w:numPr>
          <w:numId w:val="9"/>
        </w:numPr>
        <w:spacing w:before="120" w:after="120" w:line="288" w:lineRule="auto"/>
        <w:ind w:left="0"/>
        <w:jc w:val="left"/>
      </w:pPr>
      <w:r>
        <w:rPr>
          <w:rFonts w:eastAsia="等线" w:ascii="Arial" w:cs="Arial" w:hAnsi="Arial"/>
          <w:sz w:val="22"/>
        </w:rPr>
        <w:t>开启DF时，你的售价如果非活动价，可以适当增加优惠券，但注意最终成交价不可以低于给vc的活动价，不然会影响vc的价格。</w:t>
      </w:r>
    </w:p>
    <w:p>
      <w:pPr>
        <w:numPr>
          <w:numId w:val="10"/>
        </w:numPr>
        <w:spacing w:before="120" w:after="120" w:line="288" w:lineRule="auto"/>
        <w:ind w:left="0"/>
        <w:jc w:val="left"/>
      </w:pPr>
      <w:r>
        <w:rPr>
          <w:rFonts w:eastAsia="等线" w:ascii="Arial" w:cs="Arial" w:hAnsi="Arial"/>
          <w:sz w:val="22"/>
        </w:rPr>
        <w:t>开启DF，要保证销量是稳步增长的趋势，需要配合刷单，</w:t>
      </w:r>
      <w:hyperlink r:id="rId7">
        <w:r>
          <w:rPr>
            <w:rFonts w:eastAsia="等线" w:ascii="Arial" w:cs="Arial" w:hAnsi="Arial"/>
            <w:color w:val="3370ff"/>
            <w:sz w:val="22"/>
          </w:rPr>
          <w:t>xxx- 项目跟进表--xxx人-时间</w:t>
        </w:r>
      </w:hyperlink>
    </w:p>
    <w:p>
      <w:pPr>
        <w:spacing w:before="120" w:after="120" w:line="288" w:lineRule="auto"/>
        <w:ind w:left="0"/>
        <w:jc w:val="left"/>
      </w:pPr>
      <w:r>
        <w:rPr>
          <w:rFonts w:eastAsia="等线" w:ascii="Arial" w:cs="Arial" w:hAnsi="Arial"/>
          <w:sz w:val="22"/>
        </w:rPr>
        <w:t>刷单目的1：刷转化（免评单）</w:t>
      </w:r>
    </w:p>
    <w:p>
      <w:pPr>
        <w:spacing w:before="120" w:after="120" w:line="288" w:lineRule="auto"/>
        <w:ind w:left="0"/>
        <w:jc w:val="left"/>
      </w:pPr>
      <w:r>
        <w:rPr>
          <w:rFonts w:eastAsia="等线" w:ascii="Arial" w:cs="Arial" w:hAnsi="Arial"/>
          <w:sz w:val="22"/>
        </w:rPr>
        <w:t>刷多少单根据类目的目标竞对的转化率来定，我们链接的综合转化率要比竞对好一些就可以，（如果我们整条链接的自然转化很好，那对应就少刷点，如果不行就刷单来凑，别人一般是20单的规划，可以参考一下）</w:t>
      </w:r>
    </w:p>
    <w:p>
      <w:pPr>
        <w:spacing w:before="120" w:after="120" w:line="288" w:lineRule="auto"/>
        <w:ind w:left="0"/>
        <w:jc w:val="left"/>
      </w:pPr>
      <w:r>
        <w:rPr>
          <w:rFonts w:eastAsia="等线" w:ascii="Arial" w:cs="Arial" w:hAnsi="Arial"/>
          <w:sz w:val="22"/>
        </w:rPr>
        <w:t>刷单目的1：做评分（带图测评）</w:t>
      </w:r>
    </w:p>
    <w:p>
      <w:pPr>
        <w:spacing w:before="120" w:after="120" w:line="288" w:lineRule="auto"/>
        <w:ind w:left="0"/>
        <w:jc w:val="left"/>
      </w:pPr>
      <w:r>
        <w:rPr>
          <w:rFonts w:eastAsia="等线" w:ascii="Arial" w:cs="Arial" w:hAnsi="Arial"/>
          <w:sz w:val="22"/>
        </w:rPr>
        <w:t>前期评分不需要很多，可以选择合并种子的，或者其他方法的 就用其他方法，如果需要刷单留好评的，定好数量可以穿插在免评单里面做，</w:t>
      </w:r>
    </w:p>
    <w:p>
      <w:pPr>
        <w:spacing w:before="120" w:after="120" w:line="288" w:lineRule="auto"/>
        <w:ind w:left="0"/>
        <w:jc w:val="left"/>
      </w:pPr>
      <w:r>
        <w:rPr>
          <w:rFonts w:eastAsia="等线" w:ascii="Arial" w:cs="Arial" w:hAnsi="Arial"/>
          <w:sz w:val="22"/>
        </w:rPr>
        <w:t>注意：刷单也是要有时间和节奏的，不是想起来就搞一下</w:t>
      </w:r>
      <w:r>
        <w:rPr>
          <w:rFonts w:eastAsia="等线" w:ascii="Arial" w:cs="Arial" w:hAnsi="Arial"/>
          <w:sz w:val="22"/>
        </w:rPr>
        <w:t>；</w:t>
      </w:r>
    </w:p>
    <w:p>
      <w:pPr>
        <w:spacing w:before="120" w:after="120" w:line="288" w:lineRule="auto"/>
        <w:ind w:left="0"/>
        <w:jc w:val="left"/>
      </w:pPr>
      <w:r>
        <w:rPr>
          <w:rFonts w:eastAsia="等线" w:ascii="Arial" w:cs="Arial" w:hAnsi="Arial"/>
          <w:sz w:val="22"/>
        </w:rPr>
        <w:t>打辅助：</w:t>
      </w:r>
      <w:r>
        <w:rPr>
          <w:rFonts w:eastAsia="等线" w:ascii="Arial" w:cs="Arial" w:hAnsi="Arial"/>
          <w:sz w:val="22"/>
        </w:rPr>
        <w:t>关于刷单</w:t>
      </w:r>
      <w:r>
        <w:rPr>
          <w:rFonts w:eastAsia="等线" w:ascii="Arial" w:cs="Arial" w:hAnsi="Arial"/>
          <w:sz w:val="22"/>
        </w:rPr>
        <w:t>，海外仓到货后可以</w:t>
      </w:r>
      <w:r>
        <w:rPr>
          <w:rFonts w:eastAsia="等线" w:ascii="Arial" w:cs="Arial" w:hAnsi="Arial"/>
          <w:sz w:val="22"/>
        </w:rPr>
        <w:t>先</w:t>
      </w:r>
      <w:r>
        <w:rPr>
          <w:rFonts w:eastAsia="等线" w:ascii="Arial" w:cs="Arial" w:hAnsi="Arial"/>
          <w:sz w:val="22"/>
        </w:rPr>
        <w:t>安排</w:t>
      </w:r>
      <w:r>
        <w:rPr>
          <w:rFonts w:eastAsia="等线" w:ascii="Arial" w:cs="Arial" w:hAnsi="Arial"/>
          <w:sz w:val="22"/>
        </w:rPr>
        <w:t>在Temu上架链接，适当低价以尽快出单，出单后用买手账号去VC下单，填Temu发货地址，这么做目的在回收了产品成本，变相降低了刷单成本；</w:t>
      </w:r>
      <w:r>
        <w:rPr>
          <w:rFonts w:eastAsia="等线" w:ascii="Arial" w:cs="Arial" w:hAnsi="Arial"/>
          <w:sz w:val="22"/>
        </w:rPr>
        <w:t>（单量满足后及时提醒temu去把价格调整正常利润销售）</w:t>
      </w:r>
    </w:p>
    <w:p>
      <w:pPr>
        <w:spacing w:before="120" w:after="120" w:line="288" w:lineRule="auto"/>
        <w:ind w:left="0"/>
        <w:jc w:val="left"/>
      </w:pPr>
      <w:r>
        <w:rPr>
          <w:rFonts w:eastAsia="等线" w:ascii="Arial" w:cs="Arial" w:hAnsi="Arial"/>
          <w:b w:val="true"/>
          <w:color w:val="d83931"/>
          <w:sz w:val="22"/>
          <w:shd w:fill="fff67a"/>
        </w:rPr>
        <w:t>注意：这期间的操作不开站内广告</w:t>
      </w:r>
    </w:p>
    <w:p>
      <w:pPr>
        <w:pStyle w:val="4"/>
        <w:spacing w:before="260" w:after="120" w:line="288" w:lineRule="auto"/>
        <w:ind w:left="0"/>
        <w:jc w:val="left"/>
        <w:outlineLvl w:val="3"/>
      </w:pPr>
      <w:bookmarkStart w:name="heading_5" w:id="5"/>
      <w:r>
        <w:rPr>
          <w:rFonts w:eastAsia="等线" w:ascii="Arial" w:cs="Arial" w:hAnsi="Arial"/>
          <w:b w:val="true"/>
          <w:sz w:val="28"/>
        </w:rPr>
        <w:t>②购物车切回SC</w:t>
      </w:r>
      <w:r>
        <w:rPr>
          <w:rFonts w:eastAsia="等线" w:ascii="Arial" w:cs="Arial" w:hAnsi="Arial"/>
          <w:b w:val="true"/>
          <w:sz w:val="28"/>
        </w:rPr>
        <w:t>做</w:t>
      </w:r>
      <w:r>
        <w:rPr>
          <w:rFonts w:eastAsia="等线" w:ascii="Arial" w:cs="Arial" w:hAnsi="Arial"/>
          <w:b w:val="true"/>
          <w:sz w:val="28"/>
        </w:rPr>
        <w:t>站外</w:t>
      </w:r>
      <w:r>
        <w:rPr>
          <w:rFonts w:eastAsia="等线" w:ascii="Arial" w:cs="Arial" w:hAnsi="Arial"/>
          <w:b w:val="true"/>
          <w:sz w:val="28"/>
        </w:rPr>
        <w:t>（第二周）</w:t>
      </w:r>
      <w:bookmarkEnd w:id="5"/>
    </w:p>
    <w:p>
      <w:pPr>
        <w:numPr>
          <w:numId w:val="11"/>
        </w:numPr>
        <w:spacing w:before="120" w:after="120" w:line="288" w:lineRule="auto"/>
        <w:ind w:left="0"/>
        <w:jc w:val="left"/>
      </w:pPr>
      <w:r>
        <w:rPr>
          <w:rFonts w:eastAsia="等线" w:ascii="Arial" w:cs="Arial" w:hAnsi="Arial"/>
          <w:sz w:val="22"/>
        </w:rPr>
        <w:t>在第一周VC DF完成刷单和刺激销量目的后，我们将购物车切回SC，目的是配合站外迅速扩大销量以刺激来更多PO单；</w:t>
      </w:r>
    </w:p>
    <w:p>
      <w:pPr>
        <w:numPr>
          <w:numId w:val="12"/>
        </w:numPr>
        <w:spacing w:before="120" w:after="120" w:line="288" w:lineRule="auto"/>
        <w:ind w:left="0"/>
        <w:jc w:val="left"/>
      </w:pPr>
      <w:r>
        <w:rPr>
          <w:rFonts w:eastAsia="等线" w:ascii="Arial" w:cs="Arial" w:hAnsi="Arial"/>
          <w:sz w:val="22"/>
        </w:rPr>
        <w:t>站外节奏把控：依据站外计跟进表，提前将下周整周站外做好计划，需要安排几次站外，分别在什么时间安排，一共计划出多少单站外，站外价格，站外折扣，单个亏损和总亏损预估等提前计划好；</w:t>
      </w:r>
    </w:p>
    <w:p>
      <w:pPr>
        <w:numPr>
          <w:numId w:val="13"/>
        </w:numPr>
        <w:spacing w:before="120" w:after="120" w:line="288" w:lineRule="auto"/>
        <w:ind w:left="0"/>
        <w:jc w:val="left"/>
      </w:pPr>
      <w:r>
        <w:rPr>
          <w:rFonts w:eastAsia="等线" w:ascii="Arial" w:cs="Arial" w:hAnsi="Arial"/>
          <w:sz w:val="22"/>
        </w:rPr>
        <w:t>在第一、二周时就应提前规划VC BD的时间安排，考虑来PO单时间和运输时间，提早23天提报BD，注意BD一旦可以正常提报，则将此产品接下来能报的活动全报上，防止亚马逊哪天认为利润不满足不让报；</w:t>
      </w:r>
    </w:p>
    <w:p>
      <w:pPr>
        <w:numPr>
          <w:numId w:val="14"/>
        </w:numPr>
        <w:spacing w:before="120" w:after="120" w:line="288" w:lineRule="auto"/>
        <w:ind w:left="0"/>
        <w:jc w:val="left"/>
      </w:pPr>
      <w:r>
        <w:rPr>
          <w:rFonts w:eastAsia="等线" w:ascii="Arial" w:cs="Arial" w:hAnsi="Arial"/>
          <w:sz w:val="22"/>
        </w:rPr>
        <w:t>如果没有活动资格，要及时去开case，同时去问spotter的对接人 让他去查，是价格抑制，还是链接有问题，一定要把问题找出来；同时可以要求spotter的对接人去帮忙，把我们的链接和可以报上活动的链接（别人的自己的链接都行）一起打包报活动，这样也可以操作成功；</w:t>
      </w:r>
    </w:p>
    <w:p>
      <w:pPr>
        <w:spacing w:before="120" w:after="120" w:line="288" w:lineRule="auto"/>
        <w:ind w:left="0"/>
        <w:jc w:val="left"/>
      </w:pPr>
      <w:r>
        <w:rPr>
          <w:rFonts w:eastAsia="等线" w:ascii="Arial" w:cs="Arial" w:hAnsi="Arial"/>
          <w:b w:val="true"/>
          <w:color w:val="d83931"/>
          <w:sz w:val="22"/>
          <w:shd w:fill="fff67a"/>
        </w:rPr>
        <w:t>注意：这期间的操作不开站内广告</w:t>
      </w:r>
    </w:p>
    <w:p>
      <w:pPr>
        <w:pStyle w:val="4"/>
        <w:spacing w:before="260" w:after="120" w:line="288" w:lineRule="auto"/>
        <w:ind w:left="0"/>
        <w:jc w:val="left"/>
        <w:outlineLvl w:val="3"/>
      </w:pPr>
      <w:bookmarkStart w:name="heading_6" w:id="6"/>
      <w:r>
        <w:rPr>
          <w:rFonts w:eastAsia="等线" w:ascii="Arial" w:cs="Arial" w:hAnsi="Arial"/>
          <w:b w:val="true"/>
          <w:sz w:val="28"/>
        </w:rPr>
        <w:t>③接PO单，持续刺激销量来更多PO单</w:t>
      </w:r>
      <w:r>
        <w:rPr>
          <w:rFonts w:eastAsia="等线" w:ascii="Arial" w:cs="Arial" w:hAnsi="Arial"/>
          <w:b w:val="true"/>
          <w:sz w:val="28"/>
        </w:rPr>
        <w:t>（第三、四周）</w:t>
      </w:r>
      <w:bookmarkEnd w:id="6"/>
    </w:p>
    <w:p>
      <w:pPr>
        <w:numPr>
          <w:numId w:val="15"/>
        </w:numPr>
        <w:spacing w:before="120" w:after="120" w:line="288" w:lineRule="auto"/>
        <w:ind w:left="0"/>
        <w:jc w:val="left"/>
      </w:pPr>
      <w:r>
        <w:rPr>
          <w:rFonts w:eastAsia="等线" w:ascii="Arial" w:cs="Arial" w:hAnsi="Arial"/>
          <w:sz w:val="22"/>
        </w:rPr>
        <w:t>预计第二到第三周期间会开始持续来PO单，接完PO海外仓发货往VC亚马逊市场约为2周，这期间购物车继续保持在SC，此阶段主要目标为持续刺激销量，节奏参考</w:t>
      </w:r>
      <w:hyperlink r:id="rId8">
        <w:r>
          <w:rPr>
            <w:rFonts w:eastAsia="等线" w:ascii="Arial" w:cs="Arial" w:hAnsi="Arial"/>
            <w:color w:val="3370ff"/>
            <w:sz w:val="22"/>
          </w:rPr>
          <w:t>站外冷启动打收录方式推新品</w:t>
        </w:r>
      </w:hyperlink>
    </w:p>
    <w:p>
      <w:pPr>
        <w:numPr>
          <w:numId w:val="16"/>
        </w:numPr>
        <w:spacing w:before="120" w:after="120" w:line="288" w:lineRule="auto"/>
        <w:ind w:left="0"/>
        <w:jc w:val="left"/>
      </w:pPr>
      <w:r>
        <w:rPr>
          <w:rFonts w:eastAsia="等线" w:ascii="Arial" w:cs="Arial" w:hAnsi="Arial"/>
          <w:sz w:val="22"/>
        </w:rPr>
        <w:t>本时间段需要注意：根据站外效果看是否延长站外时间，切记做完站外才能切站内广告；</w:t>
      </w:r>
    </w:p>
    <w:p>
      <w:pPr>
        <w:pStyle w:val="4"/>
        <w:spacing w:before="260" w:after="120" w:line="288" w:lineRule="auto"/>
        <w:ind w:left="0"/>
        <w:jc w:val="left"/>
        <w:outlineLvl w:val="3"/>
      </w:pPr>
      <w:bookmarkStart w:name="heading_7" w:id="7"/>
      <w:r>
        <w:rPr>
          <w:rFonts w:eastAsia="等线" w:ascii="Arial" w:cs="Arial" w:hAnsi="Arial"/>
          <w:b w:val="true"/>
          <w:sz w:val="28"/>
        </w:rPr>
        <w:t>④购物车切换到VC，开始跑BD</w:t>
      </w:r>
      <w:r>
        <w:rPr>
          <w:rFonts w:eastAsia="等线" w:ascii="Arial" w:cs="Arial" w:hAnsi="Arial"/>
          <w:b w:val="true"/>
          <w:sz w:val="28"/>
        </w:rPr>
        <w:t>（第五周开始）</w:t>
      </w:r>
      <w:bookmarkEnd w:id="7"/>
    </w:p>
    <w:p>
      <w:pPr>
        <w:numPr>
          <w:numId w:val="17"/>
        </w:numPr>
        <w:spacing w:before="120" w:after="120" w:line="288" w:lineRule="auto"/>
        <w:ind w:left="0"/>
        <w:jc w:val="left"/>
      </w:pPr>
      <w:r>
        <w:rPr>
          <w:rFonts w:eastAsia="等线" w:ascii="Arial" w:cs="Arial" w:hAnsi="Arial"/>
          <w:sz w:val="22"/>
        </w:rPr>
        <w:t>SC配合VCBD放站外，加大BD效果，提升关键词坑位和大类排名；BD效果分析，销量是否翻倍，关键词有无再上升，是否再盈利，广告表现，目标完成度；</w:t>
      </w:r>
    </w:p>
    <w:p>
      <w:pPr>
        <w:numPr>
          <w:numId w:val="18"/>
        </w:numPr>
        <w:spacing w:before="120" w:after="120" w:line="288" w:lineRule="auto"/>
        <w:ind w:left="0"/>
        <w:jc w:val="left"/>
      </w:pPr>
      <w:r>
        <w:rPr>
          <w:rFonts w:eastAsia="等线" w:ascii="Arial" w:cs="Arial" w:hAnsi="Arial"/>
          <w:sz w:val="22"/>
        </w:rPr>
        <w:t>若VC BD效果未达预期，需要人为干涉，不能干等，干涉的方式主要有：一通过VC刷单刺激关键词自然排名提升，二是通过SC站内跑站外提升整条链接单量和权重，再通过VC广告去提升VC单量；</w:t>
      </w:r>
    </w:p>
    <w:p>
      <w:pPr>
        <w:spacing w:before="120" w:after="120" w:line="288" w:lineRule="auto"/>
        <w:ind w:left="0"/>
        <w:jc w:val="left"/>
      </w:pPr>
      <w:r>
        <w:rPr>
          <w:rFonts w:eastAsia="等线" w:ascii="Arial" w:cs="Arial" w:hAnsi="Arial"/>
          <w:sz w:val="22"/>
          <w:shd w:fill="fff67a"/>
        </w:rPr>
        <w:t>一定要按照规划去走</w:t>
      </w:r>
    </w:p>
    <w:p>
      <w:pPr>
        <w:spacing w:before="120" w:after="120" w:line="288" w:lineRule="auto"/>
        <w:ind w:left="0"/>
        <w:jc w:val="left"/>
      </w:pP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阳亚运 8038"/>
          <v:fill opacity="0.3"/>
        </v:shape>
      </w:pict>
    </w:r>
  </w:p>
</w:hdr>
</file>

<file path=word/numbering.xml><?xml version="1.0" encoding="utf-8"?>
<w:numbering xmlns:w="http://schemas.openxmlformats.org/wordprocessingml/2006/main">
  <w:abstractNum w:abstractNumId="935279">
    <w:lvl>
      <w:start w:val="1"/>
      <w:numFmt w:val="decimal"/>
      <w:suff w:val="tab"/>
      <w:lvlText w:val="%1."/>
      <w:rPr>
        <w:color w:val="3370ff"/>
      </w:rPr>
    </w:lvl>
  </w:abstractNum>
  <w:abstractNum w:abstractNumId="935280">
    <w:lvl>
      <w:start w:val="2"/>
      <w:numFmt w:val="decimal"/>
      <w:suff w:val="tab"/>
      <w:lvlText w:val="%1."/>
      <w:rPr>
        <w:color w:val="3370ff"/>
      </w:rPr>
    </w:lvl>
  </w:abstractNum>
  <w:abstractNum w:abstractNumId="935281">
    <w:lvl>
      <w:start w:val="3"/>
      <w:numFmt w:val="decimal"/>
      <w:suff w:val="tab"/>
      <w:lvlText w:val="%1."/>
      <w:rPr>
        <w:color w:val="3370ff"/>
      </w:rPr>
    </w:lvl>
  </w:abstractNum>
  <w:abstractNum w:abstractNumId="935282">
    <w:lvl>
      <w:start w:val="1"/>
      <w:numFmt w:val="decimal"/>
      <w:suff w:val="tab"/>
      <w:lvlText w:val="%1."/>
      <w:rPr>
        <w:color w:val="3370ff"/>
      </w:rPr>
    </w:lvl>
  </w:abstractNum>
  <w:abstractNum w:abstractNumId="935283">
    <w:lvl>
      <w:start w:val="2"/>
      <w:numFmt w:val="decimal"/>
      <w:suff w:val="tab"/>
      <w:lvlText w:val="%1."/>
      <w:rPr>
        <w:color w:val="3370ff"/>
      </w:rPr>
    </w:lvl>
  </w:abstractNum>
  <w:abstractNum w:abstractNumId="935284">
    <w:lvl>
      <w:start w:val="3"/>
      <w:numFmt w:val="decimal"/>
      <w:suff w:val="tab"/>
      <w:lvlText w:val="%1."/>
      <w:rPr>
        <w:color w:val="3370ff"/>
      </w:rPr>
    </w:lvl>
  </w:abstractNum>
  <w:abstractNum w:abstractNumId="935285">
    <w:lvl>
      <w:start w:val="4"/>
      <w:numFmt w:val="decimal"/>
      <w:suff w:val="tab"/>
      <w:lvlText w:val="%1."/>
      <w:rPr>
        <w:color w:val="3370ff"/>
      </w:rPr>
    </w:lvl>
  </w:abstractNum>
  <w:abstractNum w:abstractNumId="935286">
    <w:lvl>
      <w:start w:val="5"/>
      <w:numFmt w:val="decimal"/>
      <w:suff w:val="tab"/>
      <w:lvlText w:val="%1."/>
      <w:rPr>
        <w:color w:val="3370ff"/>
      </w:rPr>
    </w:lvl>
  </w:abstractNum>
  <w:abstractNum w:abstractNumId="935287">
    <w:lvl>
      <w:start w:val="1"/>
      <w:numFmt w:val="decimal"/>
      <w:suff w:val="tab"/>
      <w:lvlText w:val="%1."/>
      <w:rPr>
        <w:color w:val="3370ff"/>
      </w:rPr>
    </w:lvl>
  </w:abstractNum>
  <w:abstractNum w:abstractNumId="935288">
    <w:lvl>
      <w:start w:val="2"/>
      <w:numFmt w:val="decimal"/>
      <w:suff w:val="tab"/>
      <w:lvlText w:val="%1."/>
      <w:rPr>
        <w:color w:val="3370ff"/>
      </w:rPr>
    </w:lvl>
  </w:abstractNum>
  <w:abstractNum w:abstractNumId="935289">
    <w:lvl>
      <w:start w:val="1"/>
      <w:numFmt w:val="decimal"/>
      <w:suff w:val="tab"/>
      <w:lvlText w:val="%1."/>
      <w:rPr>
        <w:color w:val="3370ff"/>
      </w:rPr>
    </w:lvl>
  </w:abstractNum>
  <w:abstractNum w:abstractNumId="935290">
    <w:lvl>
      <w:start w:val="2"/>
      <w:numFmt w:val="decimal"/>
      <w:suff w:val="tab"/>
      <w:lvlText w:val="%1."/>
      <w:rPr>
        <w:color w:val="3370ff"/>
      </w:rPr>
    </w:lvl>
  </w:abstractNum>
  <w:abstractNum w:abstractNumId="935291">
    <w:lvl>
      <w:start w:val="3"/>
      <w:numFmt w:val="decimal"/>
      <w:suff w:val="tab"/>
      <w:lvlText w:val="%1."/>
      <w:rPr>
        <w:color w:val="3370ff"/>
      </w:rPr>
    </w:lvl>
  </w:abstractNum>
  <w:abstractNum w:abstractNumId="935292">
    <w:lvl>
      <w:start w:val="4"/>
      <w:numFmt w:val="decimal"/>
      <w:suff w:val="tab"/>
      <w:lvlText w:val="%1."/>
      <w:rPr>
        <w:color w:val="3370ff"/>
      </w:rPr>
    </w:lvl>
  </w:abstractNum>
  <w:abstractNum w:abstractNumId="935293">
    <w:lvl>
      <w:start w:val="1"/>
      <w:numFmt w:val="decimal"/>
      <w:suff w:val="tab"/>
      <w:lvlText w:val="%1."/>
      <w:rPr>
        <w:color w:val="3370ff"/>
      </w:rPr>
    </w:lvl>
  </w:abstractNum>
  <w:abstractNum w:abstractNumId="935294">
    <w:lvl>
      <w:start w:val="2"/>
      <w:numFmt w:val="decimal"/>
      <w:suff w:val="tab"/>
      <w:lvlText w:val="%1."/>
      <w:rPr>
        <w:color w:val="3370ff"/>
      </w:rPr>
    </w:lvl>
  </w:abstractNum>
  <w:abstractNum w:abstractNumId="935295">
    <w:lvl>
      <w:start w:val="1"/>
      <w:numFmt w:val="decimal"/>
      <w:suff w:val="tab"/>
      <w:lvlText w:val="%1."/>
      <w:rPr>
        <w:color w:val="3370ff"/>
      </w:rPr>
    </w:lvl>
  </w:abstractNum>
  <w:abstractNum w:abstractNumId="935296">
    <w:lvl>
      <w:start w:val="2"/>
      <w:numFmt w:val="decimal"/>
      <w:suff w:val="tab"/>
      <w:lvlText w:val="%1."/>
      <w:rPr>
        <w:color w:val="3370ff"/>
      </w:rPr>
    </w:lvl>
  </w:abstractNum>
  <w:num w:numId="1">
    <w:abstractNumId w:val="935279"/>
  </w:num>
  <w:num w:numId="2">
    <w:abstractNumId w:val="935280"/>
  </w:num>
  <w:num w:numId="3">
    <w:abstractNumId w:val="935281"/>
  </w:num>
  <w:num w:numId="4">
    <w:abstractNumId w:val="935282"/>
  </w:num>
  <w:num w:numId="5">
    <w:abstractNumId w:val="935283"/>
  </w:num>
  <w:num w:numId="6">
    <w:abstractNumId w:val="935284"/>
  </w:num>
  <w:num w:numId="7">
    <w:abstractNumId w:val="935285"/>
  </w:num>
  <w:num w:numId="8">
    <w:abstractNumId w:val="935286"/>
  </w:num>
  <w:num w:numId="9">
    <w:abstractNumId w:val="935287"/>
  </w:num>
  <w:num w:numId="10">
    <w:abstractNumId w:val="935288"/>
  </w:num>
  <w:num w:numId="11">
    <w:abstractNumId w:val="935289"/>
  </w:num>
  <w:num w:numId="12">
    <w:abstractNumId w:val="935290"/>
  </w:num>
  <w:num w:numId="13">
    <w:abstractNumId w:val="935291"/>
  </w:num>
  <w:num w:numId="14">
    <w:abstractNumId w:val="935292"/>
  </w:num>
  <w:num w:numId="15">
    <w:abstractNumId w:val="935293"/>
  </w:num>
  <w:num w:numId="16">
    <w:abstractNumId w:val="935294"/>
  </w:num>
  <w:num w:numId="17">
    <w:abstractNumId w:val="935295"/>
  </w:num>
  <w:num w:numId="18">
    <w:abstractNumId w:val="93529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abdtml3v0i.feishu.cn/sheets/L1a1sR6fYhwwc8tfFGYcqqQwnBf" TargetMode="External" Type="http://schemas.openxmlformats.org/officeDocument/2006/relationships/hyperlink"/><Relationship Id="rId6" Target="https://fabdtml3v0i.feishu.cn/base/ThyubK6iqa2xJOsmPu4cbIOKnBe?table=tblnWyO3DpQHUpSC&amp;view=vewOLupT41" TargetMode="External" Type="http://schemas.openxmlformats.org/officeDocument/2006/relationships/hyperlink"/><Relationship Id="rId7" Target="https://fabdtml3v0i.feishu.cn/sheets/L1a1sR6fYhwwc8tfFGYcqqQwnBf?sheet=SS4asJ" TargetMode="External" Type="http://schemas.openxmlformats.org/officeDocument/2006/relationships/hyperlink"/><Relationship Id="rId8" Target="https://fabdtml3v0i.feishu.cn/docx/SuT1d4KFRoEiS2xz4GmcPAtdnZe" TargetMode="External" Type="http://schemas.openxmlformats.org/officeDocument/2006/relationships/hyperlink"/><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2025-01-09T06:15:17Z</dcterms:created>
  <dc:creator>Apache POI</dc:creator>
</cp:coreProperties>
</file>