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6C6E7">
      <w:pPr>
        <w:spacing w:before="2100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亚马逊 VC 运营前期准备</w:t>
      </w:r>
      <w:r>
        <w:rPr>
          <w:rFonts w:ascii="Noto Sans CJK SC" w:hAnsi="Noto Sans CJK SC" w:eastAsia="Noto Sans CJK SC"/>
          <w:b/>
          <w:color w:val="17365D"/>
          <w:sz w:val="54"/>
        </w:rPr>
        <w:br w:type="textWrapping"/>
      </w:r>
      <w:r>
        <w:rPr>
          <w:rFonts w:ascii="Noto Sans CJK SC" w:hAnsi="Noto Sans CJK SC" w:eastAsia="Noto Sans CJK SC"/>
          <w:b/>
          <w:color w:val="17365D"/>
          <w:sz w:val="54"/>
        </w:rPr>
        <w:t>与订单处理 SOP</w:t>
      </w:r>
    </w:p>
    <w:p w14:paraId="3863011E">
      <w:pPr>
        <w:jc w:val="center"/>
      </w:pPr>
      <w:r>
        <w:rPr>
          <w:rFonts w:ascii="Noto Sans CJK SC" w:hAnsi="Noto Sans CJK SC" w:eastAsia="Noto Sans CJK SC"/>
          <w:b w:val="0"/>
          <w:color w:val="2F75B5"/>
          <w:sz w:val="26"/>
        </w:rPr>
        <w:t>从产品链接、包装、认证、价格、库存、广告到订单交付</w:t>
      </w:r>
    </w:p>
    <w:p w14:paraId="5B9821CD"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基于《流程 全部VC》流程图整理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42E40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  <w:insideH w:val="single" w:sz="8" w:space="0"/>
              <w:insideV w:val="single" w:sz="8" w:space="0"/>
            </w:tcBorders>
            <w:shd w:val="clear" w:color="auto" w:fill="EAF2F8"/>
          </w:tcPr>
          <w:p w14:paraId="145F2A64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适用目的｜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用于 VC 项目启动前的条件核查、部门协同、首批订单执行及异常预防。本文严格围绕原流程图所列要求展开。</w:t>
            </w:r>
          </w:p>
        </w:tc>
      </w:tr>
    </w:tbl>
    <w:p w14:paraId="0ADE98A7">
      <w:pPr>
        <w:spacing w:after="0"/>
      </w:pPr>
    </w:p>
    <w:p w14:paraId="759DD930">
      <w:pPr>
        <w:spacing w:before="2400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版本：V1.0　日期：2026年8月</w:t>
      </w:r>
    </w:p>
    <w:p w14:paraId="03290F94">
      <w:r>
        <w:br w:type="page"/>
      </w:r>
    </w:p>
    <w:p w14:paraId="7EDC23E9">
      <w:pPr>
        <w:pStyle w:val="3"/>
      </w:pPr>
      <w:r>
        <w:t>一、流程总览</w:t>
      </w:r>
    </w:p>
    <w:p w14:paraId="24C89500">
      <w:r>
        <w:t>VC 项目的前期准备不是单一部门动作，而是一条连续链路：产品链接决定能否进入 VC；包装与认证决定能否合规入仓；价格决定采购与零售体系是否成立；库存、广告和订单处理共同决定履约稳定性。任一环节未达标，都可能造成无法下单、无法入库、订单被拒或供应中断。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D7B3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173D89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#1 产品链接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55FA36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完成 UPC 与 VC 链接创建，确保账号、模板和编码来源可用。</w:t>
            </w:r>
          </w:p>
        </w:tc>
      </w:tr>
      <w:tr w14:paraId="6A42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561481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#2 产品包装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0F3C98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完成 ASIN/UPC 贴标、无包装认证判断及透明计划标签处理。</w:t>
            </w:r>
          </w:p>
        </w:tc>
      </w:tr>
      <w:tr w14:paraId="56F61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0F8A40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#3 认证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94CA24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保证产品质量和认证齐全，并完成 VC 所要求的 ES/C 相关审核。</w:t>
            </w:r>
          </w:p>
        </w:tc>
      </w:tr>
      <w:tr w14:paraId="0C2C3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873767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#4 价格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86C3EC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建立不低于 MSRP 的渠道价格体系，保持全平台售价一致。</w:t>
            </w:r>
          </w:p>
        </w:tc>
      </w:tr>
      <w:tr w14:paraId="09BB7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6E3359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#5 库存准备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29FD83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准备约 1 个月 FBA 库存及 1.5–2 个月海外仓库存。</w:t>
            </w:r>
          </w:p>
        </w:tc>
      </w:tr>
      <w:tr w14:paraId="331D5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3B60B8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#6 广告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E0043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提前注册独立广告账号，准备全新资料，降低关联风险。</w:t>
            </w:r>
          </w:p>
        </w:tc>
      </w:tr>
      <w:tr w14:paraId="22D59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D826F4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#7 VC订单处理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98F71A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分别建立 DFJT 与 POJT 的接单、发货、确认和异常处理流程。</w:t>
            </w:r>
          </w:p>
        </w:tc>
      </w:tr>
    </w:tbl>
    <w:p w14:paraId="3BAB59D5">
      <w:pPr>
        <w:spacing w:after="0"/>
      </w:pPr>
    </w:p>
    <w:p w14:paraId="31CA9D59">
      <w:pPr>
        <w:pStyle w:val="3"/>
      </w:pPr>
      <w:r>
        <w:t>二、#1 产品链接：前期要求</w:t>
      </w:r>
    </w:p>
    <w:p w14:paraId="669C760A">
      <w:pPr>
        <w:pStyle w:val="4"/>
      </w:pPr>
      <w:r>
        <w:t>2.1 准备事项：链接上传 UPC</w:t>
      </w:r>
    </w:p>
    <w:p w14:paraId="37B680C2">
      <w:r>
        <w:t>产品要在 VC 体系中跟卖或进入采购流程，首先需要形成可识别、可匹配的商品链接。根据原流程图，操作前需准备 SC 账号，并结合后台模板将商品信息上传至 VC；完成后，VC 才具备跟卖该链接的基础条件。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98B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865CF3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核心动作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2FE9B8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准备 SC 账号 → 按后台模板整理商品信息 → 上传至 VC → 检查链接是否可跟卖。</w:t>
            </w:r>
          </w:p>
        </w:tc>
      </w:tr>
      <w:tr w14:paraId="7D190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74046D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编码要求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0CBA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必须使用美国 GS1 官方 UPC 码。官方地址：https://www.gs1us.org/</w:t>
            </w:r>
          </w:p>
        </w:tc>
      </w:tr>
      <w:tr w14:paraId="35374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D04D5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账号要求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BB5E14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GS1 注册公司与链接制造商公司应一致；原流程特别提示，购买时需开启 VPN。</w:t>
            </w:r>
          </w:p>
        </w:tc>
      </w:tr>
      <w:tr w14:paraId="4DBF5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E2EB34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品牌限制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2E5AA6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若链接制造商填写的是品牌名，则 GS1 公司应以品牌所属公司注册；不同品牌应分别注册购买。</w:t>
            </w:r>
          </w:p>
        </w:tc>
      </w:tr>
    </w:tbl>
    <w:p w14:paraId="22D2CAC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14866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607B48D8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关键提醒｜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UPC、GS1 注册主体、链接制造商和品牌归属之间必须保持可解释的一致性。不要把编码购买视为单纯的技术动作，应同步保存购买凭证、主体资料及品牌归属材料。</w:t>
            </w:r>
          </w:p>
        </w:tc>
      </w:tr>
    </w:tbl>
    <w:p w14:paraId="32E90DB6">
      <w:pPr>
        <w:spacing w:after="0"/>
      </w:pPr>
    </w:p>
    <w:p w14:paraId="19C3A379">
      <w:pPr>
        <w:pStyle w:val="4"/>
      </w:pPr>
      <w:r>
        <w:t>2.2 上线前检查清单</w:t>
      </w:r>
    </w:p>
    <w:p w14:paraId="376FB296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SC 账号可以正常使用，后台模板字段完整。</w:t>
      </w:r>
    </w:p>
    <w:p w14:paraId="65C40DF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UPC 来自美国 GS1 官方渠道。</w:t>
      </w:r>
    </w:p>
    <w:p w14:paraId="079C8530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GS1 注册公司与制造商信息一致。</w:t>
      </w:r>
    </w:p>
    <w:p w14:paraId="526651F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品牌名、品牌所属公司与 GS1 注册主体关系清晰。</w:t>
      </w:r>
    </w:p>
    <w:p w14:paraId="427CD322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链接上传后已检查 VC 是否可以正常跟卖。</w:t>
      </w:r>
    </w:p>
    <w:p w14:paraId="41E84E92">
      <w:pPr>
        <w:pStyle w:val="3"/>
      </w:pPr>
      <w:r>
        <w:t>三、#2 产品包装：前期要求</w:t>
      </w:r>
    </w:p>
    <w:p w14:paraId="1FDC6206">
      <w:pPr>
        <w:pStyle w:val="4"/>
      </w:pPr>
      <w:r>
        <w:t>3.1 ASIN/UPC 贴标</w:t>
      </w:r>
    </w:p>
    <w:p w14:paraId="21ECFC9F">
      <w:r>
        <w:t>为提高 PO 发货时效并节省成本，原流程建议在国内工厂完成标签粘贴后再发往海外仓。包装标签前置，可以减少海外仓二次加工和等待时间，但必须把标签版本、粘贴位置和覆盖关系控制好。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DFA8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4B6155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操作要求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9CAB94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在国内工厂贴好 ASIN/UPC 标签后发往海外仓。</w:t>
            </w:r>
          </w:p>
        </w:tc>
      </w:tr>
      <w:tr w14:paraId="5FBA9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7002E0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FNSKU 风险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658F89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如果已经贴了 FNSKU，则需按标目覆盖件原来的标签，否则入库到 FBA 或 VC 后可能混淆，且 POJT 订单可能无法收到回款。</w:t>
            </w:r>
          </w:p>
        </w:tc>
      </w:tr>
      <w:tr w14:paraId="37FEA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354B2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FBA 转仓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EF84A5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若由 FBA 货件转到海外仓，PO 发货时外箱上的标也需用新标完全覆盖，避免被误收回 FBA。</w:t>
            </w:r>
          </w:p>
        </w:tc>
      </w:tr>
    </w:tbl>
    <w:p w14:paraId="0AD197D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60D53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775868C3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验收标准｜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同一销售单元和外箱上不得出现会被扫描系统误识别的旧标签；需要保留的新标签应清晰、平整、可扫描。</w:t>
            </w:r>
          </w:p>
        </w:tc>
      </w:tr>
    </w:tbl>
    <w:p w14:paraId="3193C56A">
      <w:pPr>
        <w:spacing w:after="0"/>
      </w:pPr>
    </w:p>
    <w:p w14:paraId="492A9B49">
      <w:pPr>
        <w:pStyle w:val="4"/>
      </w:pPr>
      <w:r>
        <w:t>3.2 无包装认证</w:t>
      </w:r>
    </w:p>
    <w:p w14:paraId="437DCB6B">
      <w:r>
        <w:t>需要先检查产品尺寸和重量是否触发亚马逊无包装认证。原流程给出的判断条件为：当产品尺寸超过 18" × 14" × 8"，或重量超过 20 lbs 时，需要完成亚马逊无包装认证。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C62D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DAE561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收费口径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C47EE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PO 无包装认证会产生罚款：1.99 美元/PCS。</w:t>
            </w:r>
          </w:p>
        </w:tc>
      </w:tr>
      <w:tr w14:paraId="00987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8FDA77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例外说明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AEEBA6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 模式可无需无包装认证。</w:t>
            </w:r>
          </w:p>
        </w:tc>
      </w:tr>
    </w:tbl>
    <w:p w14:paraId="1636879B">
      <w:pPr>
        <w:spacing w:after="0"/>
      </w:pPr>
    </w:p>
    <w:p w14:paraId="7DFB389B">
      <w:pPr>
        <w:pStyle w:val="4"/>
      </w:pPr>
      <w:r>
        <w:t>3.3 透明计划标签</w:t>
      </w:r>
    </w:p>
    <w:p w14:paraId="1137135E">
      <w:r>
        <w:t>若产品参加透明计划，发货前必须贴上透明计划标签。透明标签不仅影响商品验证，也直接影响 PO 入库。</w:t>
      </w:r>
    </w:p>
    <w:p w14:paraId="61762D2C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PO 缺少透明标签可能无法入库。</w:t>
      </w:r>
    </w:p>
    <w:p w14:paraId="182C5D4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若产品同时使用刷标 UPC，应确认透明标签中的 UPC 是否已经更新。</w:t>
      </w:r>
    </w:p>
    <w:p w14:paraId="3827F51F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将透明标签纳入出货抽检：核对标签存在、位置正确、内容可扫描、UPC 版本一致。</w:t>
      </w:r>
    </w:p>
    <w:p w14:paraId="7E472474">
      <w:pPr>
        <w:pStyle w:val="3"/>
      </w:pPr>
      <w:r>
        <w:t>四、#3 认证：要求齐全</w:t>
      </w:r>
    </w:p>
    <w:p w14:paraId="092E6B9B">
      <w:r>
        <w:t>VC 项目进入采购和履约前，产品认证必须完整。原流程提出两项基础要求：第一，产品质量应有保障，认证齐全；第二，切入 VC 前需要在 ES/C 通过各项认证审核。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CA12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3E9155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质量前提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74F11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产品质量有保障，认证齐全。</w:t>
            </w:r>
          </w:p>
        </w:tc>
      </w:tr>
      <w:tr w14:paraId="46B97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0598AD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系统审核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1D9EA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切入 VC 前，需在 ES/C 通过各项认证审核。</w:t>
            </w:r>
          </w:p>
        </w:tc>
      </w:tr>
    </w:tbl>
    <w:p w14:paraId="24820F21">
      <w:pPr>
        <w:spacing w:after="0"/>
      </w:pPr>
    </w:p>
    <w:p w14:paraId="5477CFEB">
      <w:pPr>
        <w:pStyle w:val="4"/>
      </w:pPr>
      <w:r>
        <w:t>4.1 建议建立的认证档案</w:t>
      </w:r>
    </w:p>
    <w:p w14:paraId="5AF415F0">
      <w:r>
        <w:t>为落实“认证齐全”这一要求，项目负责人应为每个 ASIN 建立统一档案，至少把产品型号、适用站点、证书名称、报告编号、签发机构、有效期、产品图片和标签版本集中保存。该档案用于内部核验，不改变原流程中的认证口径。</w:t>
      </w:r>
    </w:p>
    <w:p w14:paraId="5224FAD6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证书/测试报告与实际销售型号一致。</w:t>
      </w:r>
    </w:p>
    <w:p w14:paraId="2444D4C4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产品、包装、说明书和链接宣称保持一致。</w:t>
      </w:r>
    </w:p>
    <w:p w14:paraId="06CCF382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ES/C 审核状态已确认通过。</w:t>
      </w:r>
    </w:p>
    <w:p w14:paraId="0739A23B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文件有明确版本和有效期，能够在审核或抽查时快速提交。</w:t>
      </w:r>
    </w:p>
    <w:p w14:paraId="63848E7F">
      <w:pPr>
        <w:pStyle w:val="3"/>
      </w:pPr>
      <w:r>
        <w:t>五、#4 价格：标准与要求</w:t>
      </w:r>
    </w:p>
    <w:p w14:paraId="576C2305">
      <w:pPr>
        <w:pStyle w:val="4"/>
      </w:pPr>
      <w:r>
        <w:t>5.1 注意价格曲线</w:t>
      </w:r>
    </w:p>
    <w:p w14:paraId="55DAB7E9">
      <w:r>
        <w:t>VC 价格管理的核心不是单点定价，而是维持可持续的渠道价格曲线。原流程要求同时管理成本、佣金、MSRP 与全渠道售价，避免某一平台的低价破坏 VC 的采购或零售逻辑。</w:t>
      </w:r>
    </w:p>
    <w:p w14:paraId="1F8E2E5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切 VC 前应有不低于幅度的佣金，包含直接降价、LD、7DD、PED 等；需控制在 10% off。</w:t>
      </w:r>
    </w:p>
    <w:p w14:paraId="0A833699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切 VC 前售价应比原 SC 售价高，需提前一个月在 SC 用此价格进行销售。</w:t>
      </w:r>
    </w:p>
    <w:p w14:paraId="4E66C7E8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上线后保持产品在全平台售价一致，例如 Wayfair、Walmart、Home Depot 等。</w:t>
      </w:r>
    </w:p>
    <w:p w14:paraId="6353B076">
      <w:pPr>
        <w:pStyle w:val="4"/>
      </w:pPr>
      <w:r>
        <w:t>5.2 MSRP 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6451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27B53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MSRP 定义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CE1675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需要确定一个固定 MSRP（List Price）。</w:t>
            </w:r>
          </w:p>
        </w:tc>
      </w:tr>
      <w:tr w14:paraId="636D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FA23E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渠道规则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B9733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根据 VC 定价原则，前台上线 Listing 到 VC 时，亚马逊会根据此 MSRP 确定采购价；上架 MSRP 不应因标准售价频繁变化。</w:t>
            </w:r>
          </w:p>
        </w:tc>
      </w:tr>
      <w:tr w14:paraId="295BB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0E9201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公式关系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82DEEE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MSRP 不含动态提货与亚马逊采购价。</w:t>
            </w:r>
          </w:p>
        </w:tc>
      </w:tr>
      <w:tr w14:paraId="5D436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3DD570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调整方式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2FFD46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VC 上修 MSRP 后应与比较国/渠道价格对比再调整。</w:t>
            </w:r>
          </w:p>
        </w:tc>
      </w:tr>
      <w:tr w14:paraId="32C84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2EA710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售价含义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E02DD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售价必须理解为直接售价，不是售价＋运费。</w:t>
            </w:r>
          </w:p>
        </w:tc>
      </w:tr>
    </w:tbl>
    <w:p w14:paraId="1B531DF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349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6BACC96F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价格纪律｜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上线前完成 MSRP、SC 售价及其他平台售价的统一检查；上线后持续监控跨平台价格，避免价格不一致影响 VC。</w:t>
            </w:r>
          </w:p>
        </w:tc>
      </w:tr>
    </w:tbl>
    <w:p w14:paraId="4C64F1EC">
      <w:pPr>
        <w:spacing w:after="0"/>
      </w:pPr>
    </w:p>
    <w:p w14:paraId="1B0E4688">
      <w:pPr>
        <w:pStyle w:val="3"/>
      </w:pPr>
      <w:r>
        <w:t>六、#5 库存准备：前期要求</w:t>
      </w:r>
    </w:p>
    <w:p w14:paraId="7A3F1320">
      <w:pPr>
        <w:pStyle w:val="4"/>
      </w:pPr>
      <w:r>
        <w:t>6.1 FBA 库存</w:t>
      </w:r>
    </w:p>
    <w:p w14:paraId="47387161">
      <w:r>
        <w:t>切 VC 时，原流程要求准备约一个月的 FBA 库存作为备用。待 VC 销售稳定后，FBA 库存可减少至 1–2 周销量的备货水平。</w:t>
      </w:r>
    </w:p>
    <w:p w14:paraId="247055BE">
      <w:pPr>
        <w:pStyle w:val="4"/>
      </w:pPr>
      <w:r>
        <w:t>6.2 海外仓库存</w:t>
      </w:r>
    </w:p>
    <w:p w14:paraId="6ADCC020">
      <w:r>
        <w:t>项目启动前应准备 1.5–2 个月的海外仓库存，并在海外仓到货后再开始切 VC。切换稳定后，可按滚动方式准备 0.5–1 个月库存，前提是接单率不低于 80%。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7C56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A0D010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启动期 FBA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FD515E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约 1 个月库存备用。</w:t>
            </w:r>
          </w:p>
        </w:tc>
      </w:tr>
      <w:tr w14:paraId="3482C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F16343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稳定期 FBA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6AB7B7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可降至 1–2 周销量。</w:t>
            </w:r>
          </w:p>
        </w:tc>
      </w:tr>
      <w:tr w14:paraId="17D6A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CD2E6D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启动期海外仓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2AC881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1.5–2 个月库存；到货后再切 VC。</w:t>
            </w:r>
          </w:p>
        </w:tc>
      </w:tr>
      <w:tr w14:paraId="513DB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B3E80A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稳定期海外仓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29D3AE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滚动备货 0.5–1 个月；确保接单率不低于 80%。</w:t>
            </w:r>
          </w:p>
        </w:tc>
      </w:tr>
    </w:tbl>
    <w:p w14:paraId="011048E1">
      <w:pPr>
        <w:spacing w:after="0"/>
      </w:pPr>
    </w:p>
    <w:p w14:paraId="3AC63E10">
      <w:pPr>
        <w:pStyle w:val="4"/>
      </w:pPr>
      <w:r>
        <w:t>6.3 库存启动检查</w:t>
      </w:r>
    </w:p>
    <w:p w14:paraId="4AB5B68C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FBA 备用库存已到位。</w:t>
      </w:r>
    </w:p>
    <w:p w14:paraId="576CFFDF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海外仓 1.5–2 个月库存已入仓并可发货。</w:t>
      </w:r>
    </w:p>
    <w:p w14:paraId="0DE51DA5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库存系统能区分 VC、FBA 与其他渠道的可用量。</w:t>
      </w:r>
    </w:p>
    <w:p w14:paraId="5023ED9A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稳定期根据销量和接单率调整至规定的滚动库存区间。</w:t>
      </w:r>
    </w:p>
    <w:p w14:paraId="186163F7">
      <w:pPr>
        <w:pStyle w:val="3"/>
      </w:pPr>
      <w:r>
        <w:t>七、#6 广告：账号准备要求</w:t>
      </w:r>
    </w:p>
    <w:p w14:paraId="67CECF52">
      <w:r>
        <w:t>切入 VC 前需完成广告账号注册。操作时应参考《VC 广告子账号 SOP》准备注册资料并开通广告账号。原流程强调：必须准备一套全新的资料，防止账号关联。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20E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2DE41D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准备事项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F93917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注册广告子账号。</w:t>
            </w:r>
          </w:p>
        </w:tc>
      </w:tr>
      <w:tr w14:paraId="347DA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21F1BF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执行依据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76B87F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参考 VC 广告子账号 SOP 准备注册资料并开通。</w:t>
            </w:r>
          </w:p>
        </w:tc>
      </w:tr>
      <w:tr w14:paraId="47288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FD738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风险要求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E2ACE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使用一套全新的资料，防止关联。</w:t>
            </w:r>
          </w:p>
        </w:tc>
      </w:tr>
    </w:tbl>
    <w:p w14:paraId="50D8AC2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3D1D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278D7CE1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账号隔离｜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在注册前一次性核对主体资料、联系方式、支付信息及登录环境的隔离方案，并由指定人员统一保管。</w:t>
            </w:r>
          </w:p>
        </w:tc>
      </w:tr>
    </w:tbl>
    <w:p w14:paraId="4F74B13D">
      <w:pPr>
        <w:spacing w:after="0"/>
      </w:pPr>
    </w:p>
    <w:p w14:paraId="73799DD7">
      <w:pPr>
        <w:pStyle w:val="3"/>
      </w:pPr>
      <w:r>
        <w:t>八、#7 VC 订单处理与问题解决</w:t>
      </w:r>
    </w:p>
    <w:p w14:paraId="00161C4F">
      <w:r>
        <w:t>原流程将 VC 订单处理分为 DFJT 与 POJT 两种模式。两者在出单频率、处理节奏、信息来源、发货地点及所需账号方面不同，必须分别建立 SOP。</w:t>
      </w:r>
    </w:p>
    <w:p w14:paraId="24BEF84F">
      <w:pPr>
        <w:pStyle w:val="4"/>
      </w:pPr>
      <w:bookmarkStart w:id="0" w:name="_GoBack"/>
      <w:bookmarkEnd w:id="0"/>
      <w:r>
        <w:t>8.1 DF 单处理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DB4B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8BAF9E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出单频率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B9ABB0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跟 FBM 一样，每天来订单。</w:t>
            </w:r>
          </w:p>
        </w:tc>
      </w:tr>
      <w:tr w14:paraId="7B4EC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750A96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处理时间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BC216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一天统一处理一次。</w:t>
            </w:r>
          </w:p>
        </w:tc>
      </w:tr>
      <w:tr w14:paraId="4625C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7FEC89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VC 方动作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44E366B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每天提供前一天出的 DFJT 订单面单和订单信息。</w:t>
            </w:r>
          </w:p>
        </w:tc>
      </w:tr>
      <w:tr w14:paraId="35460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A9E172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海外仓动作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F31EBD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把面单匹配到对应产品上，再发货给对应物流商。</w:t>
            </w:r>
          </w:p>
        </w:tc>
      </w:tr>
      <w:tr w14:paraId="13CD0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84D8C5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提货方式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21F102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正常物流商每天上门去海外仓提货；若没有固定配合物流商，需要联系物流商上门取件，或将货送到附近物流商点。</w:t>
            </w:r>
          </w:p>
        </w:tc>
      </w:tr>
    </w:tbl>
    <w:p w14:paraId="66EE496D">
      <w:pPr>
        <w:spacing w:after="0"/>
      </w:pPr>
    </w:p>
    <w:p w14:paraId="49644858">
      <w:pPr>
        <w:pStyle w:val="5"/>
      </w:pPr>
      <w:r>
        <w:t>DF 执行步骤</w:t>
      </w:r>
    </w:p>
    <w:p w14:paraId="054C980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1. 接收并核对前一天的订单信息和面单。</w:t>
      </w:r>
    </w:p>
    <w:p w14:paraId="53DFA85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2. 按订单、SKU 和数量将面单与实物一一匹配。</w:t>
      </w:r>
    </w:p>
    <w:p w14:paraId="7F2B48EA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3. 复核标签后完成交接，并保存交接记录。</w:t>
      </w:r>
    </w:p>
    <w:p w14:paraId="53C7243C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4. 由合作物流商上门提货；无固定物流商时，及时预约或送至附近网点。</w:t>
      </w:r>
    </w:p>
    <w:p w14:paraId="230F1D63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5. 回传发货结果并跟踪异常件。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B373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4D0C6332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DF前置能力｜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需要确保海外仓具备一件代发能力；建议多仓备货；海外仓需 24 小时内备好货。</w:t>
            </w:r>
          </w:p>
        </w:tc>
      </w:tr>
    </w:tbl>
    <w:p w14:paraId="2CE72AE9">
      <w:pPr>
        <w:spacing w:after="0"/>
      </w:pPr>
    </w:p>
    <w:p w14:paraId="236B997A">
      <w:pPr>
        <w:pStyle w:val="4"/>
      </w:pPr>
      <w:r>
        <w:t>8.2 PO 单处理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E8E1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E3DB67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出单频率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B72346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PO 以批量形式下单；正常是每周一次（美国时间），亚马逊下 PO。也存在部分情况每周也可能出现下单，但不一定规律。</w:t>
            </w:r>
          </w:p>
        </w:tc>
      </w:tr>
      <w:tr w14:paraId="7FDCD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767812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处理时间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3AE9E7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每次 PO 处理一次。</w:t>
            </w:r>
          </w:p>
        </w:tc>
      </w:tr>
      <w:tr w14:paraId="2E05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ECD1CE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VC 方动作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CDD6FB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收到 PO 后，先确认数量；正常为周一下单。随后与海外仓确认接单数量和可提货时间；再由 VC 创建发货，提供箱单、物流面单和发货信息给海外仓。</w:t>
            </w:r>
          </w:p>
        </w:tc>
      </w:tr>
      <w:tr w14:paraId="7712E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CBC44F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海外仓动作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F233F3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按发货信息把货理出；贴上箱单和发货面单（产品包装上没有 ASIN/UPC 码的还需补贴）；交货给亚马逊。</w:t>
            </w:r>
          </w:p>
        </w:tc>
      </w:tr>
      <w:tr w14:paraId="05FAD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90325E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提货方式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4EF8EED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亚马逊按 VC 方提供的海外仓信息和指定提货日期去海外仓提货。</w:t>
            </w:r>
          </w:p>
        </w:tc>
      </w:tr>
    </w:tbl>
    <w:p w14:paraId="34A2340A">
      <w:pPr>
        <w:spacing w:after="0"/>
      </w:pPr>
    </w:p>
    <w:p w14:paraId="0B623E58">
      <w:pPr>
        <w:pStyle w:val="5"/>
      </w:pPr>
      <w:r>
        <w:t>PO 执行步骤</w:t>
      </w:r>
    </w:p>
    <w:p w14:paraId="13C3B35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1. 接收 PO，核对 SKU、数量和要求日期。</w:t>
      </w:r>
    </w:p>
    <w:p w14:paraId="47977D6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2. 与海外仓确认可接数量和可提货时间。</w:t>
      </w:r>
    </w:p>
    <w:p w14:paraId="0B299FA0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3. 在 VC 中确认接单数量。</w:t>
      </w:r>
    </w:p>
    <w:p w14:paraId="4073D7B2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4. 创建发货并生成箱单、物流面单及发货信息。</w:t>
      </w:r>
    </w:p>
    <w:p w14:paraId="419A287D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5. 海外仓拣货、复核、补贴必要的 ASIN/UPC 码。</w:t>
      </w:r>
    </w:p>
    <w:p w14:paraId="1CDD8289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6. 粘贴箱单和发货面单，按指定日期等待亚马逊提货。</w:t>
      </w:r>
    </w:p>
    <w:p w14:paraId="443E42C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7. 保存提货、交接和发货凭证，持续跟踪订单状态。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D18C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2C6C1927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PO前置能力｜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海外仓应确保三天内具备交付能力。由于 POJT 库存需入库到亚马逊 FC，必须满足一切入仓要求，包含产品条码信息、认证信息等；海外仓还需要一个 ONTRAC 账号。</w:t>
            </w:r>
          </w:p>
        </w:tc>
      </w:tr>
    </w:tbl>
    <w:p w14:paraId="0988BF54">
      <w:pPr>
        <w:spacing w:after="0"/>
      </w:pPr>
    </w:p>
    <w:p w14:paraId="5AF87E9B">
      <w:pPr>
        <w:pStyle w:val="4"/>
      </w:pPr>
      <w:r>
        <w:t>8.3 常见问题与解决要点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7A21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CD0FCB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订单或回款异常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91EF5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优先检查标签是否混贴、旧 FNSKU 是否覆盖、产品及外箱是否被误扫回 FBA；POJT 还需核对入仓资料与收货状态。</w:t>
            </w:r>
          </w:p>
        </w:tc>
      </w:tr>
      <w:tr w14:paraId="3444D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751F6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PO 无法入库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AC567F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检查无包装认证、透明标签、ASIN/UPC、产品认证和箱唛/面单是否满足入仓要求。</w:t>
            </w:r>
          </w:p>
        </w:tc>
      </w:tr>
      <w:tr w14:paraId="78DA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E92AE0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无法按期交付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96D09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DFJT 核对海外仓 24 小时备货能力；POJT 核对三天内交付能力、接单数量与预约提货时间。</w:t>
            </w:r>
          </w:p>
        </w:tc>
      </w:tr>
      <w:tr w14:paraId="2F6AA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4CB037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物流商未提货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58BEB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DFJT 立即联系固定物流商，或预约其他物流商/送至附近网点；POJT 核对指定提货日及海外仓信息。</w:t>
            </w:r>
          </w:p>
        </w:tc>
      </w:tr>
      <w:tr w14:paraId="3E8A4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A5951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库存不足或拒单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5B3B26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启动 FBA 备用库存与海外仓滚动补货机制，并持续监控接单率是否达到 80%。</w:t>
            </w:r>
          </w:p>
        </w:tc>
      </w:tr>
      <w:tr w14:paraId="01254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91E09C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价格体系异常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111460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复核 MSRP、SC 售价及 Wayfair、Walmart、Home Depot 等平台售价是否一致；确认售价不含运费。</w:t>
            </w:r>
          </w:p>
        </w:tc>
      </w:tr>
    </w:tbl>
    <w:p w14:paraId="3D765742">
      <w:pPr>
        <w:spacing w:after="0"/>
      </w:pPr>
    </w:p>
    <w:p w14:paraId="00783A3D">
      <w:pPr>
        <w:pStyle w:val="3"/>
      </w:pPr>
      <w:r>
        <w:t>九、项目上线前总验收清单</w:t>
      </w:r>
    </w:p>
    <w:p w14:paraId="5359C1A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01　链接：SC 账号、上传模板、美国 GS1 UPC、制造商及品牌主体关系均已核对。</w:t>
      </w:r>
    </w:p>
    <w:p w14:paraId="4BA166C0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02　包装：ASIN/UPC 已前置贴标，旧 FNSKU/外箱旧标已完全覆盖。</w:t>
      </w:r>
    </w:p>
    <w:p w14:paraId="437DB8DE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03　无包装认证：已按 18" × 14" × 8" 或 20 lbs 阈值完成判断。</w:t>
      </w:r>
    </w:p>
    <w:p w14:paraId="2483356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04　透明计划：标签已粘贴，透明标签中的 UPC 已检查更新。</w:t>
      </w:r>
    </w:p>
    <w:p w14:paraId="4E359AC6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05　认证：质量文件齐全，ES/C 各项审核已通过。</w:t>
      </w:r>
    </w:p>
    <w:p w14:paraId="22BD1C85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06　价格：佣金/促销幅度、SC 提前一个月价格、固定 MSRP 与全平台售价均已确认。</w:t>
      </w:r>
    </w:p>
    <w:p w14:paraId="7F8422AC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07　库存：FBA 一个月备用库存与海外仓 1.5–2 个月启动库存已到位。</w:t>
      </w:r>
    </w:p>
    <w:p w14:paraId="766C623A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08　广告：独立广告子账号资料已准备并完成隔离检查。</w:t>
      </w:r>
    </w:p>
    <w:p w14:paraId="7715CA72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09　DF：海外仓可一件代发、24 小时内备货，并有稳定物流提货方案。</w:t>
      </w:r>
    </w:p>
    <w:p w14:paraId="7D63D59D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10　PO：海外仓三天内可交付，满足 FC 入仓要求，并已准备 ONTRAC 账号。</w:t>
      </w:r>
    </w:p>
    <w:p w14:paraId="61233B76">
      <w:pPr>
        <w:pStyle w:val="3"/>
      </w:pPr>
    </w:p>
    <w:p w14:paraId="18428BEC">
      <w:pPr>
        <w:pStyle w:val="3"/>
      </w:pPr>
      <w:r>
        <w:t>十、结语</w:t>
      </w:r>
    </w:p>
    <w:p w14:paraId="23034B60">
      <w:r>
        <w:t>VC 项目的稳定运行，取决于链接、包装、认证、价格、库存、广告和订单处理七个环节的连续一致。建议以本 SOP 为启动门槛：未完成前置核验，不进入切换；订单开始后，分别按 DFJT 和 POJT 的时效、标签、仓储与物流要求执行，并用可追溯凭证闭环每一次交付。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1013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  <w:insideH w:val="single" w:sz="8" w:space="0"/>
              <w:insideV w:val="single" w:sz="8" w:space="0"/>
            </w:tcBorders>
            <w:shd w:val="clear" w:color="auto" w:fill="EAF2F8"/>
          </w:tcPr>
          <w:p w14:paraId="6881D2BD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使用说明｜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本文件依据所提供流程图整理。图中出现的政策、收费、系统名称和时间要求应在实际执行前结合 Vendor Central 页面、合同条款及最新通知复核。</w:t>
            </w:r>
          </w:p>
        </w:tc>
      </w:tr>
    </w:tbl>
    <w:p w14:paraId="09BCBC9E">
      <w:pPr>
        <w:spacing w:after="0"/>
      </w:pPr>
    </w:p>
    <w:sectPr>
      <w:headerReference r:id="rId5" w:type="default"/>
      <w:footerReference r:id="rId6" w:type="default"/>
      <w:pgSz w:w="12240" w:h="15840"/>
      <w:pgMar w:top="1123" w:right="1224" w:bottom="1123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69901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内部运营参考｜请结合 Vendor Central 最新政策与实际合同执行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DA16">
    <w:pPr>
      <w:pStyle w:val="25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天机跨境｜亚马逊 VC 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54252"/>
    <w:rsid w:val="53A3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F75B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ullet VC"/>
    <w:basedOn w:val="1"/>
    <w:uiPriority w:val="0"/>
    <w:pPr>
      <w:spacing w:after="60"/>
      <w:ind w:left="403" w:hanging="259"/>
    </w:pPr>
  </w:style>
  <w:style w:type="paragraph" w:customStyle="1" w:styleId="165">
    <w:name w:val="Number VC"/>
    <w:basedOn w:val="1"/>
    <w:uiPriority w:val="0"/>
    <w:pPr>
      <w:spacing w:after="60"/>
      <w:ind w:left="403" w:hanging="25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653</Words>
  <Characters>741</Characters>
  <Lines>0</Lines>
  <Paragraphs>0</Paragraphs>
  <TotalTime>4</TotalTime>
  <ScaleCrop>false</ScaleCrop>
  <LinksUpToDate>false</LinksUpToDate>
  <CharactersWithSpaces>803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天机跨境</dc:creator>
  <dc:description>generated by python-docx</dc:description>
  <cp:lastModifiedBy>孤独不苦1416034621</cp:lastModifiedBy>
  <dcterms:modified xsi:type="dcterms:W3CDTF">2026-08-28T02:19:50Z</dcterms:modified>
  <dc:subject>VC运营手册</dc:subject>
  <dc:title>亚马逊VC运营前期准备与订单处理SOP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4D450C8A73D14FC2A34D703B31F57A6F_13</vt:lpwstr>
  </property>
</Properties>
</file>