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答粉丝问题，如何制作亚马逊高级A+页面的skill  思路整理</w:t>
      </w:r>
    </w:p>
    <w:p>
      <w:pPr>
        <w:spacing w:before="120" w:after="120" w:line="288" w:lineRule="auto"/>
        <w:ind w:left="0"/>
        <w:jc w:val="left"/>
      </w:pPr>
      <w:r>
        <w:rPr>
          <w:rFonts w:eastAsia="等线" w:ascii="Arial" w:cs="Arial" w:hAnsi="Arial"/>
          <w:sz w:val="22"/>
        </w:rPr>
        <w:t>答粉丝问题，如何制作亚马逊高级A+页面的skill  思路整理</w:t>
      </w:r>
    </w:p>
    <w:p>
      <w:pPr>
        <w:spacing w:before="120" w:after="120" w:line="288" w:lineRule="auto"/>
        <w:ind w:left="0"/>
        <w:jc w:val="left"/>
      </w:pPr>
      <w:r>
        <w:rPr>
          <w:rFonts w:eastAsia="等线" w:ascii="Arial" w:cs="Arial" w:hAnsi="Arial"/>
          <w:sz w:val="22"/>
        </w:rPr>
        <w:t xml:space="preserve">[任务+图类] + [产品精确描述] + [产品主要卖点] + [使用场景] + [用户群体]+[VOC分析] </w:t>
      </w:r>
    </w:p>
    <w:p>
      <w:pPr>
        <w:spacing w:before="120" w:after="120" w:line="288" w:lineRule="auto"/>
        <w:ind w:left="0"/>
        <w:jc w:val="left"/>
      </w:pPr>
      <w:r>
        <w:rPr>
          <w:rFonts w:eastAsia="等线" w:ascii="Arial" w:cs="Arial" w:hAnsi="Arial"/>
          <w:sz w:val="22"/>
        </w:rPr>
        <w:t>+[背景/光影/构图规格] + [图内文字（逐字）] + [参考图] + [负面约束+输出规格]</w:t>
      </w:r>
    </w:p>
    <w:p>
      <w:pPr>
        <w:spacing w:before="120" w:after="120" w:line="288" w:lineRule="auto"/>
        <w:ind w:left="0"/>
        <w:jc w:val="left"/>
      </w:pPr>
      <w:r>
        <w:rPr>
          <w:rFonts w:eastAsia="等线" w:ascii="Arial" w:cs="Arial" w:hAnsi="Arial"/>
          <w:sz w:val="22"/>
        </w:rPr>
        <w:t>④再加几个核心竞品ASIN进行 竞品分析  实时的数据 在亚马逊前台进行抓取， 做评论分析  以及全面VOC</w:t>
      </w:r>
    </w:p>
    <w:p>
      <w:pPr>
        <w:spacing w:before="120" w:after="120" w:line="288" w:lineRule="auto"/>
        <w:ind w:left="0"/>
        <w:jc w:val="center"/>
      </w:pPr>
      <w:r>
        <w:drawing>
          <wp:inline distT="0" distR="0" distB="0" distL="0">
            <wp:extent cx="5257800" cy="2238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238375"/>
                    </a:xfrm>
                    <a:prstGeom prst="rect">
                      <a:avLst/>
                    </a:prstGeom>
                  </pic:spPr>
                </pic:pic>
              </a:graphicData>
            </a:graphic>
          </wp:inline>
        </w:drawing>
      </w:r>
    </w:p>
    <w:p>
      <w:pPr>
        <w:pStyle w:val="3"/>
        <w:spacing w:before="300" w:after="120" w:line="288" w:lineRule="auto"/>
        <w:ind w:left="0"/>
        <w:jc w:val="left"/>
        <w:outlineLvl w:val="2"/>
      </w:pPr>
      <w:bookmarkStart w:name="heading_0" w:id="0"/>
      <w:r>
        <w:rPr>
          <w:rFonts w:eastAsia="等线" w:ascii="Arial" w:cs="Arial" w:hAnsi="Arial"/>
          <w:b w:val="true"/>
          <w:sz w:val="30"/>
        </w:rPr>
        <w:t>S-1 竞品分析与VOC输入（60-90分钟·前置）</w:t>
      </w:r>
      <w:bookmarkEnd w:id="0"/>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目标</w:t>
      </w:r>
      <w:r>
        <w:rPr>
          <w:rFonts w:eastAsia="等线" w:ascii="Arial" w:cs="Arial" w:hAnsi="Arial"/>
          <w:sz w:val="22"/>
        </w:rPr>
        <w:t>：拿到"这张图凭什么卖爆"的完整依据 —— 竞品拆解表 + VOC结论卡 + 每张图卖点模式选择</w:t>
      </w:r>
    </w:p>
    <w:p>
      <w:pPr>
        <w:numPr>
          <w:numId w:val="2"/>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输入物</w:t>
      </w:r>
      <w:r>
        <w:rPr>
          <w:rFonts w:eastAsia="等线" w:ascii="Arial" w:cs="Arial" w:hAnsi="Arial"/>
          <w:sz w:val="22"/>
        </w:rPr>
        <w:t>：目标ASIN+站点 ｜ 核心关键词 ｜ 用户提供的竞品清单ASIN列表和产品类别（如有）</w:t>
      </w:r>
    </w:p>
    <w:p>
      <w:pPr>
        <w:numPr>
          <w:numId w:val="3"/>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操作细则</w:t>
      </w:r>
      <w:r>
        <w:rPr>
          <w:rFonts w:eastAsia="等线" w:ascii="Arial" w:cs="Arial" w:hAnsi="Arial"/>
          <w:sz w:val="22"/>
        </w:rPr>
        <w:t>：</w:t>
      </w:r>
    </w:p>
    <w:p>
      <w:pPr>
        <w:numPr>
          <w:numId w:val="4"/>
        </w:numPr>
        <w:spacing w:before="120" w:after="120" w:line="288" w:lineRule="auto"/>
        <w:ind w:left="453"/>
        <w:jc w:val="left"/>
      </w:pPr>
      <w:r>
        <w:rPr>
          <w:rFonts w:eastAsia="等线" w:ascii="Arial" w:cs="Arial" w:hAnsi="Arial"/>
          <w:b w:val="true"/>
          <w:sz w:val="22"/>
        </w:rPr>
        <w:t>竞品圈定</w:t>
      </w:r>
      <w:r>
        <w:rPr>
          <w:rFonts w:eastAsia="等线" w:ascii="Arial" w:cs="Arial" w:hAnsi="Arial"/>
          <w:sz w:val="22"/>
        </w:rPr>
        <w:t>（5分钟）：</w:t>
      </w:r>
    </w:p>
    <w:p>
      <w:pPr>
        <w:numPr>
          <w:numId w:val="5"/>
        </w:numPr>
        <w:spacing w:before="120" w:after="120" w:line="288" w:lineRule="auto"/>
        <w:ind w:left="907"/>
        <w:jc w:val="left"/>
      </w:pPr>
      <w:r>
        <w:rPr>
          <w:rFonts w:eastAsia="等线" w:ascii="Arial" w:cs="Arial" w:hAnsi="Arial"/>
          <w:sz w:val="22"/>
        </w:rPr>
        <w:t>核心关键词搜索 → 按评论数排序 → 筛选评论数≥50 → 取TOP10</w:t>
      </w:r>
    </w:p>
    <w:p>
      <w:pPr>
        <w:numPr>
          <w:numId w:val="6"/>
        </w:numPr>
        <w:spacing w:before="120" w:after="120" w:line="288" w:lineRule="auto"/>
        <w:ind w:left="907"/>
        <w:jc w:val="left"/>
      </w:pPr>
      <w:r>
        <w:rPr>
          <w:rFonts w:eastAsia="等线" w:ascii="Arial" w:cs="Arial" w:hAnsi="Arial"/>
          <w:sz w:val="22"/>
        </w:rPr>
        <w:t>有西柚时：反查关键词+top3 ASIN验证相似度≥85%才采用；无西柚时用BSR类目榜Top10</w:t>
      </w:r>
    </w:p>
    <w:p>
      <w:pPr>
        <w:numPr>
          <w:numId w:val="7"/>
        </w:numPr>
        <w:spacing w:before="120" w:after="120" w:line="288" w:lineRule="auto"/>
        <w:ind w:left="453"/>
        <w:jc w:val="left"/>
      </w:pPr>
      <w:r>
        <w:rPr>
          <w:rFonts w:eastAsia="等线" w:ascii="Arial" w:cs="Arial" w:hAnsi="Arial"/>
          <w:b w:val="true"/>
          <w:sz w:val="22"/>
        </w:rPr>
        <w:t>图片拆解</w:t>
      </w:r>
      <w:r>
        <w:rPr>
          <w:rFonts w:eastAsia="等线" w:ascii="Arial" w:cs="Arial" w:hAnsi="Arial"/>
          <w:sz w:val="22"/>
        </w:rPr>
        <w:t>（20分钟）：每个竞品逐图（主图+图2-7+A+模块）执行8维度打分（0-3分×8=24分体系）→ 填《竞品图拆解表》（XLSX Sheet3）；mediaAnalyze读图辅助判断构图/文案</w:t>
      </w:r>
    </w:p>
    <w:p>
      <w:pPr>
        <w:numPr>
          <w:numId w:val="8"/>
        </w:numPr>
        <w:spacing w:before="120" w:after="120" w:line="288" w:lineRule="auto"/>
        <w:ind w:left="453"/>
        <w:jc w:val="left"/>
      </w:pPr>
      <w:r>
        <w:rPr>
          <w:rFonts w:eastAsia="等线" w:ascii="Arial" w:cs="Arial" w:hAnsi="Arial"/>
          <w:b w:val="true"/>
          <w:sz w:val="22"/>
        </w:rPr>
        <w:t>空白识别</w:t>
      </w:r>
      <w:r>
        <w:rPr>
          <w:rFonts w:eastAsia="等线" w:ascii="Arial" w:cs="Arial" w:hAnsi="Arial"/>
          <w:sz w:val="22"/>
        </w:rPr>
        <w:t>（5分钟）：对全部竞品跑5类空白矩阵（结果可视化/痛点消除/数字证明/对比定位/人群代入）→ 确定我方差异化方向</w:t>
      </w:r>
    </w:p>
    <w:p>
      <w:pPr>
        <w:numPr>
          <w:numId w:val="9"/>
        </w:numPr>
        <w:spacing w:before="120" w:after="120" w:line="288" w:lineRule="auto"/>
        <w:ind w:left="453"/>
        <w:jc w:val="left"/>
      </w:pPr>
      <w:r>
        <w:rPr>
          <w:rFonts w:eastAsia="等线" w:ascii="Arial" w:cs="Arial" w:hAnsi="Arial"/>
          <w:b w:val="true"/>
          <w:sz w:val="22"/>
        </w:rPr>
        <w:t>VOC分析</w:t>
      </w:r>
      <w:r>
        <w:rPr>
          <w:rFonts w:eastAsia="等线" w:ascii="Arial" w:cs="Arial" w:hAnsi="Arial"/>
          <w:sz w:val="22"/>
        </w:rPr>
        <w:t>（20分钟）：目标竞品ASIN差评100条+好评100条；竞品各20+20条 → 差评TOP3痛点+好评TOP3卖点+买家原话直接引用（不改写）；可用服务 amazon-review-voc-analyzer；填入</w:t>
      </w:r>
      <w:r>
        <w:rPr>
          <w:rFonts w:eastAsia="等线" w:ascii="Arial" w:cs="Arial" w:hAnsi="Arial"/>
          <w:b w:val="true"/>
          <w:sz w:val="22"/>
        </w:rPr>
        <w:t>VOC结论卡</w:t>
      </w:r>
      <w:r>
        <w:rPr>
          <w:rFonts w:eastAsia="等线" w:ascii="Arial" w:cs="Arial" w:hAnsi="Arial"/>
          <w:sz w:val="22"/>
        </w:rPr>
        <w:t>：</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差评TOP1：[痛点] 频次[X%] 原话："..."</w:t>
              <w:br/>
              <w:t>差评TOP2：[痛点] 频次[X%] 原话："..."</w:t>
              <w:br/>
              <w:t>差评TOP3：[痛点] 频次[X%] 原话："..."</w:t>
              <w:br/>
              <w:t>好评TOP1：[卖点] 频次[X%] 原话："..."</w:t>
              <w:br/>
              <w:t>好评TOP2：[卖点] 频次[X%] 原话："..."</w:t>
              <w:br/>
            </w:r>
            <w:r>
              <w:rPr>
                <w:rFonts w:eastAsia="Consolas" w:ascii="Consolas" w:cs="Consolas" w:hAnsi="Consolas"/>
                <w:sz w:val="22"/>
              </w:rPr>
              <w:t>好评TOP3：[卖点] 频次[X%] 原话："..."</w:t>
            </w:r>
          </w:p>
        </w:tc>
      </w:tr>
    </w:tbl>
    <w:p>
      <w:pPr>
        <w:numPr>
          <w:numId w:val="10"/>
        </w:numPr>
        <w:spacing w:before="120" w:after="120" w:line="288" w:lineRule="auto"/>
        <w:ind w:left="453"/>
        <w:jc w:val="left"/>
      </w:pPr>
      <w:r>
        <w:rPr>
          <w:rFonts w:eastAsia="等线" w:ascii="Arial" w:cs="Arial" w:hAnsi="Arial"/>
          <w:b w:val="true"/>
          <w:sz w:val="22"/>
        </w:rPr>
        <w:t>人群画像</w:t>
      </w:r>
      <w:r>
        <w:rPr>
          <w:rFonts w:eastAsia="等线" w:ascii="Arial" w:cs="Arial" w:hAnsi="Arial"/>
          <w:sz w:val="22"/>
        </w:rPr>
        <w:t>（5分钟）：从VOC提取人口特征/购买动机/使用场景+ 站点审美偏好（US直接大气数字驱动、CA简洁自然、AU户外阳光、DE精准工程、JP精致细节）</w:t>
      </w:r>
    </w:p>
    <w:p>
      <w:pPr>
        <w:numPr>
          <w:numId w:val="11"/>
        </w:numPr>
        <w:spacing w:before="120" w:after="120" w:line="288" w:lineRule="auto"/>
        <w:ind w:left="453"/>
        <w:jc w:val="left"/>
      </w:pPr>
      <w:r>
        <w:rPr>
          <w:rFonts w:eastAsia="等线" w:ascii="Arial" w:cs="Arial" w:hAnsi="Arial"/>
          <w:b w:val="true"/>
          <w:sz w:val="22"/>
        </w:rPr>
        <w:t>卖点模式决策树</w:t>
      </w:r>
      <w:r>
        <w:rPr>
          <w:rFonts w:eastAsia="等线" w:ascii="Arial" w:cs="Arial" w:hAnsi="Arial"/>
          <w:sz w:val="22"/>
        </w:rPr>
        <w:t>（3分钟）：差评TOP1是质量/耐用→模式C数字证明；使用困难→步骤法；效果不明显→模式A结果可视化；尺寸/兼容→标注法；好评TOP1场景感→模式D人群代入</w:t>
      </w:r>
    </w:p>
    <w:p>
      <w:pPr>
        <w:numPr>
          <w:numId w:val="12"/>
        </w:numPr>
        <w:spacing w:before="120" w:after="120" w:line="288" w:lineRule="auto"/>
        <w:ind w:left="453"/>
        <w:jc w:val="left"/>
      </w:pPr>
      <w:r>
        <w:rPr>
          <w:rFonts w:eastAsia="等线" w:ascii="Arial" w:cs="Arial" w:hAnsi="Arial"/>
          <w:b w:val="true"/>
          <w:sz w:val="22"/>
        </w:rPr>
        <w:t>输出归档</w:t>
      </w:r>
      <w:r>
        <w:rPr>
          <w:rFonts w:eastAsia="等线" w:ascii="Arial" w:cs="Arial" w:hAnsi="Arial"/>
          <w:sz w:val="22"/>
        </w:rPr>
        <w:t>：竞品拆解表 + VOC结论卡 + 每张待作图"VOC依据+模式选择"写入目标XLSX归档整理好</w:t>
      </w:r>
    </w:p>
    <w:p>
      <w:pPr>
        <w:numPr>
          <w:numId w:val="13"/>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验收</w:t>
      </w:r>
      <w:r>
        <w:rPr>
          <w:rFonts w:eastAsia="等线" w:ascii="Arial" w:cs="Arial" w:hAnsi="Arial"/>
          <w:sz w:val="22"/>
        </w:rPr>
        <w:t>：竞品拆解表≥10行 ｜ 差评TOP3与好评TOP3各有买家原话+频次 ｜ 每张待作图有明确VOC依据+卖点模式</w:t>
      </w:r>
    </w:p>
    <w:p>
      <w:pPr>
        <w:numPr>
          <w:numId w:val="14"/>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避坑</w:t>
      </w:r>
      <w:r>
        <w:rPr>
          <w:rFonts w:eastAsia="等线" w:ascii="Arial" w:cs="Arial" w:hAnsi="Arial"/>
          <w:sz w:val="22"/>
        </w:rPr>
        <w:t>：竞品原图只拆解不下载复制（侵权红线）｜ 评分全竞品用同一标准（不双标）｜ VOC原话不改写（改了就不是买家语言）</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重点 主要竞品分析 使用我们自研AI工具allyhub,自动化研究竞品，去亚马逊前台抓取实时数据，TOP10竞品分析</w:t>
      </w:r>
    </w:p>
    <w:p>
      <w:pPr>
        <w:spacing w:before="120" w:after="120" w:line="288" w:lineRule="auto"/>
        <w:ind w:left="0"/>
        <w:jc w:val="center"/>
      </w:pPr>
      <w:r>
        <w:drawing>
          <wp:inline distT="0" distR="0" distB="0" distL="0">
            <wp:extent cx="5257800" cy="2238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4"/>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竞品分析·行列倒置拆解表 TOP10竞品分析</w:t>
      </w:r>
    </w:p>
    <w:p>
      <w:pPr>
        <w:spacing w:before="120" w:after="120" w:line="288" w:lineRule="auto"/>
        <w:ind w:left="0"/>
        <w:jc w:val="left"/>
      </w:pPr>
      <w:r>
        <w:rPr>
          <w:rFonts w:eastAsia="等线" w:ascii="Arial" w:cs="Arial" w:hAnsi="Arial"/>
          <w:sz w:val="22"/>
        </w:rPr>
        <w:t>TOP10蓝海产品竞品拆解主图图片 ASIN,品类，月销，评论数，售价，品牌，评分，上架时间，BSR排名，变体数量，核心卖点，差评/痛点，风险分析</w:t>
      </w:r>
    </w:p>
    <w:p>
      <w:pPr>
        <w:spacing w:before="120" w:after="120" w:line="288" w:lineRule="auto"/>
        <w:ind w:left="0"/>
        <w:jc w:val="center"/>
      </w:pPr>
      <w:r>
        <w:drawing>
          <wp:inline distT="0" distR="0" distB="0" distL="0">
            <wp:extent cx="876300" cy="54197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876300" cy="5419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TOP10详情页已验证(10/10):品牌/SR/变体/五点/重量全部实测纠正;上架时间宇段当前iting形态均不显示(已按页面实际传况标注)</w:t>
      </w:r>
    </w:p>
    <w:p>
      <w:pPr>
        <w:spacing w:before="120" w:after="120" w:line="288" w:lineRule="auto"/>
        <w:ind w:left="0"/>
        <w:jc w:val="left"/>
      </w:pPr>
      <w:r>
        <w:rPr>
          <w:rFonts w:eastAsia="等线" w:ascii="Arial" w:cs="Arial" w:hAnsi="Arial"/>
          <w:sz w:val="22"/>
        </w:rPr>
        <w:t xml:space="preserve">维度  </w:t>
      </w:r>
    </w:p>
    <w:p>
      <w:pPr>
        <w:spacing w:before="120" w:after="120" w:line="288" w:lineRule="auto"/>
        <w:ind w:left="0"/>
        <w:jc w:val="left"/>
      </w:pPr>
      <w:r>
        <w:rPr>
          <w:rFonts w:eastAsia="等线" w:ascii="Arial" w:cs="Arial" w:hAnsi="Arial"/>
          <w:sz w:val="22"/>
        </w:rPr>
        <w:t xml:space="preserve">主图  </w:t>
      </w:r>
    </w:p>
    <w:p>
      <w:pPr>
        <w:spacing w:before="120" w:after="120" w:line="288" w:lineRule="auto"/>
        <w:ind w:left="0"/>
        <w:jc w:val="left"/>
      </w:pPr>
      <w:r>
        <w:rPr>
          <w:rFonts w:eastAsia="等线" w:ascii="Arial" w:cs="Arial" w:hAnsi="Arial"/>
          <w:sz w:val="22"/>
        </w:rPr>
        <w:t xml:space="preserve">ASIN  </w:t>
      </w:r>
    </w:p>
    <w:p>
      <w:pPr>
        <w:spacing w:before="120" w:after="120" w:line="288" w:lineRule="auto"/>
        <w:ind w:left="0"/>
        <w:jc w:val="left"/>
      </w:pPr>
      <w:r>
        <w:rPr>
          <w:rFonts w:eastAsia="等线" w:ascii="Arial" w:cs="Arial" w:hAnsi="Arial"/>
          <w:sz w:val="22"/>
        </w:rPr>
        <w:t xml:space="preserve">品类  </w:t>
      </w:r>
    </w:p>
    <w:p>
      <w:pPr>
        <w:spacing w:before="120" w:after="120" w:line="288" w:lineRule="auto"/>
        <w:ind w:left="0"/>
        <w:jc w:val="left"/>
      </w:pPr>
      <w:r>
        <w:rPr>
          <w:rFonts w:eastAsia="等线" w:ascii="Arial" w:cs="Arial" w:hAnsi="Arial"/>
          <w:sz w:val="22"/>
        </w:rPr>
        <w:t xml:space="preserve">月销量(官方)  </w:t>
      </w:r>
    </w:p>
    <w:p>
      <w:pPr>
        <w:spacing w:before="120" w:after="120" w:line="288" w:lineRule="auto"/>
        <w:ind w:left="0"/>
        <w:jc w:val="left"/>
      </w:pPr>
      <w:r>
        <w:rPr>
          <w:rFonts w:eastAsia="等线" w:ascii="Arial" w:cs="Arial" w:hAnsi="Arial"/>
          <w:sz w:val="22"/>
        </w:rPr>
        <w:t xml:space="preserve">评论数  </w:t>
      </w:r>
    </w:p>
    <w:p>
      <w:pPr>
        <w:spacing w:before="120" w:after="120" w:line="288" w:lineRule="auto"/>
        <w:ind w:left="0"/>
        <w:jc w:val="left"/>
      </w:pPr>
      <w:r>
        <w:rPr>
          <w:rFonts w:eastAsia="等线" w:ascii="Arial" w:cs="Arial" w:hAnsi="Arial"/>
          <w:sz w:val="22"/>
        </w:rPr>
        <w:t xml:space="preserve">售价  </w:t>
      </w:r>
    </w:p>
    <w:p>
      <w:pPr>
        <w:spacing w:before="120" w:after="120" w:line="288" w:lineRule="auto"/>
        <w:ind w:left="0"/>
        <w:jc w:val="left"/>
      </w:pPr>
      <w:r>
        <w:rPr>
          <w:rFonts w:eastAsia="等线" w:ascii="Arial" w:cs="Arial" w:hAnsi="Arial"/>
          <w:sz w:val="22"/>
        </w:rPr>
        <w:t xml:space="preserve">Score效率值  </w:t>
      </w:r>
    </w:p>
    <w:p>
      <w:pPr>
        <w:spacing w:before="120" w:after="120" w:line="288" w:lineRule="auto"/>
        <w:ind w:left="0"/>
        <w:jc w:val="left"/>
      </w:pPr>
      <w:r>
        <w:rPr>
          <w:rFonts w:eastAsia="等线" w:ascii="Arial" w:cs="Arial" w:hAnsi="Arial"/>
          <w:sz w:val="22"/>
        </w:rPr>
        <w:t xml:space="preserve">品牌(实测)  </w:t>
      </w:r>
    </w:p>
    <w:p>
      <w:pPr>
        <w:spacing w:before="120" w:after="120" w:line="288" w:lineRule="auto"/>
        <w:ind w:left="0"/>
        <w:jc w:val="left"/>
      </w:pPr>
      <w:r>
        <w:rPr>
          <w:rFonts w:eastAsia="等线" w:ascii="Arial" w:cs="Arial" w:hAnsi="Arial"/>
          <w:sz w:val="22"/>
        </w:rPr>
        <w:t xml:space="preserve">评分(实测)  </w:t>
      </w:r>
    </w:p>
    <w:p>
      <w:pPr>
        <w:spacing w:before="120" w:after="120" w:line="288" w:lineRule="auto"/>
        <w:ind w:left="0"/>
        <w:jc w:val="left"/>
      </w:pPr>
      <w:r>
        <w:rPr>
          <w:rFonts w:eastAsia="等线" w:ascii="Arial" w:cs="Arial" w:hAnsi="Arial"/>
          <w:sz w:val="22"/>
        </w:rPr>
        <w:t xml:space="preserve">上架时间  </w:t>
      </w:r>
    </w:p>
    <w:p>
      <w:pPr>
        <w:spacing w:before="120" w:after="120" w:line="288" w:lineRule="auto"/>
        <w:ind w:left="0"/>
        <w:jc w:val="left"/>
      </w:pPr>
      <w:r>
        <w:rPr>
          <w:rFonts w:eastAsia="等线" w:ascii="Arial" w:cs="Arial" w:hAnsi="Arial"/>
          <w:sz w:val="22"/>
        </w:rPr>
        <w:t xml:space="preserve">BSR排名  </w:t>
      </w:r>
    </w:p>
    <w:p>
      <w:pPr>
        <w:spacing w:before="120" w:after="120" w:line="288" w:lineRule="auto"/>
        <w:ind w:left="0"/>
        <w:jc w:val="left"/>
      </w:pPr>
      <w:r>
        <w:rPr>
          <w:rFonts w:eastAsia="等线" w:ascii="Arial" w:cs="Arial" w:hAnsi="Arial"/>
          <w:sz w:val="22"/>
        </w:rPr>
        <w:t xml:space="preserve">变体数  </w:t>
      </w:r>
    </w:p>
    <w:p>
      <w:pPr>
        <w:spacing w:before="120" w:after="120" w:line="288" w:lineRule="auto"/>
        <w:ind w:left="0"/>
        <w:jc w:val="left"/>
      </w:pPr>
      <w:r>
        <w:rPr>
          <w:rFonts w:eastAsia="等线" w:ascii="Arial" w:cs="Arial" w:hAnsi="Arial"/>
          <w:sz w:val="22"/>
        </w:rPr>
        <w:t xml:space="preserve">核心卖点  </w:t>
      </w:r>
    </w:p>
    <w:p>
      <w:pPr>
        <w:spacing w:before="120" w:after="120" w:line="288" w:lineRule="auto"/>
        <w:ind w:left="0"/>
        <w:jc w:val="left"/>
      </w:pPr>
      <w:r>
        <w:rPr>
          <w:rFonts w:eastAsia="等线" w:ascii="Arial" w:cs="Arial" w:hAnsi="Arial"/>
          <w:sz w:val="22"/>
        </w:rPr>
        <w:t>差评/风险点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把业务逻辑理清楚，4 核心 合规审查，专利 商标查询 确认无侵权风险 5首批上架：</w:t>
      </w:r>
    </w:p>
    <w:p>
      <w:pPr>
        <w:spacing w:before="120" w:after="120" w:line="288" w:lineRule="auto"/>
        <w:ind w:left="0"/>
        <w:jc w:val="left"/>
      </w:pPr>
      <w:r>
        <w:rPr>
          <w:rFonts w:eastAsia="等线" w:ascii="Arial" w:cs="Arial" w:hAnsi="Arial"/>
          <w:sz w:val="22"/>
        </w:rPr>
        <w:t>首批上架-选取3-5低竞争、利润率≥30%的SKU,准备Listing(标题、五点、搜索词、主图)并提</w:t>
      </w:r>
    </w:p>
    <w:p>
      <w:pPr>
        <w:spacing w:before="120" w:after="120" w:line="288" w:lineRule="auto"/>
        <w:ind w:left="0"/>
        <w:jc w:val="left"/>
      </w:pPr>
      <w:r>
        <w:rPr>
          <w:rFonts w:eastAsia="等线" w:ascii="Arial" w:cs="Arial" w:hAnsi="Arial"/>
          <w:sz w:val="22"/>
        </w:rPr>
        <w:t>交FBA。</w:t>
      </w:r>
    </w:p>
    <w:p>
      <w:pPr>
        <w:spacing w:before="120" w:after="120" w:line="288" w:lineRule="auto"/>
        <w:ind w:left="0"/>
        <w:jc w:val="left"/>
      </w:pPr>
      <w:r>
        <w:rPr>
          <w:rFonts w:eastAsia="等线" w:ascii="Arial" w:cs="Arial" w:hAnsi="Arial"/>
          <w:sz w:val="22"/>
        </w:rPr>
        <w:t>交付物(建议文件名)</w:t>
      </w:r>
    </w:p>
    <w:p>
      <w:pPr>
        <w:spacing w:before="120" w:after="120" w:line="288" w:lineRule="auto"/>
        <w:ind w:left="0"/>
        <w:jc w:val="left"/>
      </w:pPr>
      <w:r>
        <w:rPr>
          <w:rFonts w:eastAsia="等线" w:ascii="Arial" w:cs="Arial" w:hAnsi="Arial"/>
          <w:sz w:val="22"/>
        </w:rPr>
        <w:t>office_supply_blue_ocean_candidates.md</w:t>
      </w:r>
    </w:p>
    <w:p>
      <w:pPr>
        <w:spacing w:before="120" w:after="120" w:line="288" w:lineRule="auto"/>
        <w:ind w:left="0"/>
        <w:jc w:val="left"/>
      </w:pPr>
      <w:r>
        <w:rPr>
          <w:rFonts w:eastAsia="等线" w:ascii="Arial" w:cs="Arial" w:hAnsi="Arial"/>
          <w:sz w:val="22"/>
        </w:rPr>
        <w:t>(调研报告)</w:t>
      </w:r>
    </w:p>
    <w:p>
      <w:pPr>
        <w:spacing w:before="120" w:after="120" w:line="288" w:lineRule="auto"/>
        <w:ind w:left="0"/>
        <w:jc w:val="left"/>
      </w:pPr>
      <w:r>
        <w:rPr>
          <w:rFonts w:eastAsia="等线" w:ascii="Arial" w:cs="Arial" w:hAnsi="Arial"/>
          <w:sz w:val="22"/>
        </w:rPr>
        <w:t>(原始数据)</w:t>
      </w:r>
    </w:p>
    <w:p>
      <w:pPr>
        <w:spacing w:before="120" w:after="120" w:line="288" w:lineRule="auto"/>
        <w:ind w:left="0"/>
        <w:jc w:val="left"/>
      </w:pPr>
      <w:r>
        <w:rPr>
          <w:rFonts w:eastAsia="等线" w:ascii="Arial" w:cs="Arial" w:hAnsi="Arial"/>
          <w:sz w:val="22"/>
        </w:rPr>
        <w:t>office_supply_blue_ocean_data.xlsx</w:t>
      </w:r>
    </w:p>
    <w:p>
      <w:pPr>
        <w:spacing w:before="120" w:after="120" w:line="288" w:lineRule="auto"/>
        <w:ind w:left="0"/>
        <w:jc w:val="left"/>
      </w:pPr>
      <w:r>
        <w:rPr>
          <w:rFonts w:eastAsia="等线" w:ascii="Arial" w:cs="Arial" w:hAnsi="Arial"/>
          <w:sz w:val="22"/>
        </w:rPr>
        <w:t>office_supply_ad_test_plan.pdf (广告测试计划)</w:t>
      </w:r>
    </w:p>
    <w:p>
      <w:pPr>
        <w:spacing w:before="120" w:after="120" w:line="288" w:lineRule="auto"/>
        <w:ind w:left="0"/>
        <w:jc w:val="center"/>
      </w:pPr>
      <w:r>
        <w:drawing>
          <wp:inline distT="0" distR="0" distB="0" distL="0">
            <wp:extent cx="5257800" cy="17811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781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按以下提示词进行分析 ,codex要有完整的api接口就比较爽了,如果可以接入codex API,就很舒服了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STEP 0  需求解析：关键词/类目节点、站点、数量、评分表开关、模板方向、自家ASIN</w:t>
              <w:br/>
              <w:t>STEP 1  竞品发现（亚马逊前台原生数据为主）：</w:t>
              <w:br/>
              <w:t xml:space="preserve">        通道A 核心关键词搜索页自然位（过滤Sponsored，取前2-3页）</w:t>
              <w:br/>
              <w:t xml:space="preserve">        通道B 类目Bestseller榜单 Top100（/gp/bestsellers/{nodeId}）</w:t>
              <w:br/>
              <w:t xml:space="preserve">        西柚补充：自然排名P页位、近30天订单量、流量结构（扩展注入面板/控制台）</w:t>
              <w:br/>
              <w:t xml:space="preserve">        两通道合并去重（键=ASIN，标注来源通道，合并去重）</w:t>
              <w:br/>
              <w:t>STEP 2  相似度筛选（≥85%加权评分）→ 保留高度相似竞品</w:t>
              <w:br/>
              <w:t>STEP 3  表现好筛选（非自营 + 官方月销≥50+ + 评分≥4.0 + 有BSR）</w:t>
              <w:br/>
              <w:t>STEP 4  90天新品识别（上架&lt;90天，不论销量排名）→ 表中直接标记【新品】</w:t>
              <w:br/>
              <w:t>STEP 5  字段采集：41核心列（基础9 + 数据3 + 规格6 + 卖点2 + 成本5 + 情报5 + 分析5 + 总结2）</w:t>
              <w:br/>
              <w:t xml:space="preserve">        变体分析（a-state script解析多SKU）、主图1-7职责分析（mediaAnalyze批量）、FBT、评论VOC摘要、Q&amp;A，KOL</w:t>
              <w:br/>
              <w:t>STEP 6  竞品评分表：10维度×10分=100分 → 总分/等级（默认20个，独立子表）</w:t>
              <w:br/>
              <w:t>STEP 7  拆解表填充：**转置布局（行=ASIN、列=维度）**，41核心列，Amazon Seller Central 样式，主图缩略图+ASIN超链接</w:t>
              <w:br/>
              <w:t>STEP 8  与自家产品对比表：自家ASIN放首行（淡黄底），20竞品逐行判断「打得过/打不过/需差异化」（绿/红/黄语义色+依据）</w:t>
              <w:br/>
            </w:r>
            <w:r>
              <w:rPr>
                <w:rFonts w:eastAsia="Consolas" w:ascii="Consolas" w:cs="Consolas" w:hAnsi="Consolas"/>
                <w:sz w:val="22"/>
              </w:rPr>
              <w:t>STEP 9  全表复核（对齐复核清单）</w:t>
            </w:r>
          </w:p>
        </w:tc>
      </w:tr>
    </w:tbl>
    <w:p>
      <w:pPr>
        <w:pStyle w:val="1"/>
        <w:spacing w:before="380" w:after="140" w:line="288" w:lineRule="auto"/>
        <w:ind w:left="0"/>
        <w:jc w:val="left"/>
        <w:outlineLvl w:val="0"/>
      </w:pPr>
      <w:bookmarkStart w:name="heading_1" w:id="1"/>
      <w:r>
        <w:rPr>
          <w:rFonts w:eastAsia="等线" w:ascii="Arial" w:cs="Arial" w:hAnsi="Arial"/>
          <w:b w:val="true"/>
          <w:sz w:val="36"/>
        </w:rPr>
        <w:t>A+ 商品描述管理器亚马逊官方资料</w:t>
      </w:r>
      <w:bookmarkEnd w:id="1"/>
    </w:p>
    <w:p>
      <w:pPr>
        <w:spacing w:before="120" w:after="120" w:line="288" w:lineRule="auto"/>
        <w:ind w:left="0"/>
        <w:jc w:val="left"/>
      </w:pPr>
      <w:r>
        <w:rPr>
          <w:rFonts w:eastAsia="等线" w:ascii="Arial" w:cs="Arial" w:hAnsi="Arial"/>
          <w:b w:val="true"/>
          <w:color w:val="646a73"/>
          <w:sz w:val="22"/>
        </w:rPr>
        <w:t>[A+ 商品描述管理器   Aplus_Content_Manager_EN_US.pdf]</w:t>
      </w:r>
    </w:p>
    <w:p>
      <w:pPr>
        <w:pStyle w:val="1"/>
        <w:spacing w:before="380" w:after="140" w:line="288" w:lineRule="auto"/>
        <w:ind w:left="0"/>
        <w:jc w:val="left"/>
        <w:outlineLvl w:val="0"/>
      </w:pPr>
      <w:bookmarkStart w:name="heading_2" w:id="2"/>
      <w:r>
        <w:rPr>
          <w:rFonts w:eastAsia="等线" w:ascii="Arial" w:cs="Arial" w:hAnsi="Arial"/>
          <w:b w:val="true"/>
          <w:sz w:val="36"/>
        </w:rPr>
        <w:t>A+ 商品描述管理器</w:t>
      </w:r>
      <w:bookmarkEnd w:id="2"/>
    </w:p>
    <w:p>
      <w:pPr>
        <w:spacing w:before="120" w:after="120" w:line="288" w:lineRule="auto"/>
        <w:ind w:left="0"/>
        <w:jc w:val="center"/>
      </w:pPr>
      <w:r>
        <w:drawing>
          <wp:inline distT="0" distR="0" distB="0" distL="0">
            <wp:extent cx="5257800" cy="66198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6619875"/>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b w:val="true"/>
          <w:sz w:val="36"/>
        </w:rPr>
        <w:t>关于 A+ 内容质量</w:t>
      </w:r>
      <w:bookmarkEnd w:id="3"/>
    </w:p>
    <w:p>
      <w:pPr>
        <w:pStyle w:val="1"/>
        <w:spacing w:before="380" w:after="140" w:line="288" w:lineRule="auto"/>
        <w:ind w:left="0"/>
        <w:jc w:val="left"/>
        <w:outlineLvl w:val="0"/>
      </w:pPr>
      <w:bookmarkStart w:name="heading_4" w:id="4"/>
      <w:r>
        <w:rPr>
          <w:rFonts w:eastAsia="等线" w:ascii="Arial" w:cs="Arial" w:hAnsi="Arial"/>
          <w:b w:val="true"/>
          <w:i w:val="true"/>
          <w:sz w:val="36"/>
        </w:rPr>
        <w:t></w:t>
      </w:r>
      <w:bookmarkEnd w:id="4"/>
    </w:p>
    <w:p>
      <w:pPr>
        <w:pStyle w:val="5"/>
        <w:spacing w:before="240" w:after="120" w:line="288" w:lineRule="auto"/>
        <w:ind w:left="0"/>
        <w:jc w:val="left"/>
        <w:outlineLvl w:val="4"/>
      </w:pPr>
      <w:bookmarkStart w:name="heading_5" w:id="5"/>
      <w:r>
        <w:rPr>
          <w:rFonts w:eastAsia="等线" w:ascii="Arial" w:cs="Arial" w:hAnsi="Arial"/>
          <w:b w:val="true"/>
          <w:sz w:val="24"/>
        </w:rPr>
        <w:t>亚马逊如何评估我的 A+ 内容？</w:t>
      </w:r>
      <w:bookmarkEnd w:id="5"/>
    </w:p>
    <w:p>
      <w:pPr>
        <w:spacing w:before="120" w:after="120" w:line="288" w:lineRule="auto"/>
        <w:ind w:left="0"/>
        <w:jc w:val="left"/>
      </w:pPr>
      <w:r>
        <w:rPr>
          <w:rFonts w:eastAsia="等线" w:ascii="Arial" w:cs="Arial" w:hAnsi="Arial"/>
          <w:sz w:val="22"/>
        </w:rPr>
        <w:t>A 内容是采用全面的质量分析系统进行评估的，该系统衡量内容的可读性、信息完整性、视觉呈现效果和转化有效性。 此评估基于行业最佳实践，通过客户研究加以验证，同时采用先进的 AI 模型进行全面评估。 虽然我们的系统准确性很高，但与所有人工智能技术一样，它在某些情况下可能并非完美。 我们持续优化评估标准，确保其符合客户的期望，并助力您提高商品销售绩效。</w:t>
      </w:r>
    </w:p>
    <w:p>
      <w:pPr>
        <w:pStyle w:val="5"/>
        <w:spacing w:before="240" w:after="120" w:line="288" w:lineRule="auto"/>
        <w:ind w:left="0"/>
        <w:jc w:val="left"/>
        <w:outlineLvl w:val="4"/>
      </w:pPr>
      <w:bookmarkStart w:name="heading_6" w:id="6"/>
      <w:r>
        <w:rPr>
          <w:rFonts w:eastAsia="等线" w:ascii="Arial" w:cs="Arial" w:hAnsi="Arial"/>
          <w:b w:val="true"/>
          <w:sz w:val="24"/>
        </w:rPr>
        <w:t>为何要提高我的 A+ 质量？</w:t>
      </w:r>
      <w:bookmarkEnd w:id="6"/>
    </w:p>
    <w:p>
      <w:pPr>
        <w:spacing w:before="120" w:after="120" w:line="288" w:lineRule="auto"/>
        <w:ind w:left="0"/>
        <w:jc w:val="left"/>
      </w:pPr>
      <w:r>
        <w:rPr>
          <w:rFonts w:eastAsia="等线" w:ascii="Arial" w:cs="Arial" w:hAnsi="Arial"/>
          <w:sz w:val="22"/>
        </w:rPr>
        <w:t>高质量的 A+ 内容有助于优化购物体验，并提高销售业绩。 我们的客户研究表明，精心策划、信息丰富的 A+ 内容有助于买家作出购买决策，而低质量的内容可能会降低其有效性。 提高内容质量，可以释放您在亚马逊上的商品增长潜力。</w:t>
      </w:r>
    </w:p>
    <w:p>
      <w:pPr>
        <w:pStyle w:val="5"/>
        <w:spacing w:before="240" w:after="120" w:line="288" w:lineRule="auto"/>
        <w:ind w:left="0"/>
        <w:jc w:val="left"/>
        <w:outlineLvl w:val="4"/>
      </w:pPr>
      <w:bookmarkStart w:name="heading_7" w:id="7"/>
      <w:r>
        <w:rPr>
          <w:rFonts w:eastAsia="等线" w:ascii="Arial" w:cs="Arial" w:hAnsi="Arial"/>
          <w:b w:val="true"/>
          <w:sz w:val="24"/>
        </w:rPr>
        <w:t>我的 A+ 内容建议是如何生成的？</w:t>
      </w:r>
      <w:bookmarkEnd w:id="7"/>
    </w:p>
    <w:p>
      <w:pPr>
        <w:spacing w:before="120" w:after="120" w:line="288" w:lineRule="auto"/>
        <w:ind w:left="0"/>
        <w:jc w:val="left"/>
      </w:pPr>
      <w:r>
        <w:rPr>
          <w:rFonts w:eastAsia="等线" w:ascii="Arial" w:cs="Arial" w:hAnsi="Arial"/>
          <w:sz w:val="22"/>
        </w:rPr>
        <w:t>我们根据您的商品量身定制建议，为此，我们采用先进的 AI 技术，同时借鉴亚马逊的大量客户洞见与您商品所属品类中的热销商品的成功模式。 该系统根据您商品的特征和详情页面信息，提供个性化及实用指导，从而提高您的 A+ 内容质量。</w:t>
      </w:r>
    </w:p>
    <w:p>
      <w:pPr>
        <w:pStyle w:val="5"/>
        <w:spacing w:before="240" w:after="120" w:line="288" w:lineRule="auto"/>
        <w:ind w:left="0"/>
        <w:jc w:val="left"/>
        <w:outlineLvl w:val="4"/>
      </w:pPr>
      <w:bookmarkStart w:name="heading_8" w:id="8"/>
      <w:r>
        <w:rPr>
          <w:rFonts w:eastAsia="等线" w:ascii="Arial" w:cs="Arial" w:hAnsi="Arial"/>
          <w:b w:val="true"/>
          <w:sz w:val="24"/>
        </w:rPr>
        <w:t>我的 A+ 内容质量多久评估一次？</w:t>
      </w:r>
      <w:bookmarkEnd w:id="8"/>
    </w:p>
    <w:p>
      <w:pPr>
        <w:spacing w:before="120" w:after="120" w:line="288" w:lineRule="auto"/>
        <w:ind w:left="0"/>
        <w:jc w:val="left"/>
      </w:pPr>
      <w:r>
        <w:rPr>
          <w:rFonts w:eastAsia="等线" w:ascii="Arial" w:cs="Arial" w:hAnsi="Arial"/>
          <w:sz w:val="22"/>
        </w:rPr>
        <w:t>我们每周都会对新创建或更新的 A 内容质量进行分析，确保其符合我们的评估标准。 如果您对内容进行了重大更改，我们将在下一次进行每周分析时重新评估该内容。</w:t>
      </w:r>
    </w:p>
    <w:p>
      <w:pPr>
        <w:pStyle w:val="5"/>
        <w:spacing w:before="240" w:after="120" w:line="288" w:lineRule="auto"/>
        <w:ind w:left="0"/>
        <w:jc w:val="left"/>
        <w:outlineLvl w:val="4"/>
      </w:pPr>
      <w:bookmarkStart w:name="heading_9" w:id="9"/>
      <w:r>
        <w:rPr>
          <w:rFonts w:eastAsia="等线" w:ascii="Arial" w:cs="Arial" w:hAnsi="Arial"/>
          <w:b w:val="true"/>
          <w:sz w:val="24"/>
        </w:rPr>
        <w:t>“有可用建议”和“需要改进”有什么区别？</w:t>
      </w:r>
      <w:bookmarkEnd w:id="9"/>
    </w:p>
    <w:p>
      <w:pPr>
        <w:spacing w:before="120" w:after="120" w:line="288" w:lineRule="auto"/>
        <w:ind w:left="0"/>
        <w:jc w:val="left"/>
      </w:pPr>
      <w:r>
        <w:rPr>
          <w:rFonts w:eastAsia="等线" w:ascii="Arial" w:cs="Arial" w:hAnsi="Arial"/>
          <w:sz w:val="22"/>
        </w:rPr>
        <w:t>“有可用建议”表示您的 A+ 内容已达到符合客户期望的基准质量水平，我们已经提出了可选建议供您考虑。 “需要改进”表示您的内容低于基准水平，可能需要优化以实现更佳效果。 我们正在努力扩展我们的系统，以帮助所有 A+ 内容充分发挥其潜力。</w:t>
      </w:r>
    </w:p>
    <w:p>
      <w:pPr>
        <w:pStyle w:val="5"/>
        <w:spacing w:before="240" w:after="120" w:line="288" w:lineRule="auto"/>
        <w:ind w:left="0"/>
        <w:jc w:val="left"/>
        <w:outlineLvl w:val="4"/>
      </w:pPr>
      <w:bookmarkStart w:name="heading_10" w:id="10"/>
      <w:r>
        <w:rPr>
          <w:rFonts w:eastAsia="等线" w:ascii="Arial" w:cs="Arial" w:hAnsi="Arial"/>
          <w:b w:val="true"/>
          <w:sz w:val="24"/>
        </w:rPr>
        <w:t>为何我的某些项目没有质量分析结果？</w:t>
      </w:r>
      <w:bookmarkEnd w:id="10"/>
    </w:p>
    <w:p>
      <w:pPr>
        <w:spacing w:before="120" w:after="120" w:line="288" w:lineRule="auto"/>
        <w:ind w:left="0"/>
        <w:jc w:val="left"/>
      </w:pPr>
      <w:r>
        <w:rPr>
          <w:rFonts w:eastAsia="等线" w:ascii="Arial" w:cs="Arial" w:hAnsi="Arial"/>
          <w:sz w:val="22"/>
        </w:rPr>
        <w:t>质量分析目前处于测试阶段，仅适用于部分 A+ 内容项目。 我们正不断扩大评估覆盖范围，以便更多 A+ 内容项目得到评估。 如果您的项目未经质量分析，请稍后再回来查看，因为我们正扩大此功能的覆盖范围。</w:t>
      </w:r>
    </w:p>
    <w:p>
      <w:pPr>
        <w:spacing w:before="120" w:after="120" w:line="288" w:lineRule="auto"/>
        <w:ind w:left="0"/>
        <w:jc w:val="center"/>
      </w:pPr>
      <w:r>
        <w:drawing>
          <wp:inline distT="0" distR="0" distB="0" distL="0">
            <wp:extent cx="5257800" cy="7620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762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新功能： 内容质量分析</w:t>
      </w:r>
      <w:r>
        <w:rPr>
          <w:rFonts w:eastAsia="等线" w:ascii="Arial" w:cs="Arial" w:hAnsi="Arial"/>
          <w:sz w:val="22"/>
        </w:rPr>
        <w:t>测试版</w:t>
      </w:r>
    </w:p>
    <w:p>
      <w:pPr>
        <w:spacing w:before="120" w:after="120" w:line="288" w:lineRule="auto"/>
        <w:ind w:left="0"/>
        <w:jc w:val="left"/>
      </w:pPr>
      <w:r>
        <w:rPr>
          <w:rFonts w:eastAsia="等线" w:ascii="Arial" w:cs="Arial" w:hAnsi="Arial"/>
          <w:sz w:val="22"/>
        </w:rPr>
        <w:t xml:space="preserve">您的 A+ 内容质量会影响消费者对您的品牌和商品的看法。 我们推出了“内容质量分析”功能，以帮助确保您的内容得到优化，从而增强与消费者的互动。 </w:t>
      </w:r>
    </w:p>
    <w:p>
      <w:pPr>
        <w:spacing w:before="120" w:after="120" w:line="288" w:lineRule="auto"/>
        <w:ind w:left="0"/>
        <w:jc w:val="center"/>
      </w:pPr>
      <w:r>
        <w:drawing>
          <wp:inline distT="0" distR="0" distB="0" distL="0">
            <wp:extent cx="5257800" cy="3524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52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*这些建议会根据多个因素按优先顺序排列。A+ 商品描述的主要目的是帮助提高购买转化率。建议您将 A+ 商品描述与其他计划（例如广告、促销或优惠券）相结合来帮助提高曝光度。结果可能随多种因素（例如商品描述质量、商品价格和分类）变化。</w:t>
      </w:r>
    </w:p>
    <w:p>
      <w:pPr>
        <w:spacing w:before="120" w:after="120" w:line="288" w:lineRule="auto"/>
        <w:ind w:left="0"/>
        <w:jc w:val="center"/>
      </w:pPr>
      <w:r>
        <w:drawing>
          <wp:inline distT="0" distR="0" distB="0" distL="0">
            <wp:extent cx="5257800" cy="666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666750"/>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b w:val="true"/>
          <w:sz w:val="32"/>
        </w:rPr>
        <w:t xml:space="preserve">内容质量分析 </w:t>
      </w:r>
      <w:bookmarkEnd w:id="11"/>
    </w:p>
    <w:p>
      <w:pPr>
        <w:spacing w:before="120" w:after="120" w:line="288" w:lineRule="auto"/>
        <w:ind w:left="0"/>
        <w:jc w:val="center"/>
      </w:pPr>
      <w:r>
        <w:drawing>
          <wp:inline distT="0" distR="0" distB="0" distL="0">
            <wp:extent cx="5257800" cy="4591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4591050"/>
                    </a:xfrm>
                    <a:prstGeom prst="rect">
                      <a:avLst/>
                    </a:prstGeom>
                  </pic:spPr>
                </pic:pic>
              </a:graphicData>
            </a:graphic>
          </wp:inline>
        </w:drawing>
      </w:r>
    </w:p>
    <w:p>
      <w:pPr>
        <w:spacing w:before="120" w:after="120" w:line="288" w:lineRule="auto"/>
        <w:ind w:left="0"/>
        <w:jc w:val="center"/>
      </w:pPr>
      <w:r>
        <w:drawing>
          <wp:inline distT="0" distR="0" distB="0" distL="0">
            <wp:extent cx="5257800" cy="9620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962025"/>
                    </a:xfrm>
                    <a:prstGeom prst="rect">
                      <a:avLst/>
                    </a:prstGeom>
                  </pic:spPr>
                </pic:pic>
              </a:graphicData>
            </a:graphic>
          </wp:inline>
        </w:drawing>
      </w:r>
    </w:p>
    <w:p>
      <w:pPr>
        <w:spacing w:before="120" w:after="120" w:line="288" w:lineRule="auto"/>
        <w:ind w:left="0"/>
        <w:jc w:val="center"/>
      </w:pPr>
      <w:r>
        <w:drawing>
          <wp:inline distT="0" distR="0" distB="0" distL="0">
            <wp:extent cx="5257800" cy="47244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4724400"/>
                    </a:xfrm>
                    <a:prstGeom prst="rect">
                      <a:avLst/>
                    </a:prstGeom>
                  </pic:spPr>
                </pic:pic>
              </a:graphicData>
            </a:graphic>
          </wp:inline>
        </w:drawing>
      </w:r>
    </w:p>
    <w:p>
      <w:pPr>
        <w:spacing w:before="120" w:after="120" w:line="288" w:lineRule="auto"/>
        <w:ind w:left="0"/>
        <w:jc w:val="center"/>
      </w:pPr>
      <w:r>
        <w:drawing>
          <wp:inline distT="0" distR="0" distB="0" distL="0">
            <wp:extent cx="5257800" cy="61341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6134100"/>
                    </a:xfrm>
                    <a:prstGeom prst="rect">
                      <a:avLst/>
                    </a:prstGeom>
                  </pic:spPr>
                </pic:pic>
              </a:graphicData>
            </a:graphic>
          </wp:inline>
        </w:drawing>
      </w:r>
    </w:p>
    <w:p>
      <w:pPr>
        <w:spacing w:before="120" w:after="120" w:line="288" w:lineRule="auto"/>
        <w:ind w:left="0"/>
        <w:jc w:val="center"/>
      </w:pPr>
      <w:r>
        <w:drawing>
          <wp:inline distT="0" distR="0" distB="0" distL="0">
            <wp:extent cx="5257800" cy="73818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7381875"/>
                    </a:xfrm>
                    <a:prstGeom prst="rect">
                      <a:avLst/>
                    </a:prstGeom>
                  </pic:spPr>
                </pic:pic>
              </a:graphicData>
            </a:graphic>
          </wp:inline>
        </w:drawing>
      </w:r>
    </w:p>
    <w:p>
      <w:pPr>
        <w:spacing w:before="120" w:after="120" w:line="288" w:lineRule="auto"/>
        <w:ind w:left="0"/>
        <w:jc w:val="center"/>
      </w:pPr>
      <w:r>
        <w:drawing>
          <wp:inline distT="0" distR="0" distB="0" distL="0">
            <wp:extent cx="5257800" cy="54292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5429250"/>
                    </a:xfrm>
                    <a:prstGeom prst="rect">
                      <a:avLst/>
                    </a:prstGeom>
                  </pic:spPr>
                </pic:pic>
              </a:graphicData>
            </a:graphic>
          </wp:inline>
        </w:drawing>
      </w:r>
    </w:p>
    <w:p>
      <w:pPr>
        <w:spacing w:before="120" w:after="120" w:line="288" w:lineRule="auto"/>
        <w:ind w:left="0"/>
        <w:jc w:val="center"/>
      </w:pPr>
      <w:r>
        <w:drawing>
          <wp:inline distT="0" distR="0" distB="0" distL="0">
            <wp:extent cx="5257800" cy="69627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6962775"/>
                    </a:xfrm>
                    <a:prstGeom prst="rect">
                      <a:avLst/>
                    </a:prstGeom>
                  </pic:spPr>
                </pic:pic>
              </a:graphicData>
            </a:graphic>
          </wp:inline>
        </w:drawing>
      </w:r>
    </w:p>
    <w:p>
      <w:pPr>
        <w:spacing w:before="120" w:after="120" w:line="288" w:lineRule="auto"/>
        <w:ind w:left="0"/>
        <w:jc w:val="center"/>
      </w:pPr>
      <w:r>
        <w:drawing>
          <wp:inline distT="0" distR="0" distB="0" distL="0">
            <wp:extent cx="5257800" cy="75533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7553325"/>
                    </a:xfrm>
                    <a:prstGeom prst="rect">
                      <a:avLst/>
                    </a:prstGeom>
                  </pic:spPr>
                </pic:pic>
              </a:graphicData>
            </a:graphic>
          </wp:inline>
        </w:drawing>
      </w:r>
    </w:p>
    <w:p>
      <w:pPr>
        <w:spacing w:before="120" w:after="120" w:line="288" w:lineRule="auto"/>
        <w:ind w:left="0"/>
        <w:jc w:val="center"/>
      </w:pPr>
      <w:r>
        <w:drawing>
          <wp:inline distT="0" distR="0" distB="0" distL="0">
            <wp:extent cx="5257800" cy="24574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2457450"/>
                    </a:xfrm>
                    <a:prstGeom prst="rect">
                      <a:avLst/>
                    </a:prstGeom>
                  </pic:spPr>
                </pic:pic>
              </a:graphicData>
            </a:graphic>
          </wp:inline>
        </w:drawing>
      </w:r>
    </w:p>
    <w:p>
      <w:pPr>
        <w:spacing w:before="120" w:after="120" w:line="288" w:lineRule="auto"/>
        <w:ind w:left="0"/>
        <w:jc w:val="center"/>
      </w:pPr>
      <w:r>
        <w:drawing>
          <wp:inline distT="0" distR="0" distB="0" distL="0">
            <wp:extent cx="5257800" cy="7572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5257800" cy="7572375"/>
                    </a:xfrm>
                    <a:prstGeom prst="rect">
                      <a:avLst/>
                    </a:prstGeom>
                  </pic:spPr>
                </pic:pic>
              </a:graphicData>
            </a:graphic>
          </wp:inline>
        </w:drawing>
      </w:r>
    </w:p>
    <w:p>
      <w:pPr>
        <w:spacing w:before="120" w:after="120" w:line="288" w:lineRule="auto"/>
        <w:ind w:left="0"/>
        <w:jc w:val="center"/>
      </w:pPr>
      <w:r>
        <w:drawing>
          <wp:inline distT="0" distR="0" distB="0" distL="0">
            <wp:extent cx="5257800" cy="75819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5257800" cy="7581900"/>
                    </a:xfrm>
                    <a:prstGeom prst="rect">
                      <a:avLst/>
                    </a:prstGeom>
                  </pic:spPr>
                </pic:pic>
              </a:graphicData>
            </a:graphic>
          </wp:inline>
        </w:drawing>
      </w:r>
    </w:p>
    <w:p>
      <w:pPr>
        <w:spacing w:before="120" w:after="120" w:line="288" w:lineRule="auto"/>
        <w:ind w:left="0"/>
        <w:jc w:val="center"/>
      </w:pPr>
      <w:r>
        <w:drawing>
          <wp:inline distT="0" distR="0" distB="0" distL="0">
            <wp:extent cx="5257800" cy="75819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5257800" cy="7581900"/>
                    </a:xfrm>
                    <a:prstGeom prst="rect">
                      <a:avLst/>
                    </a:prstGeom>
                  </pic:spPr>
                </pic:pic>
              </a:graphicData>
            </a:graphic>
          </wp:inline>
        </w:drawing>
      </w:r>
    </w:p>
    <w:p>
      <w:pPr>
        <w:spacing w:before="120" w:after="120" w:line="288" w:lineRule="auto"/>
        <w:ind w:left="0"/>
        <w:jc w:val="center"/>
      </w:pPr>
      <w:r>
        <w:drawing>
          <wp:inline distT="0" distR="0" distB="0" distL="0">
            <wp:extent cx="5257800" cy="75342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5257800" cy="7534275"/>
                    </a:xfrm>
                    <a:prstGeom prst="rect">
                      <a:avLst/>
                    </a:prstGeom>
                  </pic:spPr>
                </pic:pic>
              </a:graphicData>
            </a:graphic>
          </wp:inline>
        </w:drawing>
      </w:r>
    </w:p>
    <w:p>
      <w:pPr>
        <w:spacing w:before="120" w:after="120" w:line="288" w:lineRule="auto"/>
        <w:ind w:left="0"/>
        <w:jc w:val="center"/>
      </w:pPr>
      <w:r>
        <w:drawing>
          <wp:inline distT="0" distR="0" distB="0" distL="0">
            <wp:extent cx="4457700" cy="19335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4457700" cy="1933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你将在本指南中学习以下内容：  </w:t>
      </w:r>
    </w:p>
    <w:p>
      <w:pPr>
        <w:spacing w:before="120" w:after="120" w:line="288" w:lineRule="auto"/>
        <w:ind w:left="0"/>
        <w:jc w:val="left"/>
      </w:pPr>
      <w:r>
        <w:rPr>
          <w:rFonts w:eastAsia="等线" w:ascii="Arial" w:cs="Arial" w:hAnsi="Arial"/>
          <w:sz w:val="22"/>
        </w:rPr>
        <w:t xml:space="preserve">• A+ 内容的定义  </w:t>
      </w:r>
    </w:p>
    <w:p>
      <w:pPr>
        <w:spacing w:before="120" w:after="120" w:line="288" w:lineRule="auto"/>
        <w:ind w:left="0"/>
        <w:jc w:val="left"/>
      </w:pPr>
      <w:r>
        <w:rPr>
          <w:rFonts w:eastAsia="等线" w:ascii="Arial" w:cs="Arial" w:hAnsi="Arial"/>
          <w:sz w:val="22"/>
        </w:rPr>
        <w:t xml:space="preserve">• 为何应将 A+ 内容添加至你的商品列表  </w:t>
      </w:r>
    </w:p>
    <w:p>
      <w:pPr>
        <w:spacing w:before="120" w:after="120" w:line="288" w:lineRule="auto"/>
        <w:ind w:left="0"/>
        <w:jc w:val="left"/>
      </w:pPr>
      <w:r>
        <w:rPr>
          <w:rFonts w:eastAsia="等线" w:ascii="Arial" w:cs="Arial" w:hAnsi="Arial"/>
          <w:sz w:val="22"/>
        </w:rPr>
        <w:t xml:space="preserve">• 如何分步添加 A+ 内容  </w:t>
      </w:r>
    </w:p>
    <w:p>
      <w:pPr>
        <w:spacing w:before="120" w:after="120" w:line="288" w:lineRule="auto"/>
        <w:ind w:left="0"/>
        <w:jc w:val="left"/>
      </w:pPr>
      <w:r>
        <w:rPr>
          <w:rFonts w:eastAsia="等线" w:ascii="Arial" w:cs="Arial" w:hAnsi="Arial"/>
          <w:sz w:val="22"/>
        </w:rPr>
        <w:t>• A+页面  内容最佳实践</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侵权分析：AI生图，能自动排查文案侵权风险了 </w:t>
      </w:r>
      <w:r>
        <w:rPr>
          <w:rFonts w:eastAsia="等线" w:ascii="Arial" w:cs="Arial" w:hAnsi="Arial"/>
          <w:b w:val="true"/>
          <w:sz w:val="22"/>
        </w:rPr>
        <w:t>文案侵权智能检测功能</w:t>
      </w:r>
      <w:r>
        <w:rPr>
          <w:rFonts w:eastAsia="等线" w:ascii="Arial" w:cs="Arial" w:hAnsi="Arial"/>
          <w:sz w:val="22"/>
        </w:rPr>
        <w:t>，尽可能将文案中的</w:t>
      </w:r>
      <w:r>
        <w:rPr>
          <w:rFonts w:eastAsia="等线" w:ascii="Arial" w:cs="Arial" w:hAnsi="Arial"/>
          <w:b w:val="true"/>
          <w:sz w:val="22"/>
        </w:rPr>
        <w:t>商标词侵权风险</w:t>
      </w:r>
      <w:r>
        <w:rPr>
          <w:rFonts w:eastAsia="等线" w:ascii="Arial" w:cs="Arial" w:hAnsi="Arial"/>
          <w:sz w:val="22"/>
        </w:rPr>
        <w:t>拦截在上架前。</w:t>
      </w:r>
    </w:p>
    <w:p>
      <w:pPr>
        <w:spacing w:before="120" w:after="120" w:line="288" w:lineRule="auto"/>
        <w:ind w:left="0"/>
        <w:jc w:val="left"/>
      </w:pPr>
      <w:r>
        <w:rPr>
          <w:rFonts w:eastAsia="等线" w:ascii="Arial" w:cs="Arial" w:hAnsi="Arial"/>
          <w:sz w:val="22"/>
        </w:rPr>
        <w:t>可进行</w:t>
      </w:r>
      <w:r>
        <w:rPr>
          <w:rFonts w:eastAsia="等线" w:ascii="Arial" w:cs="Arial" w:hAnsi="Arial"/>
          <w:b w:val="true"/>
          <w:sz w:val="22"/>
        </w:rPr>
        <w:t>文案和图片的商标词检测</w:t>
      </w:r>
      <w:r>
        <w:rPr>
          <w:rFonts w:eastAsia="等线" w:ascii="Arial" w:cs="Arial" w:hAnsi="Arial"/>
          <w:sz w:val="22"/>
        </w:rPr>
        <w:t>。输入你的商品标题和描述文案，或者一张含有文字的图片，既可以 「开始检测」。</w:t>
      </w:r>
    </w:p>
    <w:p>
      <w:pPr>
        <w:spacing w:before="120" w:after="120" w:line="288" w:lineRule="auto"/>
        <w:ind w:left="0"/>
        <w:jc w:val="center"/>
      </w:pPr>
      <w:r>
        <w:drawing>
          <wp:inline distT="0" distR="0" distB="0" distL="0">
            <wp:extent cx="5257800" cy="22955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5257800" cy="2295525"/>
                    </a:xfrm>
                    <a:prstGeom prst="rect">
                      <a:avLst/>
                    </a:prstGeom>
                  </pic:spPr>
                </pic:pic>
              </a:graphicData>
            </a:graphic>
          </wp:inline>
        </w:drawing>
      </w:r>
    </w:p>
    <w:p>
      <w:pPr>
        <w:spacing w:before="120" w:after="120" w:line="288" w:lineRule="auto"/>
        <w:ind w:left="0"/>
        <w:jc w:val="center"/>
      </w:pPr>
      <w:r>
        <w:drawing>
          <wp:inline distT="0" distR="0" distB="0" distL="0">
            <wp:extent cx="3905250" cy="30099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3905250" cy="3009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不仅能一键生成套图、视频、文案，还用侵权检测能力加固合规底线</w:t>
      </w:r>
      <w:r>
        <w:rPr>
          <w:rFonts w:eastAsia="等线" w:ascii="Arial" w:cs="Arial" w:hAnsi="Arial"/>
          <w:sz w:val="22"/>
        </w:rPr>
        <w:t>！</w:t>
      </w: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29373">
    <w:lvl>
      <w:numFmt w:val="bullet"/>
      <w:suff w:val="tab"/>
      <w:lvlText w:val="•"/>
      <w:rPr>
        <w:color w:val="3370ff"/>
      </w:rPr>
    </w:lvl>
  </w:abstractNum>
  <w:abstractNum w:abstractNumId="1629374">
    <w:lvl>
      <w:numFmt w:val="bullet"/>
      <w:suff w:val="tab"/>
      <w:lvlText w:val="•"/>
      <w:rPr>
        <w:color w:val="3370ff"/>
      </w:rPr>
    </w:lvl>
  </w:abstractNum>
  <w:abstractNum w:abstractNumId="1629375">
    <w:lvl>
      <w:numFmt w:val="bullet"/>
      <w:suff w:val="tab"/>
      <w:lvlText w:val="•"/>
      <w:rPr>
        <w:color w:val="3370ff"/>
      </w:rPr>
    </w:lvl>
  </w:abstractNum>
  <w:abstractNum w:abstractNumId="1629376">
    <w:lvl>
      <w:start w:val="1"/>
      <w:numFmt w:val="lowerLetter"/>
      <w:suff w:val="tab"/>
      <w:lvlText w:val="%1."/>
      <w:rPr>
        <w:color w:val="3370ff"/>
      </w:rPr>
    </w:lvl>
  </w:abstractNum>
  <w:abstractNum w:abstractNumId="1629377">
    <w:lvl>
      <w:numFmt w:val="bullet"/>
      <w:suff w:val="tab"/>
      <w:lvlText w:val="▪"/>
      <w:rPr>
        <w:color w:val="3370ff"/>
        <w:sz w:val="11"/>
      </w:rPr>
    </w:lvl>
  </w:abstractNum>
  <w:abstractNum w:abstractNumId="1629378">
    <w:lvl>
      <w:numFmt w:val="bullet"/>
      <w:suff w:val="tab"/>
      <w:lvlText w:val="▪"/>
      <w:rPr>
        <w:color w:val="3370ff"/>
        <w:sz w:val="11"/>
      </w:rPr>
    </w:lvl>
  </w:abstractNum>
  <w:abstractNum w:abstractNumId="1629379">
    <w:lvl>
      <w:start w:val="2"/>
      <w:numFmt w:val="lowerLetter"/>
      <w:suff w:val="tab"/>
      <w:lvlText w:val="%1."/>
      <w:rPr>
        <w:color w:val="3370ff"/>
      </w:rPr>
    </w:lvl>
  </w:abstractNum>
  <w:abstractNum w:abstractNumId="1629380">
    <w:lvl>
      <w:start w:val="3"/>
      <w:numFmt w:val="lowerLetter"/>
      <w:suff w:val="tab"/>
      <w:lvlText w:val="%1."/>
      <w:rPr>
        <w:color w:val="3370ff"/>
      </w:rPr>
    </w:lvl>
  </w:abstractNum>
  <w:abstractNum w:abstractNumId="1629381">
    <w:lvl>
      <w:start w:val="4"/>
      <w:numFmt w:val="lowerLetter"/>
      <w:suff w:val="tab"/>
      <w:lvlText w:val="%1."/>
      <w:rPr>
        <w:color w:val="3370ff"/>
      </w:rPr>
    </w:lvl>
  </w:abstractNum>
  <w:abstractNum w:abstractNumId="1629382">
    <w:lvl>
      <w:start w:val="5"/>
      <w:numFmt w:val="lowerLetter"/>
      <w:suff w:val="tab"/>
      <w:lvlText w:val="%1."/>
      <w:rPr>
        <w:color w:val="3370ff"/>
      </w:rPr>
    </w:lvl>
  </w:abstractNum>
  <w:abstractNum w:abstractNumId="1629383">
    <w:lvl>
      <w:start w:val="6"/>
      <w:numFmt w:val="lowerLetter"/>
      <w:suff w:val="tab"/>
      <w:lvlText w:val="%1."/>
      <w:rPr>
        <w:color w:val="3370ff"/>
      </w:rPr>
    </w:lvl>
  </w:abstractNum>
  <w:abstractNum w:abstractNumId="1629384">
    <w:lvl>
      <w:start w:val="7"/>
      <w:numFmt w:val="lowerLetter"/>
      <w:suff w:val="tab"/>
      <w:lvlText w:val="%1."/>
      <w:rPr>
        <w:color w:val="3370ff"/>
      </w:rPr>
    </w:lvl>
  </w:abstractNum>
  <w:abstractNum w:abstractNumId="1629385">
    <w:lvl>
      <w:numFmt w:val="bullet"/>
      <w:suff w:val="tab"/>
      <w:lvlText w:val="•"/>
      <w:rPr>
        <w:color w:val="3370ff"/>
      </w:rPr>
    </w:lvl>
  </w:abstractNum>
  <w:abstractNum w:abstractNumId="1629386">
    <w:lvl>
      <w:numFmt w:val="bullet"/>
      <w:suff w:val="tab"/>
      <w:lvlText w:val="•"/>
      <w:rPr>
        <w:color w:val="3370ff"/>
      </w:rPr>
    </w:lvl>
  </w:abstractNum>
  <w:num w:numId="1">
    <w:abstractNumId w:val="1629373"/>
  </w:num>
  <w:num w:numId="2">
    <w:abstractNumId w:val="1629374"/>
  </w:num>
  <w:num w:numId="3">
    <w:abstractNumId w:val="1629375"/>
  </w:num>
  <w:num w:numId="4">
    <w:abstractNumId w:val="1629376"/>
  </w:num>
  <w:num w:numId="5">
    <w:abstractNumId w:val="1629377"/>
  </w:num>
  <w:num w:numId="6">
    <w:abstractNumId w:val="1629378"/>
  </w:num>
  <w:num w:numId="7">
    <w:abstractNumId w:val="1629379"/>
  </w:num>
  <w:num w:numId="8">
    <w:abstractNumId w:val="1629380"/>
  </w:num>
  <w:num w:numId="9">
    <w:abstractNumId w:val="1629381"/>
  </w:num>
  <w:num w:numId="10">
    <w:abstractNumId w:val="1629382"/>
  </w:num>
  <w:num w:numId="11">
    <w:abstractNumId w:val="1629383"/>
  </w:num>
  <w:num w:numId="12">
    <w:abstractNumId w:val="1629384"/>
  </w:num>
  <w:num w:numId="13">
    <w:abstractNumId w:val="1629385"/>
  </w:num>
  <w:num w:numId="14">
    <w:abstractNumId w:val="16293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2026-08-31T03:22:37Z</dcterms:created>
  <dc:creator>Apache POI</dc:creator>
</cp:coreProperties>
</file>