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2BF64">
      <w:pPr>
        <w:spacing w:after="100" w:line="276" w:lineRule="auto"/>
        <w:jc w:val="center"/>
      </w:pPr>
      <w:bookmarkStart w:id="0" w:name="_GoBack"/>
      <w:bookmarkEnd w:id="0"/>
      <w:r>
        <w:rPr>
          <w:rFonts w:ascii="Arial" w:hAnsi="Arial" w:eastAsia="微软雅黑"/>
          <w:b/>
          <w:color w:val="17365D"/>
          <w:sz w:val="60"/>
        </w:rPr>
        <w:t>墨西哥跨境企业服务行业研究报告</w:t>
      </w:r>
    </w:p>
    <w:p w14:paraId="6EE350A3">
      <w:pPr>
        <w:spacing w:after="100" w:line="276" w:lineRule="auto"/>
        <w:jc w:val="center"/>
      </w:pPr>
      <w:r>
        <w:rPr>
          <w:rFonts w:ascii="Arial" w:hAnsi="Arial" w:eastAsia="微软雅黑"/>
          <w:color w:val="44546A"/>
          <w:sz w:val="32"/>
        </w:rPr>
        <w:t>2026版｜战略进入、财税合规、平台生态、竞品与AI产品化</w:t>
      </w:r>
    </w:p>
    <w:p w14:paraId="47CA53DB">
      <w:pPr>
        <w:spacing w:after="100" w:line="276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2D0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6" w:type="dxa"/>
            <w:shd w:val="clear" w:color="auto" w:fill="EAF2F8"/>
          </w:tcPr>
          <w:p w14:paraId="256E21C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17365D"/>
                <w:sz w:val="24"/>
              </w:rPr>
              <w:t>报告定位</w:t>
            </w:r>
            <w:r>
              <w:rPr>
                <w:rFonts w:ascii="Arial" w:hAnsi="Arial" w:eastAsia="微软雅黑"/>
                <w:b/>
                <w:color w:val="17365D"/>
                <w:sz w:val="24"/>
              </w:rPr>
              <w:br w:type="textWrapping"/>
            </w:r>
            <w:r>
              <w:rPr>
                <w:rFonts w:ascii="Arial" w:hAnsi="Arial" w:eastAsia="微软雅黑"/>
                <w:sz w:val="20"/>
              </w:rPr>
              <w:t>面向拟在墨西哥成立跨境企业服务公司的创始团队，覆盖市场进入、Mercado Libre/Amazon/TikTok Shop/Walmart生态、税务制度、服务商竞争、商业模式、AI系统与三年执行路线。</w:t>
            </w:r>
          </w:p>
        </w:tc>
      </w:tr>
    </w:tbl>
    <w:p w14:paraId="4BDBB46E">
      <w:pPr>
        <w:spacing w:after="100" w:line="276" w:lineRule="auto"/>
      </w:pPr>
    </w:p>
    <w:p w14:paraId="03FF2428">
      <w:pPr>
        <w:spacing w:after="100" w:line="276" w:lineRule="auto"/>
        <w:jc w:val="center"/>
      </w:pPr>
      <w:r>
        <w:rPr>
          <w:rFonts w:ascii="Arial" w:hAnsi="Arial" w:eastAsia="微软雅黑"/>
          <w:sz w:val="22"/>
        </w:rPr>
        <w:t>委托方：天机跨境</w:t>
      </w:r>
      <w:r>
        <w:rPr>
          <w:rFonts w:ascii="Arial" w:hAnsi="Arial" w:eastAsia="微软雅黑"/>
          <w:sz w:val="22"/>
        </w:rPr>
        <w:br w:type="textWrapping"/>
      </w:r>
      <w:r>
        <w:rPr>
          <w:rFonts w:ascii="Arial" w:hAnsi="Arial" w:eastAsia="微软雅黑"/>
          <w:sz w:val="22"/>
        </w:rPr>
        <w:t>版本：V1.0（2026年7月）</w:t>
      </w:r>
      <w:r>
        <w:rPr>
          <w:rFonts w:ascii="Arial" w:hAnsi="Arial" w:eastAsia="微软雅黑"/>
          <w:sz w:val="22"/>
        </w:rPr>
        <w:br w:type="textWrapping"/>
      </w:r>
      <w:r>
        <w:rPr>
          <w:rFonts w:ascii="Arial" w:hAnsi="Arial" w:eastAsia="微软雅黑"/>
          <w:sz w:val="22"/>
        </w:rPr>
        <w:t>性质：战略研究与商业计划底稿</w:t>
      </w:r>
    </w:p>
    <w:p w14:paraId="46958E10">
      <w:pPr>
        <w:spacing w:after="100" w:line="276" w:lineRule="auto"/>
      </w:pPr>
      <w:r>
        <w:br w:type="page"/>
      </w:r>
    </w:p>
    <w:p w14:paraId="2C8D9832">
      <w:pPr>
        <w:pStyle w:val="3"/>
      </w:pPr>
      <w:r>
        <w:t>重要说明</w:t>
      </w:r>
    </w:p>
    <w:p w14:paraId="6D234601">
      <w:pPr>
        <w:spacing w:after="100" w:line="276" w:lineRule="auto"/>
      </w:pPr>
      <w:r>
        <w:t>本版本是“300–500页完整版”的第一期核心交付：已完成战略框架、核心事实核验、商业模式、产品矩阵、组织与财务模型、Top100候选服务商数据库以及执行路线图。真正的300–500页咨询报告仍需付费数据库、专家访谈、当地律师/会计师法律意见、客户调研和逐家公司神秘客询价。</w:t>
      </w:r>
    </w:p>
    <w:p w14:paraId="76287CCC">
      <w:pPr>
        <w:pStyle w:val="16"/>
        <w:spacing w:after="40"/>
      </w:pPr>
      <w:r>
        <w:t>法律与税务内容不构成正式执业意见。</w:t>
      </w:r>
    </w:p>
    <w:p w14:paraId="07D794C6">
      <w:pPr>
        <w:pStyle w:val="16"/>
        <w:spacing w:after="40"/>
      </w:pPr>
      <w:r>
        <w:t>平台规则、税率与准入条件可能持续变化，正式对客前应建立月度更新机制。</w:t>
      </w:r>
    </w:p>
    <w:p w14:paraId="36D6A842">
      <w:pPr>
        <w:pStyle w:val="16"/>
        <w:spacing w:after="40"/>
      </w:pPr>
      <w:r>
        <w:t>Top100为竞争与合作候选池，不等同于严格收入排名。</w:t>
      </w:r>
    </w:p>
    <w:p w14:paraId="38D20841">
      <w:pPr>
        <w:pStyle w:val="3"/>
      </w:pPr>
      <w:r>
        <w:t>目录与建议页数配置（完整版）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82A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2E77C6F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模块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59BE5B9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内容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36C5CCB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完整版建议页数</w:t>
            </w:r>
          </w:p>
        </w:tc>
      </w:tr>
      <w:tr w14:paraId="51A20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4C76B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卷一</w:t>
            </w:r>
          </w:p>
        </w:tc>
        <w:tc>
          <w:tcPr>
            <w:tcW w:w="3389" w:type="dxa"/>
            <w:vAlign w:val="center"/>
          </w:tcPr>
          <w:p w14:paraId="4E5205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执行摘要与战略结论</w:t>
            </w:r>
          </w:p>
        </w:tc>
        <w:tc>
          <w:tcPr>
            <w:tcW w:w="3389" w:type="dxa"/>
            <w:vAlign w:val="center"/>
          </w:tcPr>
          <w:p w14:paraId="29B798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20–30</w:t>
            </w:r>
          </w:p>
        </w:tc>
      </w:tr>
      <w:tr w14:paraId="2DEA7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E2341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卷二</w:t>
            </w:r>
          </w:p>
        </w:tc>
        <w:tc>
          <w:tcPr>
            <w:tcW w:w="3389" w:type="dxa"/>
            <w:vAlign w:val="center"/>
          </w:tcPr>
          <w:p w14:paraId="6DDCD7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墨西哥宏观、投资环境与电商市场</w:t>
            </w:r>
          </w:p>
        </w:tc>
        <w:tc>
          <w:tcPr>
            <w:tcW w:w="3389" w:type="dxa"/>
            <w:vAlign w:val="center"/>
          </w:tcPr>
          <w:p w14:paraId="1D8B05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35–50</w:t>
            </w:r>
          </w:p>
        </w:tc>
      </w:tr>
      <w:tr w14:paraId="15C1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A65A5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卷三</w:t>
            </w:r>
          </w:p>
        </w:tc>
        <w:tc>
          <w:tcPr>
            <w:tcW w:w="3389" w:type="dxa"/>
            <w:vAlign w:val="center"/>
          </w:tcPr>
          <w:p w14:paraId="2E0B22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四大平台生态与卖家进入路径</w:t>
            </w:r>
          </w:p>
        </w:tc>
        <w:tc>
          <w:tcPr>
            <w:tcW w:w="3389" w:type="dxa"/>
            <w:vAlign w:val="center"/>
          </w:tcPr>
          <w:p w14:paraId="4E1B0A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60–80</w:t>
            </w:r>
          </w:p>
        </w:tc>
      </w:tr>
      <w:tr w14:paraId="0BB3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1ACCB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卷四</w:t>
            </w:r>
          </w:p>
        </w:tc>
        <w:tc>
          <w:tcPr>
            <w:tcW w:w="3389" w:type="dxa"/>
            <w:vAlign w:val="center"/>
          </w:tcPr>
          <w:p w14:paraId="0FDF86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SAT、RFC、IVA、ISR、CFDI与公司合规</w:t>
            </w:r>
          </w:p>
        </w:tc>
        <w:tc>
          <w:tcPr>
            <w:tcW w:w="3389" w:type="dxa"/>
            <w:vAlign w:val="center"/>
          </w:tcPr>
          <w:p w14:paraId="654D0A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70–100</w:t>
            </w:r>
          </w:p>
        </w:tc>
      </w:tr>
      <w:tr w14:paraId="186E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65FB7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卷五</w:t>
            </w:r>
          </w:p>
        </w:tc>
        <w:tc>
          <w:tcPr>
            <w:tcW w:w="3389" w:type="dxa"/>
            <w:vAlign w:val="center"/>
          </w:tcPr>
          <w:p w14:paraId="29D6A9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进口、海关、NOM、物流与本地履约</w:t>
            </w:r>
          </w:p>
        </w:tc>
        <w:tc>
          <w:tcPr>
            <w:tcW w:w="3389" w:type="dxa"/>
            <w:vAlign w:val="center"/>
          </w:tcPr>
          <w:p w14:paraId="5E8FE35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35–50</w:t>
            </w:r>
          </w:p>
        </w:tc>
      </w:tr>
      <w:tr w14:paraId="64BEC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2AA0D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卷六</w:t>
            </w:r>
          </w:p>
        </w:tc>
        <w:tc>
          <w:tcPr>
            <w:tcW w:w="3389" w:type="dxa"/>
            <w:vAlign w:val="center"/>
          </w:tcPr>
          <w:p w14:paraId="588D8B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本土财税法律服务商Top100与中国服务商</w:t>
            </w:r>
          </w:p>
        </w:tc>
        <w:tc>
          <w:tcPr>
            <w:tcW w:w="3389" w:type="dxa"/>
            <w:vAlign w:val="center"/>
          </w:tcPr>
          <w:p w14:paraId="525D16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70–100</w:t>
            </w:r>
          </w:p>
        </w:tc>
      </w:tr>
      <w:tr w14:paraId="1D94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C5797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卷七</w:t>
            </w:r>
          </w:p>
        </w:tc>
        <w:tc>
          <w:tcPr>
            <w:tcW w:w="3389" w:type="dxa"/>
            <w:vAlign w:val="center"/>
          </w:tcPr>
          <w:p w14:paraId="68F87C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商业模式、产品矩阵、定价与盈利模型</w:t>
            </w:r>
          </w:p>
        </w:tc>
        <w:tc>
          <w:tcPr>
            <w:tcW w:w="3389" w:type="dxa"/>
            <w:vAlign w:val="center"/>
          </w:tcPr>
          <w:p w14:paraId="79DF39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35–50</w:t>
            </w:r>
          </w:p>
        </w:tc>
      </w:tr>
      <w:tr w14:paraId="3854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87A0DB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卷八</w:t>
            </w:r>
          </w:p>
        </w:tc>
        <w:tc>
          <w:tcPr>
            <w:tcW w:w="3389" w:type="dxa"/>
            <w:vAlign w:val="center"/>
          </w:tcPr>
          <w:p w14:paraId="61D8C3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AI财税与跨境服务系统设计</w:t>
            </w:r>
          </w:p>
        </w:tc>
        <w:tc>
          <w:tcPr>
            <w:tcW w:w="3389" w:type="dxa"/>
            <w:vAlign w:val="center"/>
          </w:tcPr>
          <w:p w14:paraId="37E670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25–40</w:t>
            </w:r>
          </w:p>
        </w:tc>
      </w:tr>
      <w:tr w14:paraId="01B65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18DFE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卷九</w:t>
            </w:r>
          </w:p>
        </w:tc>
        <w:tc>
          <w:tcPr>
            <w:tcW w:w="3389" w:type="dxa"/>
            <w:vAlign w:val="center"/>
          </w:tcPr>
          <w:p w14:paraId="24DB87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商业计划与36个月执行路线图</w:t>
            </w:r>
          </w:p>
        </w:tc>
        <w:tc>
          <w:tcPr>
            <w:tcW w:w="3389" w:type="dxa"/>
            <w:vAlign w:val="center"/>
          </w:tcPr>
          <w:p w14:paraId="01A772D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30–40</w:t>
            </w:r>
          </w:p>
        </w:tc>
      </w:tr>
      <w:tr w14:paraId="34DF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FA41A5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附件</w:t>
            </w:r>
          </w:p>
        </w:tc>
        <w:tc>
          <w:tcPr>
            <w:tcW w:w="3389" w:type="dxa"/>
            <w:vAlign w:val="center"/>
          </w:tcPr>
          <w:p w14:paraId="664DAE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SOP、表单、问卷、数据库、风险清单</w:t>
            </w:r>
          </w:p>
        </w:tc>
        <w:tc>
          <w:tcPr>
            <w:tcW w:w="3389" w:type="dxa"/>
            <w:vAlign w:val="center"/>
          </w:tcPr>
          <w:p w14:paraId="666755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50–80</w:t>
            </w:r>
          </w:p>
        </w:tc>
      </w:tr>
    </w:tbl>
    <w:p w14:paraId="258427A6">
      <w:pPr>
        <w:spacing w:after="100" w:line="276" w:lineRule="auto"/>
      </w:pPr>
    </w:p>
    <w:p w14:paraId="64460E4A">
      <w:pPr>
        <w:pStyle w:val="3"/>
      </w:pPr>
      <w:r>
        <w:t>一、执行摘要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A437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6" w:type="dxa"/>
            <w:shd w:val="clear" w:color="auto" w:fill="EAF2F8"/>
          </w:tcPr>
          <w:p w14:paraId="3FDA455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17365D"/>
                <w:sz w:val="24"/>
              </w:rPr>
              <w:t>核心结论</w:t>
            </w:r>
            <w:r>
              <w:rPr>
                <w:rFonts w:ascii="Arial" w:hAnsi="Arial" w:eastAsia="微软雅黑"/>
                <w:b/>
                <w:color w:val="17365D"/>
                <w:sz w:val="24"/>
              </w:rPr>
              <w:br w:type="textWrapping"/>
            </w:r>
            <w:r>
              <w:rPr>
                <w:rFonts w:ascii="Arial" w:hAnsi="Arial" w:eastAsia="微软雅黑"/>
                <w:sz w:val="20"/>
              </w:rPr>
              <w:t>建议成立的不是“墨西哥税号代办公司”，而是“中国卖家进入墨西哥的一站式合规与增长基础设施平台”。以RFC/公司注册/税务诊断为获客入口，以月度财税、平台运营、进口合规和代运营形成经常性收入，最终用AI合规OS和卖家数据平台建立规模壁垒。</w:t>
            </w:r>
          </w:p>
        </w:tc>
      </w:tr>
    </w:tbl>
    <w:p w14:paraId="3120C94F">
      <w:pPr>
        <w:spacing w:after="100" w:line="276" w:lineRule="auto"/>
      </w:pPr>
    </w:p>
    <w:p w14:paraId="4825D5AD">
      <w:pPr>
        <w:pStyle w:val="4"/>
      </w:pPr>
      <w:r>
        <w:t>1.1 市场判断</w:t>
      </w:r>
    </w:p>
    <w:p w14:paraId="50A1BAF5">
      <w:pPr>
        <w:spacing w:after="100" w:line="276" w:lineRule="auto"/>
      </w:pPr>
      <w:r>
        <w:t>墨西哥拥有约1.34亿人口，是北美制造、拉美消费和西语电商市场的交汇点。IMF在2026年7月预计墨西哥2026年实际GDP增长1.2%、消费者价格上涨3.9%；Banco de México在2026年一季度报告给出的2026年增长预测区间约为1.1%–1.7%。宏观增速偏弱不等于电商失速：INEGI数据显示，2023年电子商务增加值约占GDP的6.4%，2026年继续更新2024年测算；AMVO 2026研究继续强调市场成熟度和全渠道发展。</w:t>
      </w:r>
    </w:p>
    <w:p w14:paraId="15D15B99">
      <w:pPr>
        <w:pStyle w:val="4"/>
      </w:pPr>
      <w:r>
        <w:t>1.2 机会窗口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1412B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763065C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机会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45911AE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客户痛点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50156BE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可销售产品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431376C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收入属性</w:t>
            </w:r>
          </w:p>
        </w:tc>
      </w:tr>
      <w:tr w14:paraId="7925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5C6839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平台税务代扣强化</w:t>
            </w:r>
          </w:p>
        </w:tc>
        <w:tc>
          <w:tcPr>
            <w:tcW w:w="2541" w:type="dxa"/>
            <w:vAlign w:val="center"/>
          </w:tcPr>
          <w:p w14:paraId="24ABB4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RFC无效、税务身份错误、现金流被大额代扣</w:t>
            </w:r>
          </w:p>
        </w:tc>
        <w:tc>
          <w:tcPr>
            <w:tcW w:w="2541" w:type="dxa"/>
            <w:vAlign w:val="center"/>
          </w:tcPr>
          <w:p w14:paraId="589BBE6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税务体检、RFC方案、代扣核对、月度申报</w:t>
            </w:r>
          </w:p>
        </w:tc>
        <w:tc>
          <w:tcPr>
            <w:tcW w:w="2541" w:type="dxa"/>
            <w:vAlign w:val="center"/>
          </w:tcPr>
          <w:p w14:paraId="12CA89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一次性+订阅</w:t>
            </w:r>
          </w:p>
        </w:tc>
      </w:tr>
      <w:tr w14:paraId="7233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49FAC1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多平台进入</w:t>
            </w:r>
          </w:p>
        </w:tc>
        <w:tc>
          <w:tcPr>
            <w:tcW w:w="2541" w:type="dxa"/>
            <w:vAlign w:val="center"/>
          </w:tcPr>
          <w:p w14:paraId="1DDB80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规则、物流、广告与运营体系割裂</w:t>
            </w:r>
          </w:p>
        </w:tc>
        <w:tc>
          <w:tcPr>
            <w:tcW w:w="2541" w:type="dxa"/>
            <w:vAlign w:val="center"/>
          </w:tcPr>
          <w:p w14:paraId="54B606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四平台入驻包、全渠道运营</w:t>
            </w:r>
          </w:p>
        </w:tc>
        <w:tc>
          <w:tcPr>
            <w:tcW w:w="2541" w:type="dxa"/>
            <w:vAlign w:val="center"/>
          </w:tcPr>
          <w:p w14:paraId="3B544A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项目+月费+佣金</w:t>
            </w:r>
          </w:p>
        </w:tc>
      </w:tr>
      <w:tr w14:paraId="5DB0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9E571D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本地实体与进口</w:t>
            </w:r>
          </w:p>
        </w:tc>
        <w:tc>
          <w:tcPr>
            <w:tcW w:w="2541" w:type="dxa"/>
            <w:vAlign w:val="center"/>
          </w:tcPr>
          <w:p w14:paraId="09D004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公司、银行、海关、NOM、IOR复杂</w:t>
            </w:r>
          </w:p>
        </w:tc>
        <w:tc>
          <w:tcPr>
            <w:tcW w:w="2541" w:type="dxa"/>
            <w:vAlign w:val="center"/>
          </w:tcPr>
          <w:p w14:paraId="09C2FF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公司设立、进口合规、3PL对接</w:t>
            </w:r>
          </w:p>
        </w:tc>
        <w:tc>
          <w:tcPr>
            <w:tcW w:w="2541" w:type="dxa"/>
            <w:vAlign w:val="center"/>
          </w:tcPr>
          <w:p w14:paraId="4E393A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高客单项目</w:t>
            </w:r>
          </w:p>
        </w:tc>
      </w:tr>
      <w:tr w14:paraId="70BC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00B01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中国卖家语言鸿沟</w:t>
            </w:r>
          </w:p>
        </w:tc>
        <w:tc>
          <w:tcPr>
            <w:tcW w:w="2541" w:type="dxa"/>
            <w:vAlign w:val="center"/>
          </w:tcPr>
          <w:p w14:paraId="458F65E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西语、时区、本土会计沟通困难</w:t>
            </w:r>
          </w:p>
        </w:tc>
        <w:tc>
          <w:tcPr>
            <w:tcW w:w="2541" w:type="dxa"/>
            <w:vAlign w:val="center"/>
          </w:tcPr>
          <w:p w14:paraId="7B9B59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中西双语客户成功、代理沟通</w:t>
            </w:r>
          </w:p>
        </w:tc>
        <w:tc>
          <w:tcPr>
            <w:tcW w:w="2541" w:type="dxa"/>
            <w:vAlign w:val="center"/>
          </w:tcPr>
          <w:p w14:paraId="3F92066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月费</w:t>
            </w:r>
          </w:p>
        </w:tc>
      </w:tr>
      <w:tr w14:paraId="7E12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73D14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AI财税自动化</w:t>
            </w:r>
          </w:p>
        </w:tc>
        <w:tc>
          <w:tcPr>
            <w:tcW w:w="2541" w:type="dxa"/>
            <w:vAlign w:val="center"/>
          </w:tcPr>
          <w:p w14:paraId="7B1159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发票、平台账单、税表对账人工低效</w:t>
            </w:r>
          </w:p>
        </w:tc>
        <w:tc>
          <w:tcPr>
            <w:tcW w:w="2541" w:type="dxa"/>
            <w:vAlign w:val="center"/>
          </w:tcPr>
          <w:p w14:paraId="059C8F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AI对账、风险预警、利润看板</w:t>
            </w:r>
          </w:p>
        </w:tc>
        <w:tc>
          <w:tcPr>
            <w:tcW w:w="2541" w:type="dxa"/>
            <w:vAlign w:val="center"/>
          </w:tcPr>
          <w:p w14:paraId="53ABCF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SaaS订阅</w:t>
            </w:r>
          </w:p>
        </w:tc>
      </w:tr>
    </w:tbl>
    <w:p w14:paraId="432727DF">
      <w:pPr>
        <w:spacing w:after="100" w:line="276" w:lineRule="auto"/>
      </w:pPr>
    </w:p>
    <w:p w14:paraId="3A6BB232">
      <w:pPr>
        <w:pStyle w:val="4"/>
      </w:pPr>
      <w:r>
        <w:t>1.3 推荐战略定位</w:t>
      </w:r>
    </w:p>
    <w:p w14:paraId="2B6ACDEA">
      <w:pPr>
        <w:spacing w:after="100" w:line="276" w:lineRule="auto"/>
        <w:jc w:val="center"/>
      </w:pPr>
      <w:r>
        <w:rPr>
          <w:rFonts w:ascii="Arial" w:hAnsi="Arial" w:eastAsia="微软雅黑"/>
          <w:b/>
          <w:color w:val="2F5597"/>
          <w:sz w:val="36"/>
        </w:rPr>
        <w:t>Mexico Cross-border Business OS</w:t>
      </w:r>
      <w:r>
        <w:rPr>
          <w:rFonts w:ascii="Arial" w:hAnsi="Arial" w:eastAsia="微软雅黑"/>
          <w:b/>
          <w:color w:val="2F5597"/>
          <w:sz w:val="36"/>
        </w:rPr>
        <w:br w:type="textWrapping"/>
      </w:r>
      <w:r>
        <w:rPr>
          <w:rFonts w:ascii="Arial" w:hAnsi="Arial" w:eastAsia="微软雅黑"/>
          <w:b/>
          <w:color w:val="2F5597"/>
          <w:sz w:val="36"/>
        </w:rPr>
        <w:t>墨西哥跨境企业服务与合规增长平台</w:t>
      </w:r>
    </w:p>
    <w:p w14:paraId="657933BD">
      <w:pPr>
        <w:pStyle w:val="16"/>
        <w:spacing w:after="40"/>
      </w:pPr>
      <w:r>
        <w:t>前端：中文内容、诊断工具、公开课、白皮书、平台招商培训。</w:t>
      </w:r>
    </w:p>
    <w:p w14:paraId="73F6E4DE">
      <w:pPr>
        <w:pStyle w:val="16"/>
        <w:spacing w:after="40"/>
      </w:pPr>
      <w:r>
        <w:t>中台：CRM、工单、合规日历、文件库、标准化SOP、合作伙伴网络。</w:t>
      </w:r>
    </w:p>
    <w:p w14:paraId="700721B1">
      <w:pPr>
        <w:pStyle w:val="16"/>
        <w:spacing w:after="40"/>
      </w:pPr>
      <w:r>
        <w:t>后端：墨西哥持牌会计师、律师、公证人、报关行、NOM实验室、银行和3PL。</w:t>
      </w:r>
    </w:p>
    <w:p w14:paraId="596E1822">
      <w:pPr>
        <w:pStyle w:val="16"/>
        <w:spacing w:after="40"/>
      </w:pPr>
      <w:r>
        <w:t>产品层：税号与公司服务、月度财税、进口合规、平台运营、代运营、AI SaaS。</w:t>
      </w:r>
    </w:p>
    <w:p w14:paraId="3376BD25">
      <w:pPr>
        <w:pStyle w:val="4"/>
      </w:pPr>
      <w:r>
        <w:t>1.4 三年目标模型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5201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29077F2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阶段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2BEFC03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时间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2266586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核心目标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31F3323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关键指标</w:t>
            </w:r>
          </w:p>
        </w:tc>
      </w:tr>
      <w:tr w14:paraId="085A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02B9E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验证期</w:t>
            </w:r>
          </w:p>
        </w:tc>
        <w:tc>
          <w:tcPr>
            <w:tcW w:w="2541" w:type="dxa"/>
            <w:vAlign w:val="center"/>
          </w:tcPr>
          <w:p w14:paraId="2968B6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0–6个月</w:t>
            </w:r>
          </w:p>
        </w:tc>
        <w:tc>
          <w:tcPr>
            <w:tcW w:w="2541" w:type="dxa"/>
            <w:vAlign w:val="center"/>
          </w:tcPr>
          <w:p w14:paraId="1381A6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完成本地合作网络和前50个付费客户</w:t>
            </w:r>
          </w:p>
        </w:tc>
        <w:tc>
          <w:tcPr>
            <w:tcW w:w="2541" w:type="dxa"/>
            <w:vAlign w:val="center"/>
          </w:tcPr>
          <w:p w14:paraId="53FB98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20个订阅客户；NPS&gt;50；准时率&gt;95%</w:t>
            </w:r>
          </w:p>
        </w:tc>
      </w:tr>
      <w:tr w14:paraId="693CD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65C11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规模期</w:t>
            </w:r>
          </w:p>
        </w:tc>
        <w:tc>
          <w:tcPr>
            <w:tcW w:w="2541" w:type="dxa"/>
            <w:vAlign w:val="center"/>
          </w:tcPr>
          <w:p w14:paraId="7E91576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7–18个月</w:t>
            </w:r>
          </w:p>
        </w:tc>
        <w:tc>
          <w:tcPr>
            <w:tcW w:w="2541" w:type="dxa"/>
            <w:vAlign w:val="center"/>
          </w:tcPr>
          <w:p w14:paraId="63A026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产品标准化、渠道合作、建立MRR</w:t>
            </w:r>
          </w:p>
        </w:tc>
        <w:tc>
          <w:tcPr>
            <w:tcW w:w="2541" w:type="dxa"/>
            <w:vAlign w:val="center"/>
          </w:tcPr>
          <w:p w14:paraId="0E317C2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200个订阅客户；MRR占比&gt;50%</w:t>
            </w:r>
          </w:p>
        </w:tc>
      </w:tr>
      <w:tr w14:paraId="2832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0B972F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平台期</w:t>
            </w:r>
          </w:p>
        </w:tc>
        <w:tc>
          <w:tcPr>
            <w:tcW w:w="2541" w:type="dxa"/>
            <w:vAlign w:val="center"/>
          </w:tcPr>
          <w:p w14:paraId="3F8E60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19–36个月</w:t>
            </w:r>
          </w:p>
        </w:tc>
        <w:tc>
          <w:tcPr>
            <w:tcW w:w="2541" w:type="dxa"/>
            <w:vAlign w:val="center"/>
          </w:tcPr>
          <w:p w14:paraId="06D202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推出AI合规OS和多平台财务产品</w:t>
            </w:r>
          </w:p>
        </w:tc>
        <w:tc>
          <w:tcPr>
            <w:tcW w:w="2541" w:type="dxa"/>
            <w:vAlign w:val="center"/>
          </w:tcPr>
          <w:p w14:paraId="5C7641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1,000个企业客户；软件收入&gt;30%</w:t>
            </w:r>
          </w:p>
        </w:tc>
      </w:tr>
    </w:tbl>
    <w:p w14:paraId="275B0770">
      <w:pPr>
        <w:spacing w:after="100" w:line="276" w:lineRule="auto"/>
      </w:pPr>
    </w:p>
    <w:p w14:paraId="43D4E697">
      <w:pPr>
        <w:pStyle w:val="3"/>
      </w:pPr>
      <w:r>
        <w:t>二、墨西哥宏观经济、投资环境与电商市场</w:t>
      </w:r>
    </w:p>
    <w:p w14:paraId="4C46AD9E">
      <w:pPr>
        <w:pStyle w:val="4"/>
      </w:pPr>
      <w:r>
        <w:t>2.1 宏观经济概览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552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5DDEBB3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指标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5F3AAF2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2026观察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5440599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战略含义</w:t>
            </w:r>
          </w:p>
        </w:tc>
      </w:tr>
      <w:tr w14:paraId="33D2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62756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人口</w:t>
            </w:r>
          </w:p>
        </w:tc>
        <w:tc>
          <w:tcPr>
            <w:tcW w:w="3389" w:type="dxa"/>
            <w:vAlign w:val="center"/>
          </w:tcPr>
          <w:p w14:paraId="211936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约1.344亿</w:t>
            </w:r>
          </w:p>
        </w:tc>
        <w:tc>
          <w:tcPr>
            <w:tcW w:w="3389" w:type="dxa"/>
            <w:vAlign w:val="center"/>
          </w:tcPr>
          <w:p w14:paraId="729B987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足够大的西语消费与企业服务市场</w:t>
            </w:r>
          </w:p>
        </w:tc>
      </w:tr>
      <w:tr w14:paraId="0544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494027D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GDP增速</w:t>
            </w:r>
          </w:p>
        </w:tc>
        <w:tc>
          <w:tcPr>
            <w:tcW w:w="3389" w:type="dxa"/>
            <w:vAlign w:val="center"/>
          </w:tcPr>
          <w:p w14:paraId="196AFB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IMF预测1.2%</w:t>
            </w:r>
          </w:p>
        </w:tc>
        <w:tc>
          <w:tcPr>
            <w:tcW w:w="3389" w:type="dxa"/>
            <w:vAlign w:val="center"/>
          </w:tcPr>
          <w:p w14:paraId="1B8D28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客户更重视ROI与现金流</w:t>
            </w:r>
          </w:p>
        </w:tc>
      </w:tr>
      <w:tr w14:paraId="63A7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B2EB3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通胀</w:t>
            </w:r>
          </w:p>
        </w:tc>
        <w:tc>
          <w:tcPr>
            <w:tcW w:w="3389" w:type="dxa"/>
            <w:vAlign w:val="center"/>
          </w:tcPr>
          <w:p w14:paraId="1F80CF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IMF预测3.9%</w:t>
            </w:r>
          </w:p>
        </w:tc>
        <w:tc>
          <w:tcPr>
            <w:tcW w:w="3389" w:type="dxa"/>
            <w:vAlign w:val="center"/>
          </w:tcPr>
          <w:p w14:paraId="121628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工资、仓储、广告和报价需动态调整</w:t>
            </w:r>
          </w:p>
        </w:tc>
      </w:tr>
      <w:tr w14:paraId="7DB1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D71C0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汇率</w:t>
            </w:r>
          </w:p>
        </w:tc>
        <w:tc>
          <w:tcPr>
            <w:tcW w:w="3389" w:type="dxa"/>
            <w:vAlign w:val="center"/>
          </w:tcPr>
          <w:p w14:paraId="688E5A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受美国周期和贸易政策影响</w:t>
            </w:r>
          </w:p>
        </w:tc>
        <w:tc>
          <w:tcPr>
            <w:tcW w:w="3389" w:type="dxa"/>
            <w:vAlign w:val="center"/>
          </w:tcPr>
          <w:p w14:paraId="3DDB24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采用MXN报价和调价条款</w:t>
            </w:r>
          </w:p>
        </w:tc>
      </w:tr>
      <w:tr w14:paraId="68F1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F709C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北美供应链</w:t>
            </w:r>
          </w:p>
        </w:tc>
        <w:tc>
          <w:tcPr>
            <w:tcW w:w="3389" w:type="dxa"/>
            <w:vAlign w:val="center"/>
          </w:tcPr>
          <w:p w14:paraId="59BFF5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USMCA与近岸外包仍具结构性支撑</w:t>
            </w:r>
          </w:p>
        </w:tc>
        <w:tc>
          <w:tcPr>
            <w:tcW w:w="3389" w:type="dxa"/>
            <w:vAlign w:val="center"/>
          </w:tcPr>
          <w:p w14:paraId="43D3E3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品牌、制造、仓配与服务集聚</w:t>
            </w:r>
          </w:p>
        </w:tc>
      </w:tr>
    </w:tbl>
    <w:p w14:paraId="0355149C">
      <w:pPr>
        <w:spacing w:after="100" w:line="276" w:lineRule="auto"/>
      </w:pPr>
    </w:p>
    <w:p w14:paraId="19240262">
      <w:pPr>
        <w:pStyle w:val="4"/>
      </w:pPr>
      <w:r>
        <w:t>2.2 电商市场结构</w:t>
      </w:r>
    </w:p>
    <w:p w14:paraId="79010367">
      <w:pPr>
        <w:spacing w:after="100" w:line="276" w:lineRule="auto"/>
      </w:pPr>
      <w:r>
        <w:t>INEGI的电商增加值指标显示电商已成为国民经济的重要组成部分。AMVO持续跟踪市场价值、买家画像、品类、地区与全渠道行为。咨询机会来自移动内容、平台履约、数字支付、监管数字化和跨境品牌进入五条主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3775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5ACD822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结构性驱动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C7DBFC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表现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0524111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咨询机会</w:t>
            </w:r>
          </w:p>
        </w:tc>
      </w:tr>
      <w:tr w14:paraId="4843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B15C9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移动互联网与社交内容</w:t>
            </w:r>
          </w:p>
        </w:tc>
        <w:tc>
          <w:tcPr>
            <w:tcW w:w="3389" w:type="dxa"/>
            <w:vAlign w:val="center"/>
          </w:tcPr>
          <w:p w14:paraId="1959A1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搜索向短视频、达人和直播迁移</w:t>
            </w:r>
          </w:p>
        </w:tc>
        <w:tc>
          <w:tcPr>
            <w:tcW w:w="3389" w:type="dxa"/>
            <w:vAlign w:val="center"/>
          </w:tcPr>
          <w:p w14:paraId="2992C3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TikTok运营、达人分销、内容本地化</w:t>
            </w:r>
          </w:p>
        </w:tc>
      </w:tr>
      <w:tr w14:paraId="5758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59DEE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平台履约升级</w:t>
            </w:r>
          </w:p>
        </w:tc>
        <w:tc>
          <w:tcPr>
            <w:tcW w:w="3389" w:type="dxa"/>
            <w:vAlign w:val="center"/>
          </w:tcPr>
          <w:p w14:paraId="0DAC9A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Full/FBA/即时配送提升预期</w:t>
            </w:r>
          </w:p>
        </w:tc>
        <w:tc>
          <w:tcPr>
            <w:tcW w:w="3389" w:type="dxa"/>
            <w:vAlign w:val="center"/>
          </w:tcPr>
          <w:p w14:paraId="5CEDBF2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库存规划、3PL、履约成本诊断</w:t>
            </w:r>
          </w:p>
        </w:tc>
      </w:tr>
      <w:tr w14:paraId="2409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2352F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数字支付普及</w:t>
            </w:r>
          </w:p>
        </w:tc>
        <w:tc>
          <w:tcPr>
            <w:tcW w:w="3389" w:type="dxa"/>
            <w:vAlign w:val="center"/>
          </w:tcPr>
          <w:p w14:paraId="125F6A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交易与金融服务绑定</w:t>
            </w:r>
          </w:p>
        </w:tc>
        <w:tc>
          <w:tcPr>
            <w:tcW w:w="3389" w:type="dxa"/>
            <w:vAlign w:val="center"/>
          </w:tcPr>
          <w:p w14:paraId="1E3CDD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对账、回款、融资与风控</w:t>
            </w:r>
          </w:p>
        </w:tc>
      </w:tr>
      <w:tr w14:paraId="1827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8EA5A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监管数字化</w:t>
            </w:r>
          </w:p>
        </w:tc>
        <w:tc>
          <w:tcPr>
            <w:tcW w:w="3389" w:type="dxa"/>
            <w:vAlign w:val="center"/>
          </w:tcPr>
          <w:p w14:paraId="2AFB9B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CFDI、e.firma、平台代扣</w:t>
            </w:r>
          </w:p>
        </w:tc>
        <w:tc>
          <w:tcPr>
            <w:tcW w:w="3389" w:type="dxa"/>
            <w:vAlign w:val="center"/>
          </w:tcPr>
          <w:p w14:paraId="7384FE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持续财税订阅和合规SaaS</w:t>
            </w:r>
          </w:p>
        </w:tc>
      </w:tr>
      <w:tr w14:paraId="4D01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5AC59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跨境品牌进入</w:t>
            </w:r>
          </w:p>
        </w:tc>
        <w:tc>
          <w:tcPr>
            <w:tcW w:w="3389" w:type="dxa"/>
            <w:vAlign w:val="center"/>
          </w:tcPr>
          <w:p w14:paraId="548936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中国、美国与本土品牌竞争</w:t>
            </w:r>
          </w:p>
        </w:tc>
        <w:tc>
          <w:tcPr>
            <w:tcW w:w="3389" w:type="dxa"/>
            <w:vAlign w:val="center"/>
          </w:tcPr>
          <w:p w14:paraId="21C539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市场进入、品牌、运营、税务一体化</w:t>
            </w:r>
          </w:p>
        </w:tc>
      </w:tr>
    </w:tbl>
    <w:p w14:paraId="3B6F6ED0">
      <w:pPr>
        <w:spacing w:after="100" w:line="276" w:lineRule="auto"/>
      </w:pPr>
    </w:p>
    <w:p w14:paraId="74F2B64E">
      <w:pPr>
        <w:pStyle w:val="3"/>
      </w:pPr>
      <w:r>
        <w:t>三、四大平台生态与卖家进入路径</w:t>
      </w:r>
    </w:p>
    <w:p w14:paraId="65D0B409">
      <w:pPr>
        <w:pStyle w:val="4"/>
      </w:pPr>
      <w:r>
        <w:t>3.1 Mercado Libre Mexico</w:t>
      </w:r>
    </w:p>
    <w:p w14:paraId="5BDD0769">
      <w:pPr>
        <w:spacing w:after="100" w:line="276" w:lineRule="auto"/>
      </w:pPr>
      <w:r>
        <w:t>Mercado Libre是拉美电商、支付、物流、广告和信贷一体化平台。其2025年第四季度区域GMV约199亿美元，独立买家超过8,000万。对墨西哥卖家而言，它同时是销售、回款、物流、广告与税务数据中心。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2770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3B14509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生态模块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04D98D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作用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019C70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卖家痛点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60EEAF8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服务机会</w:t>
            </w:r>
          </w:p>
        </w:tc>
      </w:tr>
      <w:tr w14:paraId="52EA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735E717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Marketplace</w:t>
            </w:r>
          </w:p>
        </w:tc>
        <w:tc>
          <w:tcPr>
            <w:tcW w:w="2541" w:type="dxa"/>
            <w:vAlign w:val="center"/>
          </w:tcPr>
          <w:p w14:paraId="6F6F9A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流量、交易、信誉</w:t>
            </w:r>
          </w:p>
        </w:tc>
        <w:tc>
          <w:tcPr>
            <w:tcW w:w="2541" w:type="dxa"/>
            <w:vAlign w:val="center"/>
          </w:tcPr>
          <w:p w14:paraId="192C5A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类目规则、西语内容</w:t>
            </w:r>
          </w:p>
        </w:tc>
        <w:tc>
          <w:tcPr>
            <w:tcW w:w="2541" w:type="dxa"/>
            <w:vAlign w:val="center"/>
          </w:tcPr>
          <w:p w14:paraId="6A23D14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入驻与Listing本地化</w:t>
            </w:r>
          </w:p>
        </w:tc>
      </w:tr>
      <w:tr w14:paraId="564D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D871D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Mercado Envíos / Full</w:t>
            </w:r>
          </w:p>
        </w:tc>
        <w:tc>
          <w:tcPr>
            <w:tcW w:w="2541" w:type="dxa"/>
            <w:vAlign w:val="center"/>
          </w:tcPr>
          <w:p w14:paraId="18F92F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仓储配送</w:t>
            </w:r>
          </w:p>
        </w:tc>
        <w:tc>
          <w:tcPr>
            <w:tcW w:w="2541" w:type="dxa"/>
            <w:vAlign w:val="center"/>
          </w:tcPr>
          <w:p w14:paraId="1DA6DA3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备货、入仓、退货、费用</w:t>
            </w:r>
          </w:p>
        </w:tc>
        <w:tc>
          <w:tcPr>
            <w:tcW w:w="2541" w:type="dxa"/>
            <w:vAlign w:val="center"/>
          </w:tcPr>
          <w:p w14:paraId="0B3434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库存与履约咨询</w:t>
            </w:r>
          </w:p>
        </w:tc>
      </w:tr>
      <w:tr w14:paraId="6C91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B21CDA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Mercado Ads</w:t>
            </w:r>
          </w:p>
        </w:tc>
        <w:tc>
          <w:tcPr>
            <w:tcW w:w="2541" w:type="dxa"/>
            <w:vAlign w:val="center"/>
          </w:tcPr>
          <w:p w14:paraId="4C7176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搜索与展示广告</w:t>
            </w:r>
          </w:p>
        </w:tc>
        <w:tc>
          <w:tcPr>
            <w:tcW w:w="2541" w:type="dxa"/>
            <w:vAlign w:val="center"/>
          </w:tcPr>
          <w:p w14:paraId="399CE1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关键词、预算、利润归因</w:t>
            </w:r>
          </w:p>
        </w:tc>
        <w:tc>
          <w:tcPr>
            <w:tcW w:w="2541" w:type="dxa"/>
            <w:vAlign w:val="center"/>
          </w:tcPr>
          <w:p w14:paraId="336BBC8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广告代运营与BI</w:t>
            </w:r>
          </w:p>
        </w:tc>
      </w:tr>
      <w:tr w14:paraId="68EB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29E4A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Mercado Pago</w:t>
            </w:r>
          </w:p>
        </w:tc>
        <w:tc>
          <w:tcPr>
            <w:tcW w:w="2541" w:type="dxa"/>
            <w:vAlign w:val="center"/>
          </w:tcPr>
          <w:p w14:paraId="2B3DED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收款与金融</w:t>
            </w:r>
          </w:p>
        </w:tc>
        <w:tc>
          <w:tcPr>
            <w:tcW w:w="2541" w:type="dxa"/>
            <w:vAlign w:val="center"/>
          </w:tcPr>
          <w:p w14:paraId="61E50E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对账、冻结、回款</w:t>
            </w:r>
          </w:p>
        </w:tc>
        <w:tc>
          <w:tcPr>
            <w:tcW w:w="2541" w:type="dxa"/>
            <w:vAlign w:val="center"/>
          </w:tcPr>
          <w:p w14:paraId="7D5232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财务对账与现金流</w:t>
            </w:r>
          </w:p>
        </w:tc>
      </w:tr>
      <w:tr w14:paraId="1F66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E6ED9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税务代扣</w:t>
            </w:r>
          </w:p>
        </w:tc>
        <w:tc>
          <w:tcPr>
            <w:tcW w:w="2541" w:type="dxa"/>
            <w:vAlign w:val="center"/>
          </w:tcPr>
          <w:p w14:paraId="04F3B9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依据税务身份代扣</w:t>
            </w:r>
          </w:p>
        </w:tc>
        <w:tc>
          <w:tcPr>
            <w:tcW w:w="2541" w:type="dxa"/>
            <w:vAlign w:val="center"/>
          </w:tcPr>
          <w:p w14:paraId="494860F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RFC状态与抵扣</w:t>
            </w:r>
          </w:p>
        </w:tc>
        <w:tc>
          <w:tcPr>
            <w:tcW w:w="2541" w:type="dxa"/>
            <w:vAlign w:val="center"/>
          </w:tcPr>
          <w:p w14:paraId="4C723E8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税务体检与月报</w:t>
            </w:r>
          </w:p>
        </w:tc>
      </w:tr>
      <w:tr w14:paraId="52C9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4F1D93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Global Selling</w:t>
            </w:r>
          </w:p>
        </w:tc>
        <w:tc>
          <w:tcPr>
            <w:tcW w:w="2541" w:type="dxa"/>
            <w:vAlign w:val="center"/>
          </w:tcPr>
          <w:p w14:paraId="5FF004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国际卖家进入</w:t>
            </w:r>
          </w:p>
        </w:tc>
        <w:tc>
          <w:tcPr>
            <w:tcW w:w="2541" w:type="dxa"/>
            <w:vAlign w:val="center"/>
          </w:tcPr>
          <w:p w14:paraId="0C27DF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跨境与本土模式选择</w:t>
            </w:r>
          </w:p>
        </w:tc>
        <w:tc>
          <w:tcPr>
            <w:tcW w:w="2541" w:type="dxa"/>
            <w:vAlign w:val="center"/>
          </w:tcPr>
          <w:p w14:paraId="3AAD31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架构咨询与落地</w:t>
            </w:r>
          </w:p>
        </w:tc>
      </w:tr>
    </w:tbl>
    <w:p w14:paraId="69970597">
      <w:pPr>
        <w:spacing w:after="100" w:line="276" w:lineRule="auto"/>
      </w:pPr>
    </w:p>
    <w:p w14:paraId="2E056AA8">
      <w:pPr>
        <w:pStyle w:val="4"/>
      </w:pPr>
      <w:r>
        <w:t>3.2 Amazon Mexico</w:t>
      </w:r>
    </w:p>
    <w:p w14:paraId="0B4C5C2F">
      <w:pPr>
        <w:spacing w:after="100" w:line="276" w:lineRule="auto"/>
      </w:pPr>
      <w:r>
        <w:t>Amazon Mexico于2015年上线。公开材料称其服务数万家墨西哥中小企业；2025年十周年披露累计投资约1,450亿墨西哥比索。Seller Central明确说明RFC类型与验证状态会影响IVA和ISR代扣，进口名义人通常需要RFC并承担进口合规责任。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8D5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581DB01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模块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174717F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卖家关键点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88EA40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咨询产品</w:t>
            </w:r>
          </w:p>
        </w:tc>
      </w:tr>
      <w:tr w14:paraId="1566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51CD9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账户与税务信息</w:t>
            </w:r>
          </w:p>
        </w:tc>
        <w:tc>
          <w:tcPr>
            <w:tcW w:w="3389" w:type="dxa"/>
            <w:vAlign w:val="center"/>
          </w:tcPr>
          <w:p w14:paraId="568D95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RFC、税务状态、身份验证</w:t>
            </w:r>
          </w:p>
        </w:tc>
        <w:tc>
          <w:tcPr>
            <w:tcW w:w="3389" w:type="dxa"/>
            <w:vAlign w:val="center"/>
          </w:tcPr>
          <w:p w14:paraId="637B9C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Amazon税务设置诊断</w:t>
            </w:r>
          </w:p>
        </w:tc>
      </w:tr>
      <w:tr w14:paraId="59B8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33334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FBA</w:t>
            </w:r>
          </w:p>
        </w:tc>
        <w:tc>
          <w:tcPr>
            <w:tcW w:w="3389" w:type="dxa"/>
            <w:vAlign w:val="center"/>
          </w:tcPr>
          <w:p w14:paraId="39C4F09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入仓、库存、退货、费用</w:t>
            </w:r>
          </w:p>
        </w:tc>
        <w:tc>
          <w:tcPr>
            <w:tcW w:w="3389" w:type="dxa"/>
            <w:vAlign w:val="center"/>
          </w:tcPr>
          <w:p w14:paraId="46A697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利润与库存规划</w:t>
            </w:r>
          </w:p>
        </w:tc>
      </w:tr>
      <w:tr w14:paraId="6F05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6E84E5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跨境配送</w:t>
            </w:r>
          </w:p>
        </w:tc>
        <w:tc>
          <w:tcPr>
            <w:tcW w:w="3389" w:type="dxa"/>
            <w:vAlign w:val="center"/>
          </w:tcPr>
          <w:p w14:paraId="28BB452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进口人、关税、认证</w:t>
            </w:r>
          </w:p>
        </w:tc>
        <w:tc>
          <w:tcPr>
            <w:tcW w:w="3389" w:type="dxa"/>
            <w:vAlign w:val="center"/>
          </w:tcPr>
          <w:p w14:paraId="73E43A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IOR/NOM/报关方案</w:t>
            </w:r>
          </w:p>
        </w:tc>
      </w:tr>
      <w:tr w14:paraId="130F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E2E9B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Brand Registry</w:t>
            </w:r>
          </w:p>
        </w:tc>
        <w:tc>
          <w:tcPr>
            <w:tcW w:w="3389" w:type="dxa"/>
            <w:vAlign w:val="center"/>
          </w:tcPr>
          <w:p w14:paraId="3FE5ED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商标和品牌资产</w:t>
            </w:r>
          </w:p>
        </w:tc>
        <w:tc>
          <w:tcPr>
            <w:tcW w:w="3389" w:type="dxa"/>
            <w:vAlign w:val="center"/>
          </w:tcPr>
          <w:p w14:paraId="20C8AE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商标与品牌备案</w:t>
            </w:r>
          </w:p>
        </w:tc>
      </w:tr>
      <w:tr w14:paraId="125E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405CF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广告</w:t>
            </w:r>
          </w:p>
        </w:tc>
        <w:tc>
          <w:tcPr>
            <w:tcW w:w="3389" w:type="dxa"/>
            <w:vAlign w:val="center"/>
          </w:tcPr>
          <w:p w14:paraId="4529A3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SP/SB/SD与自然流量</w:t>
            </w:r>
          </w:p>
        </w:tc>
        <w:tc>
          <w:tcPr>
            <w:tcW w:w="3389" w:type="dxa"/>
            <w:vAlign w:val="center"/>
          </w:tcPr>
          <w:p w14:paraId="2D81DA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广告代运营</w:t>
            </w:r>
          </w:p>
        </w:tc>
      </w:tr>
      <w:tr w14:paraId="4257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54B8A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发票与对账</w:t>
            </w:r>
          </w:p>
        </w:tc>
        <w:tc>
          <w:tcPr>
            <w:tcW w:w="3389" w:type="dxa"/>
            <w:vAlign w:val="center"/>
          </w:tcPr>
          <w:p w14:paraId="399C5A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费用含IVA、凭证复杂</w:t>
            </w:r>
          </w:p>
        </w:tc>
        <w:tc>
          <w:tcPr>
            <w:tcW w:w="3389" w:type="dxa"/>
            <w:vAlign w:val="center"/>
          </w:tcPr>
          <w:p w14:paraId="528B32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自动对账与利润表</w:t>
            </w:r>
          </w:p>
        </w:tc>
      </w:tr>
    </w:tbl>
    <w:p w14:paraId="37515728">
      <w:pPr>
        <w:spacing w:after="100" w:line="276" w:lineRule="auto"/>
      </w:pPr>
    </w:p>
    <w:p w14:paraId="091C6323">
      <w:pPr>
        <w:pStyle w:val="4"/>
      </w:pPr>
      <w:r>
        <w:t>3.3 TikTok Shop Mexico</w:t>
      </w:r>
    </w:p>
    <w:p w14:paraId="213864F1">
      <w:pPr>
        <w:spacing w:after="100" w:line="276" w:lineRule="auto"/>
      </w:pPr>
      <w:r>
        <w:t>TikTok官方在2025年确认TikTok Shop进入墨西哥。核心闭环是内容发现、达人联盟、短视频、直播和店铺履约。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59D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1ECADAF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能力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2C096E4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运营要求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595AEA9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服务商机会</w:t>
            </w:r>
          </w:p>
        </w:tc>
      </w:tr>
      <w:tr w14:paraId="386A8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DA400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店铺准入</w:t>
            </w:r>
          </w:p>
        </w:tc>
        <w:tc>
          <w:tcPr>
            <w:tcW w:w="3389" w:type="dxa"/>
            <w:vAlign w:val="center"/>
          </w:tcPr>
          <w:p w14:paraId="5F341B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主体、税务、银行、产品合规</w:t>
            </w:r>
          </w:p>
        </w:tc>
        <w:tc>
          <w:tcPr>
            <w:tcW w:w="3389" w:type="dxa"/>
            <w:vAlign w:val="center"/>
          </w:tcPr>
          <w:p w14:paraId="0658F5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主体与税务包</w:t>
            </w:r>
          </w:p>
        </w:tc>
      </w:tr>
      <w:tr w14:paraId="7BEC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9DCA5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内容生产</w:t>
            </w:r>
          </w:p>
        </w:tc>
        <w:tc>
          <w:tcPr>
            <w:tcW w:w="3389" w:type="dxa"/>
            <w:vAlign w:val="center"/>
          </w:tcPr>
          <w:p w14:paraId="126BCB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西语脚本、短视频、直播</w:t>
            </w:r>
          </w:p>
        </w:tc>
        <w:tc>
          <w:tcPr>
            <w:tcW w:w="3389" w:type="dxa"/>
            <w:vAlign w:val="center"/>
          </w:tcPr>
          <w:p w14:paraId="42F57A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内容工厂</w:t>
            </w:r>
          </w:p>
        </w:tc>
      </w:tr>
      <w:tr w14:paraId="137B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BD22A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达人联盟</w:t>
            </w:r>
          </w:p>
        </w:tc>
        <w:tc>
          <w:tcPr>
            <w:tcW w:w="3389" w:type="dxa"/>
            <w:vAlign w:val="center"/>
          </w:tcPr>
          <w:p w14:paraId="460C05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样品、佣金、达人筛选</w:t>
            </w:r>
          </w:p>
        </w:tc>
        <w:tc>
          <w:tcPr>
            <w:tcW w:w="3389" w:type="dxa"/>
            <w:vAlign w:val="center"/>
          </w:tcPr>
          <w:p w14:paraId="6CD7FD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达人BD与联盟运营</w:t>
            </w:r>
          </w:p>
        </w:tc>
      </w:tr>
      <w:tr w14:paraId="75E5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A82D0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广告放大</w:t>
            </w:r>
          </w:p>
        </w:tc>
        <w:tc>
          <w:tcPr>
            <w:tcW w:w="3389" w:type="dxa"/>
            <w:vAlign w:val="center"/>
          </w:tcPr>
          <w:p w14:paraId="31349A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素材与付费流量协同</w:t>
            </w:r>
          </w:p>
        </w:tc>
        <w:tc>
          <w:tcPr>
            <w:tcW w:w="3389" w:type="dxa"/>
            <w:vAlign w:val="center"/>
          </w:tcPr>
          <w:p w14:paraId="215649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投流与归因</w:t>
            </w:r>
          </w:p>
        </w:tc>
      </w:tr>
      <w:tr w14:paraId="2013E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E1077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履约售后</w:t>
            </w:r>
          </w:p>
        </w:tc>
        <w:tc>
          <w:tcPr>
            <w:tcW w:w="3389" w:type="dxa"/>
            <w:vAlign w:val="center"/>
          </w:tcPr>
          <w:p w14:paraId="3268E9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本地仓、时效、退货</w:t>
            </w:r>
          </w:p>
        </w:tc>
        <w:tc>
          <w:tcPr>
            <w:tcW w:w="3389" w:type="dxa"/>
            <w:vAlign w:val="center"/>
          </w:tcPr>
          <w:p w14:paraId="29AAF0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仓配与客服</w:t>
            </w:r>
          </w:p>
        </w:tc>
      </w:tr>
      <w:tr w14:paraId="1EF8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473047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合规</w:t>
            </w:r>
          </w:p>
        </w:tc>
        <w:tc>
          <w:tcPr>
            <w:tcW w:w="3389" w:type="dxa"/>
            <w:vAlign w:val="center"/>
          </w:tcPr>
          <w:p w14:paraId="344BC3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禁限售、标签、宣称</w:t>
            </w:r>
          </w:p>
        </w:tc>
        <w:tc>
          <w:tcPr>
            <w:tcW w:w="3389" w:type="dxa"/>
            <w:vAlign w:val="center"/>
          </w:tcPr>
          <w:p w14:paraId="389AA3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商品合规审查</w:t>
            </w:r>
          </w:p>
        </w:tc>
      </w:tr>
    </w:tbl>
    <w:p w14:paraId="2DE3922C">
      <w:pPr>
        <w:spacing w:after="100" w:line="276" w:lineRule="auto"/>
      </w:pPr>
    </w:p>
    <w:p w14:paraId="3D0EEEF9">
      <w:pPr>
        <w:pStyle w:val="4"/>
      </w:pPr>
      <w:r>
        <w:t>3.4 Walmart Mexico</w:t>
      </w:r>
    </w:p>
    <w:p w14:paraId="41783006">
      <w:pPr>
        <w:spacing w:after="100" w:line="276" w:lineRule="auto"/>
      </w:pPr>
      <w:r>
        <w:t>Walmex依托门店网络发展全渠道和即时配送。2025年三季度披露电商GMV增长19%，On-Demand增长25%，超过1,370家门店具备即时配送能力。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B9A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3629482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优势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4F6E542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限制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1C05F76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进入策略</w:t>
            </w:r>
          </w:p>
        </w:tc>
      </w:tr>
      <w:tr w14:paraId="5C2EE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5B6F5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门店与线上协同</w:t>
            </w:r>
          </w:p>
        </w:tc>
        <w:tc>
          <w:tcPr>
            <w:tcW w:w="3389" w:type="dxa"/>
            <w:vAlign w:val="center"/>
          </w:tcPr>
          <w:p w14:paraId="472C2E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准入和供应链要求高</w:t>
            </w:r>
          </w:p>
        </w:tc>
        <w:tc>
          <w:tcPr>
            <w:tcW w:w="3389" w:type="dxa"/>
            <w:vAlign w:val="center"/>
          </w:tcPr>
          <w:p w14:paraId="48DA47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先在Amazon/MELI验证</w:t>
            </w:r>
          </w:p>
        </w:tc>
      </w:tr>
      <w:tr w14:paraId="278B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12F59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即时配送</w:t>
            </w:r>
          </w:p>
        </w:tc>
        <w:tc>
          <w:tcPr>
            <w:tcW w:w="3389" w:type="dxa"/>
            <w:vAlign w:val="center"/>
          </w:tcPr>
          <w:p w14:paraId="2DEC8B8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库存与区域复杂</w:t>
            </w:r>
          </w:p>
        </w:tc>
        <w:tc>
          <w:tcPr>
            <w:tcW w:w="3389" w:type="dxa"/>
            <w:vAlign w:val="center"/>
          </w:tcPr>
          <w:p w14:paraId="03AEEE4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重点城市SKU分层</w:t>
            </w:r>
          </w:p>
        </w:tc>
      </w:tr>
      <w:tr w14:paraId="332D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792309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品牌信任</w:t>
            </w:r>
          </w:p>
        </w:tc>
        <w:tc>
          <w:tcPr>
            <w:tcW w:w="3389" w:type="dxa"/>
            <w:vAlign w:val="center"/>
          </w:tcPr>
          <w:p w14:paraId="63CF40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价格与服务严格</w:t>
            </w:r>
          </w:p>
        </w:tc>
        <w:tc>
          <w:tcPr>
            <w:tcW w:w="3389" w:type="dxa"/>
            <w:vAlign w:val="center"/>
          </w:tcPr>
          <w:p w14:paraId="5F3840D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强化本地客服</w:t>
            </w:r>
          </w:p>
        </w:tc>
      </w:tr>
      <w:tr w14:paraId="7DAF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67C3F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零售媒体</w:t>
            </w:r>
          </w:p>
        </w:tc>
        <w:tc>
          <w:tcPr>
            <w:tcW w:w="3389" w:type="dxa"/>
            <w:vAlign w:val="center"/>
          </w:tcPr>
          <w:p w14:paraId="5775E13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广告与零售数据融合</w:t>
            </w:r>
          </w:p>
        </w:tc>
        <w:tc>
          <w:tcPr>
            <w:tcW w:w="3389" w:type="dxa"/>
            <w:vAlign w:val="center"/>
          </w:tcPr>
          <w:p w14:paraId="1D07320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建立全渠道归因</w:t>
            </w:r>
          </w:p>
        </w:tc>
      </w:tr>
    </w:tbl>
    <w:p w14:paraId="79BB7CCA">
      <w:pPr>
        <w:spacing w:after="100" w:line="276" w:lineRule="auto"/>
      </w:pPr>
    </w:p>
    <w:p w14:paraId="737199C1">
      <w:pPr>
        <w:pStyle w:val="3"/>
      </w:pPr>
      <w:r>
        <w:t>四、墨西哥税务与企业合规体系</w:t>
      </w:r>
    </w:p>
    <w:p w14:paraId="22E47BC4">
      <w:pPr>
        <w:pStyle w:val="4"/>
      </w:pPr>
      <w:r>
        <w:t>4.1 核心机构与文件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028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50D1653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术语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76D17BB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含义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44F9D7C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业务价值</w:t>
            </w:r>
          </w:p>
        </w:tc>
      </w:tr>
      <w:tr w14:paraId="000C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8521D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SAT</w:t>
            </w:r>
          </w:p>
        </w:tc>
        <w:tc>
          <w:tcPr>
            <w:tcW w:w="3389" w:type="dxa"/>
            <w:vAlign w:val="center"/>
          </w:tcPr>
          <w:p w14:paraId="2798B3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墨西哥税务管理局</w:t>
            </w:r>
          </w:p>
        </w:tc>
        <w:tc>
          <w:tcPr>
            <w:tcW w:w="3389" w:type="dxa"/>
            <w:vAlign w:val="center"/>
          </w:tcPr>
          <w:p w14:paraId="1302C3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税号、电子签名、申报、发票和稽查</w:t>
            </w:r>
          </w:p>
        </w:tc>
      </w:tr>
      <w:tr w14:paraId="23FC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90C9F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RFC</w:t>
            </w:r>
          </w:p>
        </w:tc>
        <w:tc>
          <w:tcPr>
            <w:tcW w:w="3389" w:type="dxa"/>
            <w:vAlign w:val="center"/>
          </w:tcPr>
          <w:p w14:paraId="056D33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联邦纳税人登记号</w:t>
            </w:r>
          </w:p>
        </w:tc>
        <w:tc>
          <w:tcPr>
            <w:tcW w:w="3389" w:type="dxa"/>
            <w:vAlign w:val="center"/>
          </w:tcPr>
          <w:p w14:paraId="2AB98C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平台、银行、发票、进口基础</w:t>
            </w:r>
          </w:p>
        </w:tc>
      </w:tr>
      <w:tr w14:paraId="1924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A16FD5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e.firma</w:t>
            </w:r>
          </w:p>
        </w:tc>
        <w:tc>
          <w:tcPr>
            <w:tcW w:w="3389" w:type="dxa"/>
            <w:vAlign w:val="center"/>
          </w:tcPr>
          <w:p w14:paraId="44B7E57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高级电子签名</w:t>
            </w:r>
          </w:p>
        </w:tc>
        <w:tc>
          <w:tcPr>
            <w:tcW w:w="3389" w:type="dxa"/>
            <w:vAlign w:val="center"/>
          </w:tcPr>
          <w:p w14:paraId="0C6E7DB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税务与公司数字身份</w:t>
            </w:r>
          </w:p>
        </w:tc>
      </w:tr>
      <w:tr w14:paraId="5D8D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2A368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CSD</w:t>
            </w:r>
          </w:p>
        </w:tc>
        <w:tc>
          <w:tcPr>
            <w:tcW w:w="3389" w:type="dxa"/>
            <w:vAlign w:val="center"/>
          </w:tcPr>
          <w:p w14:paraId="449B96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数字印章证书</w:t>
            </w:r>
          </w:p>
        </w:tc>
        <w:tc>
          <w:tcPr>
            <w:tcW w:w="3389" w:type="dxa"/>
            <w:vAlign w:val="center"/>
          </w:tcPr>
          <w:p w14:paraId="48F550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签发CFDI</w:t>
            </w:r>
          </w:p>
        </w:tc>
      </w:tr>
      <w:tr w14:paraId="3A067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15ED67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CFDI 4.0</w:t>
            </w:r>
          </w:p>
        </w:tc>
        <w:tc>
          <w:tcPr>
            <w:tcW w:w="3389" w:type="dxa"/>
            <w:vAlign w:val="center"/>
          </w:tcPr>
          <w:p w14:paraId="7FAE58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电子税务发票标准</w:t>
            </w:r>
          </w:p>
        </w:tc>
        <w:tc>
          <w:tcPr>
            <w:tcW w:w="3389" w:type="dxa"/>
            <w:vAlign w:val="center"/>
          </w:tcPr>
          <w:p w14:paraId="71DFAB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收入、费用、付款、工资、外贸凭证</w:t>
            </w:r>
          </w:p>
        </w:tc>
      </w:tr>
      <w:tr w14:paraId="1D9E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8068F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Constancia de Situación Fiscal</w:t>
            </w:r>
          </w:p>
        </w:tc>
        <w:tc>
          <w:tcPr>
            <w:tcW w:w="3389" w:type="dxa"/>
            <w:vAlign w:val="center"/>
          </w:tcPr>
          <w:p w14:paraId="3BFBFC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税务状态证明</w:t>
            </w:r>
          </w:p>
        </w:tc>
        <w:tc>
          <w:tcPr>
            <w:tcW w:w="3389" w:type="dxa"/>
            <w:vAlign w:val="center"/>
          </w:tcPr>
          <w:p w14:paraId="3C3968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验证RFC、名称、地址和税制</w:t>
            </w:r>
          </w:p>
        </w:tc>
      </w:tr>
      <w:tr w14:paraId="7BD5C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8F8D0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Buzón Tributario</w:t>
            </w:r>
          </w:p>
        </w:tc>
        <w:tc>
          <w:tcPr>
            <w:tcW w:w="3389" w:type="dxa"/>
            <w:vAlign w:val="center"/>
          </w:tcPr>
          <w:p w14:paraId="539A11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税务电子邮箱</w:t>
            </w:r>
          </w:p>
        </w:tc>
        <w:tc>
          <w:tcPr>
            <w:tcW w:w="3389" w:type="dxa"/>
            <w:vAlign w:val="center"/>
          </w:tcPr>
          <w:p w14:paraId="74089D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SAT通知与审计风险入口</w:t>
            </w:r>
          </w:p>
        </w:tc>
      </w:tr>
    </w:tbl>
    <w:p w14:paraId="09B8144C">
      <w:pPr>
        <w:spacing w:after="100" w:line="276" w:lineRule="auto"/>
      </w:pPr>
    </w:p>
    <w:p w14:paraId="7076F106">
      <w:pPr>
        <w:pStyle w:val="4"/>
      </w:pPr>
      <w:r>
        <w:t>4.2 主要税种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F89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258C30F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税种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C26F92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一般规则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1E22AD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跨境卖家关注点</w:t>
            </w:r>
          </w:p>
        </w:tc>
      </w:tr>
      <w:tr w14:paraId="5EDD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7F146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ISR企业所得税</w:t>
            </w:r>
          </w:p>
        </w:tc>
        <w:tc>
          <w:tcPr>
            <w:tcW w:w="3389" w:type="dxa"/>
            <w:vAlign w:val="center"/>
          </w:tcPr>
          <w:p w14:paraId="047402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墨西哥居民企业一般按全球所得纳税；2026联邦企业所得税率30%</w:t>
            </w:r>
          </w:p>
        </w:tc>
        <w:tc>
          <w:tcPr>
            <w:tcW w:w="3389" w:type="dxa"/>
            <w:vAlign w:val="center"/>
          </w:tcPr>
          <w:p w14:paraId="3E71B9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利润、PE、关联交易、扣除</w:t>
            </w:r>
          </w:p>
        </w:tc>
      </w:tr>
      <w:tr w14:paraId="0BDE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8CA9A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IVA增值税</w:t>
            </w:r>
          </w:p>
        </w:tc>
        <w:tc>
          <w:tcPr>
            <w:tcW w:w="3389" w:type="dxa"/>
            <w:vAlign w:val="center"/>
          </w:tcPr>
          <w:p w14:paraId="7D00AE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一般税率16%</w:t>
            </w:r>
          </w:p>
        </w:tc>
        <w:tc>
          <w:tcPr>
            <w:tcW w:w="3389" w:type="dxa"/>
            <w:vAlign w:val="center"/>
          </w:tcPr>
          <w:p w14:paraId="2223BC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销售、进口、平台费、进项抵扣</w:t>
            </w:r>
          </w:p>
        </w:tc>
      </w:tr>
      <w:tr w14:paraId="08E8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902A8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平台代扣</w:t>
            </w:r>
          </w:p>
        </w:tc>
        <w:tc>
          <w:tcPr>
            <w:tcW w:w="3389" w:type="dxa"/>
            <w:vAlign w:val="center"/>
          </w:tcPr>
          <w:p w14:paraId="7739B2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按身份、RFC状态和法规执行</w:t>
            </w:r>
          </w:p>
        </w:tc>
        <w:tc>
          <w:tcPr>
            <w:tcW w:w="3389" w:type="dxa"/>
            <w:vAlign w:val="center"/>
          </w:tcPr>
          <w:p w14:paraId="765508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直接影响现金流</w:t>
            </w:r>
          </w:p>
        </w:tc>
      </w:tr>
      <w:tr w14:paraId="30FD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BA986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进口税与DTA</w:t>
            </w:r>
          </w:p>
        </w:tc>
        <w:tc>
          <w:tcPr>
            <w:tcW w:w="3389" w:type="dxa"/>
            <w:vAlign w:val="center"/>
          </w:tcPr>
          <w:p w14:paraId="595F2C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依据HS、原产地和海关规则</w:t>
            </w:r>
          </w:p>
        </w:tc>
        <w:tc>
          <w:tcPr>
            <w:tcW w:w="3389" w:type="dxa"/>
            <w:vAlign w:val="center"/>
          </w:tcPr>
          <w:p w14:paraId="2C6DAC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到岸成本与申报价值</w:t>
            </w:r>
          </w:p>
        </w:tc>
      </w:tr>
      <w:tr w14:paraId="5320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9E08B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地方税</w:t>
            </w:r>
          </w:p>
        </w:tc>
        <w:tc>
          <w:tcPr>
            <w:tcW w:w="3389" w:type="dxa"/>
            <w:vAlign w:val="center"/>
          </w:tcPr>
          <w:p w14:paraId="6CDD42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工资税等州级义务</w:t>
            </w:r>
          </w:p>
        </w:tc>
        <w:tc>
          <w:tcPr>
            <w:tcW w:w="3389" w:type="dxa"/>
            <w:vAlign w:val="center"/>
          </w:tcPr>
          <w:p w14:paraId="79403E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雇员、办公室、仓库所在地</w:t>
            </w:r>
          </w:p>
        </w:tc>
      </w:tr>
    </w:tbl>
    <w:p w14:paraId="072E1873">
      <w:pPr>
        <w:spacing w:after="100" w:line="276" w:lineRule="auto"/>
      </w:pPr>
    </w:p>
    <w:p w14:paraId="74B5F492">
      <w:pPr>
        <w:pStyle w:val="4"/>
      </w:pPr>
      <w:r>
        <w:t>4.3 2026平台代扣影响</w:t>
      </w:r>
    </w:p>
    <w:p w14:paraId="43D83A83">
      <w:pPr>
        <w:spacing w:after="100" w:line="276" w:lineRule="auto"/>
      </w:pPr>
      <w:r>
        <w:t>Amazon Mexico帮助页面与公开报道显示，平台会根据RFC及税务身份执行不同的IVA/ISR代扣。2026年企业卖家平台代扣强化，必须重新测算毛利、现金流和申报抵扣。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76A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66" w:type="dxa"/>
            <w:shd w:val="clear" w:color="auto" w:fill="EAF2F8"/>
          </w:tcPr>
          <w:p w14:paraId="06EFF26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17365D"/>
                <w:sz w:val="24"/>
              </w:rPr>
              <w:t>服务机会</w:t>
            </w:r>
            <w:r>
              <w:rPr>
                <w:rFonts w:ascii="Arial" w:hAnsi="Arial" w:eastAsia="微软雅黑"/>
                <w:b/>
                <w:color w:val="17365D"/>
                <w:sz w:val="24"/>
              </w:rPr>
              <w:br w:type="textWrapping"/>
            </w:r>
            <w:r>
              <w:rPr>
                <w:rFonts w:ascii="Arial" w:hAnsi="Arial" w:eastAsia="微软雅黑"/>
                <w:sz w:val="20"/>
              </w:rPr>
              <w:t>建立“平台税务对账中心”：每月导入平台账单，核对销售、退款、佣金、IVA、ISR代扣、CFDI与银行回款，输出差异清单和申报底稿。</w:t>
            </w:r>
          </w:p>
        </w:tc>
      </w:tr>
    </w:tbl>
    <w:p w14:paraId="1D546A6E">
      <w:pPr>
        <w:spacing w:after="100" w:line="276" w:lineRule="auto"/>
      </w:pPr>
    </w:p>
    <w:p w14:paraId="666BB28C">
      <w:pPr>
        <w:pStyle w:val="4"/>
      </w:pPr>
      <w:r>
        <w:t>4.4 RFC与主体架构决策树</w:t>
      </w:r>
    </w:p>
    <w:p w14:paraId="2FB5C745">
      <w:pPr>
        <w:pStyle w:val="14"/>
        <w:spacing w:after="40"/>
      </w:pPr>
      <w:r>
        <w:t>确认经营模式：跨境直发、本地库存、第三方进口、墨西哥公司或混合模式。</w:t>
      </w:r>
    </w:p>
    <w:p w14:paraId="5912D573">
      <w:pPr>
        <w:pStyle w:val="14"/>
        <w:spacing w:after="40"/>
      </w:pPr>
      <w:r>
        <w:t>判断税务居民、常设机构、进口主体和雇佣义务。</w:t>
      </w:r>
    </w:p>
    <w:p w14:paraId="07DDB6E4">
      <w:pPr>
        <w:pStyle w:val="14"/>
        <w:spacing w:after="40"/>
      </w:pPr>
      <w:r>
        <w:t>选择外国公司登记、墨西哥子公司、合资/代理或经销模式。</w:t>
      </w:r>
    </w:p>
    <w:p w14:paraId="1C5DDE93">
      <w:pPr>
        <w:pStyle w:val="14"/>
        <w:spacing w:after="40"/>
      </w:pPr>
      <w:r>
        <w:t>准备公证认证、翻译、税务地址、法定代表和受益所有人资料。</w:t>
      </w:r>
    </w:p>
    <w:p w14:paraId="26F97A0E">
      <w:pPr>
        <w:pStyle w:val="14"/>
        <w:spacing w:after="40"/>
      </w:pPr>
      <w:r>
        <w:t>办理RFC、e.firma、CSD、税务邮箱、银行和CFDI系统。</w:t>
      </w:r>
    </w:p>
    <w:p w14:paraId="489138E6">
      <w:pPr>
        <w:pStyle w:val="14"/>
        <w:spacing w:after="40"/>
      </w:pPr>
      <w:r>
        <w:t>完成平台税务、进口、月度和年度申报。</w:t>
      </w:r>
    </w:p>
    <w:p w14:paraId="2FDE51AC">
      <w:pPr>
        <w:pStyle w:val="4"/>
      </w:pPr>
      <w:r>
        <w:t>4.5 公司形式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4202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2F9363C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形式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570EC00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常见特征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F0A860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适用场景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8DA6B6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注意事项</w:t>
            </w:r>
          </w:p>
        </w:tc>
      </w:tr>
      <w:tr w14:paraId="1B09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A8AFE3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S.A. de C.V.</w:t>
            </w:r>
          </w:p>
        </w:tc>
        <w:tc>
          <w:tcPr>
            <w:tcW w:w="2541" w:type="dxa"/>
            <w:vAlign w:val="center"/>
          </w:tcPr>
          <w:p w14:paraId="313625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股份制、资本可变</w:t>
            </w:r>
          </w:p>
        </w:tc>
        <w:tc>
          <w:tcPr>
            <w:tcW w:w="2541" w:type="dxa"/>
            <w:vAlign w:val="center"/>
          </w:tcPr>
          <w:p w14:paraId="04DB6C6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融资、品牌子公司</w:t>
            </w:r>
          </w:p>
        </w:tc>
        <w:tc>
          <w:tcPr>
            <w:tcW w:w="2541" w:type="dxa"/>
            <w:vAlign w:val="center"/>
          </w:tcPr>
          <w:p w14:paraId="195162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治理较正式</w:t>
            </w:r>
          </w:p>
        </w:tc>
      </w:tr>
      <w:tr w14:paraId="4881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E3DBB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S. de R.L. de C.V.</w:t>
            </w:r>
          </w:p>
        </w:tc>
        <w:tc>
          <w:tcPr>
            <w:tcW w:w="2541" w:type="dxa"/>
            <w:vAlign w:val="center"/>
          </w:tcPr>
          <w:p w14:paraId="774197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类似有限责任公司</w:t>
            </w:r>
          </w:p>
        </w:tc>
        <w:tc>
          <w:tcPr>
            <w:tcW w:w="2541" w:type="dxa"/>
            <w:vAlign w:val="center"/>
          </w:tcPr>
          <w:p w14:paraId="2A76C9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中小企业、合资</w:t>
            </w:r>
          </w:p>
        </w:tc>
        <w:tc>
          <w:tcPr>
            <w:tcW w:w="2541" w:type="dxa"/>
            <w:vAlign w:val="center"/>
          </w:tcPr>
          <w:p w14:paraId="443555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股权转让限制</w:t>
            </w:r>
          </w:p>
        </w:tc>
      </w:tr>
      <w:tr w14:paraId="68CC9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05F1941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S.A.P.I. de C.V.</w:t>
            </w:r>
          </w:p>
        </w:tc>
        <w:tc>
          <w:tcPr>
            <w:tcW w:w="2541" w:type="dxa"/>
            <w:vAlign w:val="center"/>
          </w:tcPr>
          <w:p w14:paraId="230275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投资促进型股份公司</w:t>
            </w:r>
          </w:p>
        </w:tc>
        <w:tc>
          <w:tcPr>
            <w:tcW w:w="2541" w:type="dxa"/>
            <w:vAlign w:val="center"/>
          </w:tcPr>
          <w:p w14:paraId="04F655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融资、期权</w:t>
            </w:r>
          </w:p>
        </w:tc>
        <w:tc>
          <w:tcPr>
            <w:tcW w:w="2541" w:type="dxa"/>
            <w:vAlign w:val="center"/>
          </w:tcPr>
          <w:p w14:paraId="201979A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法律成本较高</w:t>
            </w:r>
          </w:p>
        </w:tc>
      </w:tr>
      <w:tr w14:paraId="47ED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5D1436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分公司</w:t>
            </w:r>
          </w:p>
        </w:tc>
        <w:tc>
          <w:tcPr>
            <w:tcW w:w="2541" w:type="dxa"/>
            <w:vAlign w:val="center"/>
          </w:tcPr>
          <w:p w14:paraId="26E61B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外国公司直接经营</w:t>
            </w:r>
          </w:p>
        </w:tc>
        <w:tc>
          <w:tcPr>
            <w:tcW w:w="2541" w:type="dxa"/>
            <w:vAlign w:val="center"/>
          </w:tcPr>
          <w:p w14:paraId="423D33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特定集团结构</w:t>
            </w:r>
          </w:p>
        </w:tc>
        <w:tc>
          <w:tcPr>
            <w:tcW w:w="2541" w:type="dxa"/>
            <w:vAlign w:val="center"/>
          </w:tcPr>
          <w:p w14:paraId="5CC0CD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母公司责任与税务</w:t>
            </w:r>
          </w:p>
        </w:tc>
      </w:tr>
      <w:tr w14:paraId="439B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2223F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经销/代理</w:t>
            </w:r>
          </w:p>
        </w:tc>
        <w:tc>
          <w:tcPr>
            <w:tcW w:w="2541" w:type="dxa"/>
            <w:vAlign w:val="center"/>
          </w:tcPr>
          <w:p w14:paraId="457F21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轻资产测试</w:t>
            </w:r>
          </w:p>
        </w:tc>
        <w:tc>
          <w:tcPr>
            <w:tcW w:w="2541" w:type="dxa"/>
            <w:vAlign w:val="center"/>
          </w:tcPr>
          <w:p w14:paraId="75BBA5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市场验证</w:t>
            </w:r>
          </w:p>
        </w:tc>
        <w:tc>
          <w:tcPr>
            <w:tcW w:w="2541" w:type="dxa"/>
            <w:vAlign w:val="center"/>
          </w:tcPr>
          <w:p w14:paraId="56C917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控制力与合规依赖</w:t>
            </w:r>
          </w:p>
        </w:tc>
      </w:tr>
    </w:tbl>
    <w:p w14:paraId="610C0B27">
      <w:pPr>
        <w:spacing w:after="100" w:line="276" w:lineRule="auto"/>
      </w:pPr>
    </w:p>
    <w:p w14:paraId="5CA9DACE">
      <w:pPr>
        <w:pStyle w:val="4"/>
      </w:pPr>
      <w:r>
        <w:t>4.6 CFDI与电子发票</w:t>
      </w:r>
    </w:p>
    <w:p w14:paraId="798DF6D3">
      <w:pPr>
        <w:spacing w:after="100" w:line="276" w:lineRule="auto"/>
      </w:pPr>
      <w:r>
        <w:t>CFDI 4.0是墨西哥财税数字化核心。企业要管理收入、费用、付款补充、工资与外贸补充。SAT公布授权PAC名单，CFDI需经授权服务商验证和认证后发送SAT。</w:t>
      </w:r>
    </w:p>
    <w:p w14:paraId="2CEDB3B7">
      <w:pPr>
        <w:pStyle w:val="16"/>
        <w:spacing w:after="40"/>
      </w:pPr>
      <w:r>
        <w:t>平台销售与账单是否形成完整凭证链。</w:t>
      </w:r>
    </w:p>
    <w:p w14:paraId="27C57FDD">
      <w:pPr>
        <w:pStyle w:val="16"/>
        <w:spacing w:after="40"/>
      </w:pPr>
      <w:r>
        <w:t>退款、折扣、取消和付款补充是否及时处理。</w:t>
      </w:r>
    </w:p>
    <w:p w14:paraId="3D71987A">
      <w:pPr>
        <w:pStyle w:val="16"/>
        <w:spacing w:after="40"/>
      </w:pPr>
      <w:r>
        <w:t>平台佣金、广告、仓储、物流和进口费用能否取得合规CFDI。</w:t>
      </w:r>
    </w:p>
    <w:p w14:paraId="265C4F28">
      <w:pPr>
        <w:pStyle w:val="16"/>
        <w:spacing w:after="40"/>
      </w:pPr>
      <w:r>
        <w:t>电子发票、银行流水、平台回款和申报是否一致。</w:t>
      </w:r>
    </w:p>
    <w:p w14:paraId="357EE479">
      <w:pPr>
        <w:pStyle w:val="4"/>
      </w:pPr>
      <w:r>
        <w:t>4.7 月度税务SOP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BF7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4C3C28E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周期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392FFCD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动作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2921780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输出</w:t>
            </w:r>
          </w:p>
        </w:tc>
      </w:tr>
      <w:tr w14:paraId="6694A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468CFC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每日/每周</w:t>
            </w:r>
          </w:p>
        </w:tc>
        <w:tc>
          <w:tcPr>
            <w:tcW w:w="3389" w:type="dxa"/>
            <w:vAlign w:val="center"/>
          </w:tcPr>
          <w:p w14:paraId="5A2FE4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同步销售、退款、费用、回款、CFDI</w:t>
            </w:r>
          </w:p>
        </w:tc>
        <w:tc>
          <w:tcPr>
            <w:tcW w:w="3389" w:type="dxa"/>
            <w:vAlign w:val="center"/>
          </w:tcPr>
          <w:p w14:paraId="107A6D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异常队列</w:t>
            </w:r>
          </w:p>
        </w:tc>
      </w:tr>
      <w:tr w14:paraId="687C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71384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月初</w:t>
            </w:r>
          </w:p>
        </w:tc>
        <w:tc>
          <w:tcPr>
            <w:tcW w:w="3389" w:type="dxa"/>
            <w:vAlign w:val="center"/>
          </w:tcPr>
          <w:p w14:paraId="07C3B1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关账、平台账单与银行对账</w:t>
            </w:r>
          </w:p>
        </w:tc>
        <w:tc>
          <w:tcPr>
            <w:tcW w:w="3389" w:type="dxa"/>
            <w:vAlign w:val="center"/>
          </w:tcPr>
          <w:p w14:paraId="20FF48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月度对账表</w:t>
            </w:r>
          </w:p>
        </w:tc>
      </w:tr>
      <w:tr w14:paraId="480C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A71CC7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申报前</w:t>
            </w:r>
          </w:p>
        </w:tc>
        <w:tc>
          <w:tcPr>
            <w:tcW w:w="3389" w:type="dxa"/>
            <w:vAlign w:val="center"/>
          </w:tcPr>
          <w:p w14:paraId="6E4A38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IVA/ISR计算、代扣抵扣、附件检查</w:t>
            </w:r>
          </w:p>
        </w:tc>
        <w:tc>
          <w:tcPr>
            <w:tcW w:w="3389" w:type="dxa"/>
            <w:vAlign w:val="center"/>
          </w:tcPr>
          <w:p w14:paraId="7C17E4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申报底稿</w:t>
            </w:r>
          </w:p>
        </w:tc>
      </w:tr>
      <w:tr w14:paraId="0CFD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47663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申报后</w:t>
            </w:r>
          </w:p>
        </w:tc>
        <w:tc>
          <w:tcPr>
            <w:tcW w:w="3389" w:type="dxa"/>
            <w:vAlign w:val="center"/>
          </w:tcPr>
          <w:p w14:paraId="669E87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保存回执、更新税务日历</w:t>
            </w:r>
          </w:p>
        </w:tc>
        <w:tc>
          <w:tcPr>
            <w:tcW w:w="3389" w:type="dxa"/>
            <w:vAlign w:val="center"/>
          </w:tcPr>
          <w:p w14:paraId="28069C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合规档案</w:t>
            </w:r>
          </w:p>
        </w:tc>
      </w:tr>
      <w:tr w14:paraId="3945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ACE68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季度</w:t>
            </w:r>
          </w:p>
        </w:tc>
        <w:tc>
          <w:tcPr>
            <w:tcW w:w="3389" w:type="dxa"/>
            <w:vAlign w:val="center"/>
          </w:tcPr>
          <w:p w14:paraId="1B091AF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税负、毛利、现金流复盘</w:t>
            </w:r>
          </w:p>
        </w:tc>
        <w:tc>
          <w:tcPr>
            <w:tcW w:w="3389" w:type="dxa"/>
            <w:vAlign w:val="center"/>
          </w:tcPr>
          <w:p w14:paraId="0F19CB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管理报告</w:t>
            </w:r>
          </w:p>
        </w:tc>
      </w:tr>
      <w:tr w14:paraId="10F9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B1B6D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年度</w:t>
            </w:r>
          </w:p>
        </w:tc>
        <w:tc>
          <w:tcPr>
            <w:tcW w:w="3389" w:type="dxa"/>
            <w:vAlign w:val="center"/>
          </w:tcPr>
          <w:p w14:paraId="09C97C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年度申报、审计支持</w:t>
            </w:r>
          </w:p>
        </w:tc>
        <w:tc>
          <w:tcPr>
            <w:tcW w:w="3389" w:type="dxa"/>
            <w:vAlign w:val="center"/>
          </w:tcPr>
          <w:p w14:paraId="309930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年度合规包</w:t>
            </w:r>
          </w:p>
        </w:tc>
      </w:tr>
    </w:tbl>
    <w:p w14:paraId="3F30BC82">
      <w:pPr>
        <w:spacing w:after="100" w:line="276" w:lineRule="auto"/>
      </w:pPr>
    </w:p>
    <w:p w14:paraId="56D5FF9F">
      <w:pPr>
        <w:pStyle w:val="3"/>
      </w:pPr>
      <w:r>
        <w:t>五、进口、海关、NOM与本地履约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422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459D394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环节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500E096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关键问题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1F089C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合作伙伴</w:t>
            </w:r>
          </w:p>
        </w:tc>
      </w:tr>
      <w:tr w14:paraId="20CA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6B02A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产品分类</w:t>
            </w:r>
          </w:p>
        </w:tc>
        <w:tc>
          <w:tcPr>
            <w:tcW w:w="3389" w:type="dxa"/>
            <w:vAlign w:val="center"/>
          </w:tcPr>
          <w:p w14:paraId="3EEA08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HS编码、监管条件、税率</w:t>
            </w:r>
          </w:p>
        </w:tc>
        <w:tc>
          <w:tcPr>
            <w:tcW w:w="3389" w:type="dxa"/>
            <w:vAlign w:val="center"/>
          </w:tcPr>
          <w:p w14:paraId="7D8B21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报关行、产品顾问</w:t>
            </w:r>
          </w:p>
        </w:tc>
      </w:tr>
      <w:tr w14:paraId="7F00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9043D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进口主体</w:t>
            </w:r>
          </w:p>
        </w:tc>
        <w:tc>
          <w:tcPr>
            <w:tcW w:w="3389" w:type="dxa"/>
            <w:vAlign w:val="center"/>
          </w:tcPr>
          <w:p w14:paraId="57221D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谁是IOR、谁承担责任</w:t>
            </w:r>
          </w:p>
        </w:tc>
        <w:tc>
          <w:tcPr>
            <w:tcW w:w="3389" w:type="dxa"/>
            <w:vAlign w:val="center"/>
          </w:tcPr>
          <w:p w14:paraId="1946F8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墨西哥公司、进口代理</w:t>
            </w:r>
          </w:p>
        </w:tc>
      </w:tr>
      <w:tr w14:paraId="15B3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E0AA7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登记</w:t>
            </w:r>
          </w:p>
        </w:tc>
        <w:tc>
          <w:tcPr>
            <w:tcW w:w="3389" w:type="dxa"/>
            <w:vAlign w:val="center"/>
          </w:tcPr>
          <w:p w14:paraId="4A238E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进口商名录、特定行业名录</w:t>
            </w:r>
          </w:p>
        </w:tc>
        <w:tc>
          <w:tcPr>
            <w:tcW w:w="3389" w:type="dxa"/>
            <w:vAlign w:val="center"/>
          </w:tcPr>
          <w:p w14:paraId="737599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税务顾问、报关行</w:t>
            </w:r>
          </w:p>
        </w:tc>
      </w:tr>
      <w:tr w14:paraId="31A8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B44D1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NOM/标签</w:t>
            </w:r>
          </w:p>
        </w:tc>
        <w:tc>
          <w:tcPr>
            <w:tcW w:w="3389" w:type="dxa"/>
            <w:vAlign w:val="center"/>
          </w:tcPr>
          <w:p w14:paraId="194757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安全、能效、西语标签</w:t>
            </w:r>
          </w:p>
        </w:tc>
        <w:tc>
          <w:tcPr>
            <w:tcW w:w="3389" w:type="dxa"/>
            <w:vAlign w:val="center"/>
          </w:tcPr>
          <w:p w14:paraId="50F424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实验室、认证机构</w:t>
            </w:r>
          </w:p>
        </w:tc>
      </w:tr>
      <w:tr w14:paraId="4123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E1D2D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报关</w:t>
            </w:r>
          </w:p>
        </w:tc>
        <w:tc>
          <w:tcPr>
            <w:tcW w:w="3389" w:type="dxa"/>
            <w:vAlign w:val="center"/>
          </w:tcPr>
          <w:p w14:paraId="60DC5E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申报价值、原产地、Pedimento</w:t>
            </w:r>
          </w:p>
        </w:tc>
        <w:tc>
          <w:tcPr>
            <w:tcW w:w="3389" w:type="dxa"/>
            <w:vAlign w:val="center"/>
          </w:tcPr>
          <w:p w14:paraId="1296C1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报关行</w:t>
            </w:r>
          </w:p>
        </w:tc>
      </w:tr>
      <w:tr w14:paraId="06F5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D2DBAE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仓储</w:t>
            </w:r>
          </w:p>
        </w:tc>
        <w:tc>
          <w:tcPr>
            <w:tcW w:w="3389" w:type="dxa"/>
            <w:vAlign w:val="center"/>
          </w:tcPr>
          <w:p w14:paraId="598DE6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一般仓、保税、FBA/Full/3PL</w:t>
            </w:r>
          </w:p>
        </w:tc>
        <w:tc>
          <w:tcPr>
            <w:tcW w:w="3389" w:type="dxa"/>
            <w:vAlign w:val="center"/>
          </w:tcPr>
          <w:p w14:paraId="67511C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仓配公司</w:t>
            </w:r>
          </w:p>
        </w:tc>
      </w:tr>
      <w:tr w14:paraId="291A3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82709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售后</w:t>
            </w:r>
          </w:p>
        </w:tc>
        <w:tc>
          <w:tcPr>
            <w:tcW w:w="3389" w:type="dxa"/>
            <w:vAlign w:val="center"/>
          </w:tcPr>
          <w:p w14:paraId="3A8E813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退货、维修、销毁、再出口</w:t>
            </w:r>
          </w:p>
        </w:tc>
        <w:tc>
          <w:tcPr>
            <w:tcW w:w="3389" w:type="dxa"/>
            <w:vAlign w:val="center"/>
          </w:tcPr>
          <w:p w14:paraId="716B69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3PL、售后服务商</w:t>
            </w:r>
          </w:p>
        </w:tc>
      </w:tr>
    </w:tbl>
    <w:p w14:paraId="3D03330B">
      <w:pPr>
        <w:spacing w:after="100" w:line="276" w:lineRule="auto"/>
      </w:pPr>
    </w:p>
    <w:p w14:paraId="019AA15B">
      <w:pPr>
        <w:pStyle w:val="4"/>
      </w:pPr>
      <w:r>
        <w:t>5.1 高风险错误</w:t>
      </w:r>
    </w:p>
    <w:p w14:paraId="2C5E10F9">
      <w:pPr>
        <w:pStyle w:val="16"/>
        <w:spacing w:after="40"/>
      </w:pPr>
      <w:r>
        <w:t>错误HS编码降低税负。</w:t>
      </w:r>
    </w:p>
    <w:p w14:paraId="4D5C1CEC">
      <w:pPr>
        <w:pStyle w:val="16"/>
        <w:spacing w:after="40"/>
      </w:pPr>
      <w:r>
        <w:t>依赖灰色“包税进口”。</w:t>
      </w:r>
    </w:p>
    <w:p w14:paraId="64AE9984">
      <w:pPr>
        <w:pStyle w:val="16"/>
        <w:spacing w:after="40"/>
      </w:pPr>
      <w:r>
        <w:t>进口主体、平台主体和发票主体不一致。</w:t>
      </w:r>
    </w:p>
    <w:p w14:paraId="5E69AEFE">
      <w:pPr>
        <w:pStyle w:val="16"/>
        <w:spacing w:after="40"/>
      </w:pPr>
      <w:r>
        <w:t>销售后才发现NOM或标签要求。</w:t>
      </w:r>
    </w:p>
    <w:p w14:paraId="1B4F86E9">
      <w:pPr>
        <w:pStyle w:val="16"/>
        <w:spacing w:after="40"/>
      </w:pPr>
      <w:r>
        <w:t>平台库存与税务库存无法勾稽。</w:t>
      </w:r>
    </w:p>
    <w:p w14:paraId="1B5806B8">
      <w:pPr>
        <w:pStyle w:val="16"/>
        <w:spacing w:after="40"/>
      </w:pPr>
      <w:r>
        <w:t>使用第三方RFC或本土店但合同和资金安排不完整。</w:t>
      </w:r>
    </w:p>
    <w:p w14:paraId="3C517881">
      <w:pPr>
        <w:pStyle w:val="3"/>
      </w:pPr>
      <w:r>
        <w:t>六、本土财税法律服务商与中国服务商竞争格局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04F3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3A51195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层级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835FE2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优势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B61D0C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弱点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87382D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你的打法</w:t>
            </w:r>
          </w:p>
        </w:tc>
      </w:tr>
      <w:tr w14:paraId="1DB6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E9C824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国际四大/大型律所</w:t>
            </w:r>
          </w:p>
        </w:tc>
        <w:tc>
          <w:tcPr>
            <w:tcW w:w="2541" w:type="dxa"/>
            <w:vAlign w:val="center"/>
          </w:tcPr>
          <w:p w14:paraId="2A13C29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品牌、复杂项目、跨国客户</w:t>
            </w:r>
          </w:p>
        </w:tc>
        <w:tc>
          <w:tcPr>
            <w:tcW w:w="2541" w:type="dxa"/>
            <w:vAlign w:val="center"/>
          </w:tcPr>
          <w:p w14:paraId="4C0415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价格高、对中小卖家不敏捷</w:t>
            </w:r>
          </w:p>
        </w:tc>
        <w:tc>
          <w:tcPr>
            <w:tcW w:w="2541" w:type="dxa"/>
            <w:vAlign w:val="center"/>
          </w:tcPr>
          <w:p w14:paraId="03B91E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做中端市场和协同</w:t>
            </w:r>
          </w:p>
        </w:tc>
      </w:tr>
      <w:tr w14:paraId="234A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A6898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墨西哥专业税务所</w:t>
            </w:r>
          </w:p>
        </w:tc>
        <w:tc>
          <w:tcPr>
            <w:tcW w:w="2541" w:type="dxa"/>
            <w:vAlign w:val="center"/>
          </w:tcPr>
          <w:p w14:paraId="5D8DF7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本土专业深</w:t>
            </w:r>
          </w:p>
        </w:tc>
        <w:tc>
          <w:tcPr>
            <w:tcW w:w="2541" w:type="dxa"/>
            <w:vAlign w:val="center"/>
          </w:tcPr>
          <w:p w14:paraId="511F8D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中文和平台理解不足</w:t>
            </w:r>
          </w:p>
        </w:tc>
        <w:tc>
          <w:tcPr>
            <w:tcW w:w="2541" w:type="dxa"/>
            <w:vAlign w:val="center"/>
          </w:tcPr>
          <w:p w14:paraId="3BF492C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成为中国客户前台</w:t>
            </w:r>
          </w:p>
        </w:tc>
      </w:tr>
      <w:tr w14:paraId="69E69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6C0BDB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中小会计所</w:t>
            </w:r>
          </w:p>
        </w:tc>
        <w:tc>
          <w:tcPr>
            <w:tcW w:w="2541" w:type="dxa"/>
            <w:vAlign w:val="center"/>
          </w:tcPr>
          <w:p w14:paraId="033CFA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价格低、本地响应</w:t>
            </w:r>
          </w:p>
        </w:tc>
        <w:tc>
          <w:tcPr>
            <w:tcW w:w="2541" w:type="dxa"/>
            <w:vAlign w:val="center"/>
          </w:tcPr>
          <w:p w14:paraId="0EC7CB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技术与质量参差</w:t>
            </w:r>
          </w:p>
        </w:tc>
        <w:tc>
          <w:tcPr>
            <w:tcW w:w="2541" w:type="dxa"/>
            <w:vAlign w:val="center"/>
          </w:tcPr>
          <w:p w14:paraId="567DCD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白标整合和质量控制</w:t>
            </w:r>
          </w:p>
        </w:tc>
      </w:tr>
      <w:tr w14:paraId="1D3A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082B78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跨境服务商</w:t>
            </w:r>
          </w:p>
        </w:tc>
        <w:tc>
          <w:tcPr>
            <w:tcW w:w="2541" w:type="dxa"/>
            <w:vAlign w:val="center"/>
          </w:tcPr>
          <w:p w14:paraId="53567F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懂中国卖家、获客强</w:t>
            </w:r>
          </w:p>
        </w:tc>
        <w:tc>
          <w:tcPr>
            <w:tcW w:w="2541" w:type="dxa"/>
            <w:vAlign w:val="center"/>
          </w:tcPr>
          <w:p w14:paraId="25625F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深度财税能力不一</w:t>
            </w:r>
          </w:p>
        </w:tc>
        <w:tc>
          <w:tcPr>
            <w:tcW w:w="2541" w:type="dxa"/>
            <w:vAlign w:val="center"/>
          </w:tcPr>
          <w:p w14:paraId="05AEC4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专业+系统化差异化</w:t>
            </w:r>
          </w:p>
        </w:tc>
      </w:tr>
      <w:tr w14:paraId="4498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E95B6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代运营机构</w:t>
            </w:r>
          </w:p>
        </w:tc>
        <w:tc>
          <w:tcPr>
            <w:tcW w:w="2541" w:type="dxa"/>
            <w:vAlign w:val="center"/>
          </w:tcPr>
          <w:p w14:paraId="465C802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离GMV近</w:t>
            </w:r>
          </w:p>
        </w:tc>
        <w:tc>
          <w:tcPr>
            <w:tcW w:w="2541" w:type="dxa"/>
            <w:vAlign w:val="center"/>
          </w:tcPr>
          <w:p w14:paraId="37925D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税务合规弱</w:t>
            </w:r>
          </w:p>
        </w:tc>
        <w:tc>
          <w:tcPr>
            <w:tcW w:w="2541" w:type="dxa"/>
            <w:vAlign w:val="center"/>
          </w:tcPr>
          <w:p w14:paraId="11F2E2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财税+运营一体化</w:t>
            </w:r>
          </w:p>
        </w:tc>
      </w:tr>
    </w:tbl>
    <w:p w14:paraId="5F6B35A9">
      <w:pPr>
        <w:spacing w:after="100" w:line="276" w:lineRule="auto"/>
      </w:pPr>
    </w:p>
    <w:p w14:paraId="3423A3BC">
      <w:pPr>
        <w:pStyle w:val="4"/>
      </w:pPr>
      <w:r>
        <w:t>6.1 Top100候选服务商数据库</w:t>
      </w:r>
    </w:p>
    <w:p w14:paraId="125807D8">
      <w:pPr>
        <w:spacing w:after="100" w:line="276" w:lineRule="auto"/>
      </w:pPr>
      <w:r>
        <w:t>下表为竞争与合作候选池，不代表所有机构均已确认提供中国卖家或RFC代办服务。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6E73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shd w:val="clear" w:color="auto" w:fill="D9EAF7"/>
            <w:vAlign w:val="center"/>
          </w:tcPr>
          <w:p w14:paraId="13D6E2D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序号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080D4AC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机构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4A22C62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类别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01B8F57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优先级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2EAC367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2"/>
              </w:rPr>
              <w:t>待核验字段</w:t>
            </w:r>
          </w:p>
        </w:tc>
      </w:tr>
      <w:tr w14:paraId="2BC2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E45C7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</w:t>
            </w:r>
          </w:p>
        </w:tc>
        <w:tc>
          <w:tcPr>
            <w:tcW w:w="2033" w:type="dxa"/>
            <w:vAlign w:val="center"/>
          </w:tcPr>
          <w:p w14:paraId="63C436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Deloitte México</w:t>
            </w:r>
          </w:p>
        </w:tc>
        <w:tc>
          <w:tcPr>
            <w:tcW w:w="2033" w:type="dxa"/>
            <w:vAlign w:val="center"/>
          </w:tcPr>
          <w:p w14:paraId="4ED8064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四大/综合</w:t>
            </w:r>
          </w:p>
        </w:tc>
        <w:tc>
          <w:tcPr>
            <w:tcW w:w="2033" w:type="dxa"/>
            <w:vAlign w:val="center"/>
          </w:tcPr>
          <w:p w14:paraId="7DB1825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731E74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F3A5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2882E6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</w:t>
            </w:r>
          </w:p>
        </w:tc>
        <w:tc>
          <w:tcPr>
            <w:tcW w:w="2033" w:type="dxa"/>
            <w:vAlign w:val="center"/>
          </w:tcPr>
          <w:p w14:paraId="3CF7AC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PwC México</w:t>
            </w:r>
          </w:p>
        </w:tc>
        <w:tc>
          <w:tcPr>
            <w:tcW w:w="2033" w:type="dxa"/>
            <w:vAlign w:val="center"/>
          </w:tcPr>
          <w:p w14:paraId="196DFA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四大/综合</w:t>
            </w:r>
          </w:p>
        </w:tc>
        <w:tc>
          <w:tcPr>
            <w:tcW w:w="2033" w:type="dxa"/>
            <w:vAlign w:val="center"/>
          </w:tcPr>
          <w:p w14:paraId="744629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02FC6F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DCB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599D9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</w:t>
            </w:r>
          </w:p>
        </w:tc>
        <w:tc>
          <w:tcPr>
            <w:tcW w:w="2033" w:type="dxa"/>
            <w:vAlign w:val="center"/>
          </w:tcPr>
          <w:p w14:paraId="137796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EY México</w:t>
            </w:r>
          </w:p>
        </w:tc>
        <w:tc>
          <w:tcPr>
            <w:tcW w:w="2033" w:type="dxa"/>
            <w:vAlign w:val="center"/>
          </w:tcPr>
          <w:p w14:paraId="1FBD7E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四大/综合</w:t>
            </w:r>
          </w:p>
        </w:tc>
        <w:tc>
          <w:tcPr>
            <w:tcW w:w="2033" w:type="dxa"/>
            <w:vAlign w:val="center"/>
          </w:tcPr>
          <w:p w14:paraId="26AC12F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303BE8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30A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D603F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</w:t>
            </w:r>
          </w:p>
        </w:tc>
        <w:tc>
          <w:tcPr>
            <w:tcW w:w="2033" w:type="dxa"/>
            <w:vAlign w:val="center"/>
          </w:tcPr>
          <w:p w14:paraId="71D3B7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KPMG México</w:t>
            </w:r>
          </w:p>
        </w:tc>
        <w:tc>
          <w:tcPr>
            <w:tcW w:w="2033" w:type="dxa"/>
            <w:vAlign w:val="center"/>
          </w:tcPr>
          <w:p w14:paraId="633DFB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四大/综合</w:t>
            </w:r>
          </w:p>
        </w:tc>
        <w:tc>
          <w:tcPr>
            <w:tcW w:w="2033" w:type="dxa"/>
            <w:vAlign w:val="center"/>
          </w:tcPr>
          <w:p w14:paraId="53F5C8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497472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52EE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5EF59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</w:t>
            </w:r>
          </w:p>
        </w:tc>
        <w:tc>
          <w:tcPr>
            <w:tcW w:w="2033" w:type="dxa"/>
            <w:vAlign w:val="center"/>
          </w:tcPr>
          <w:p w14:paraId="3CD078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BDO México</w:t>
            </w:r>
          </w:p>
        </w:tc>
        <w:tc>
          <w:tcPr>
            <w:tcW w:w="2033" w:type="dxa"/>
            <w:vAlign w:val="center"/>
          </w:tcPr>
          <w:p w14:paraId="7A26B6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458383B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412DCD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EBB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0511ED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</w:t>
            </w:r>
          </w:p>
        </w:tc>
        <w:tc>
          <w:tcPr>
            <w:tcW w:w="2033" w:type="dxa"/>
            <w:vAlign w:val="center"/>
          </w:tcPr>
          <w:p w14:paraId="1797D8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Grant Thornton México</w:t>
            </w:r>
          </w:p>
        </w:tc>
        <w:tc>
          <w:tcPr>
            <w:tcW w:w="2033" w:type="dxa"/>
            <w:vAlign w:val="center"/>
          </w:tcPr>
          <w:p w14:paraId="299D5E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3E1BD0D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3FD72C9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4F0C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0C122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</w:t>
            </w:r>
          </w:p>
        </w:tc>
        <w:tc>
          <w:tcPr>
            <w:tcW w:w="2033" w:type="dxa"/>
            <w:vAlign w:val="center"/>
          </w:tcPr>
          <w:p w14:paraId="2BFE18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RSM México</w:t>
            </w:r>
          </w:p>
        </w:tc>
        <w:tc>
          <w:tcPr>
            <w:tcW w:w="2033" w:type="dxa"/>
            <w:vAlign w:val="center"/>
          </w:tcPr>
          <w:p w14:paraId="1FAB5D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0DD58A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2EDB3F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596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6720FD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</w:t>
            </w:r>
          </w:p>
        </w:tc>
        <w:tc>
          <w:tcPr>
            <w:tcW w:w="2033" w:type="dxa"/>
            <w:vAlign w:val="center"/>
          </w:tcPr>
          <w:p w14:paraId="10C5F8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Baker Tilly México</w:t>
            </w:r>
          </w:p>
        </w:tc>
        <w:tc>
          <w:tcPr>
            <w:tcW w:w="2033" w:type="dxa"/>
            <w:vAlign w:val="center"/>
          </w:tcPr>
          <w:p w14:paraId="5A1C78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532FF5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6367593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2AB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6D4C3F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</w:t>
            </w:r>
          </w:p>
        </w:tc>
        <w:tc>
          <w:tcPr>
            <w:tcW w:w="2033" w:type="dxa"/>
            <w:vAlign w:val="center"/>
          </w:tcPr>
          <w:p w14:paraId="144099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Crowe México</w:t>
            </w:r>
          </w:p>
        </w:tc>
        <w:tc>
          <w:tcPr>
            <w:tcW w:w="2033" w:type="dxa"/>
            <w:vAlign w:val="center"/>
          </w:tcPr>
          <w:p w14:paraId="076598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62D126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12B967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44E9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7474F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10</w:t>
            </w:r>
          </w:p>
        </w:tc>
        <w:tc>
          <w:tcPr>
            <w:tcW w:w="2033" w:type="dxa"/>
            <w:vAlign w:val="center"/>
          </w:tcPr>
          <w:p w14:paraId="78A814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Forvis Mazars México</w:t>
            </w:r>
          </w:p>
        </w:tc>
        <w:tc>
          <w:tcPr>
            <w:tcW w:w="2033" w:type="dxa"/>
            <w:vAlign w:val="center"/>
          </w:tcPr>
          <w:p w14:paraId="2E0DE8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545F73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0F74D6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68A8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35252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11</w:t>
            </w:r>
          </w:p>
        </w:tc>
        <w:tc>
          <w:tcPr>
            <w:tcW w:w="2033" w:type="dxa"/>
            <w:vAlign w:val="center"/>
          </w:tcPr>
          <w:p w14:paraId="6A049A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PKF México</w:t>
            </w:r>
          </w:p>
        </w:tc>
        <w:tc>
          <w:tcPr>
            <w:tcW w:w="2033" w:type="dxa"/>
            <w:vAlign w:val="center"/>
          </w:tcPr>
          <w:p w14:paraId="1D83A5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68EA3A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3A4A64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6EC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FC346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12</w:t>
            </w:r>
          </w:p>
        </w:tc>
        <w:tc>
          <w:tcPr>
            <w:tcW w:w="2033" w:type="dxa"/>
            <w:vAlign w:val="center"/>
          </w:tcPr>
          <w:p w14:paraId="46812FD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Russell Bedford México</w:t>
            </w:r>
          </w:p>
        </w:tc>
        <w:tc>
          <w:tcPr>
            <w:tcW w:w="2033" w:type="dxa"/>
            <w:vAlign w:val="center"/>
          </w:tcPr>
          <w:p w14:paraId="426C9B4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645450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5F7F28A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151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4C8E3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13</w:t>
            </w:r>
          </w:p>
        </w:tc>
        <w:tc>
          <w:tcPr>
            <w:tcW w:w="2033" w:type="dxa"/>
            <w:vAlign w:val="center"/>
          </w:tcPr>
          <w:p w14:paraId="03FBEF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HLB México</w:t>
            </w:r>
          </w:p>
        </w:tc>
        <w:tc>
          <w:tcPr>
            <w:tcW w:w="2033" w:type="dxa"/>
            <w:vAlign w:val="center"/>
          </w:tcPr>
          <w:p w14:paraId="613E62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22C1095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14C0C5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13B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2EBA8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14</w:t>
            </w:r>
          </w:p>
        </w:tc>
        <w:tc>
          <w:tcPr>
            <w:tcW w:w="2033" w:type="dxa"/>
            <w:vAlign w:val="center"/>
          </w:tcPr>
          <w:p w14:paraId="28A622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Moore México</w:t>
            </w:r>
          </w:p>
        </w:tc>
        <w:tc>
          <w:tcPr>
            <w:tcW w:w="2033" w:type="dxa"/>
            <w:vAlign w:val="center"/>
          </w:tcPr>
          <w:p w14:paraId="20831D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185F63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71A130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2C7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5D080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15</w:t>
            </w:r>
          </w:p>
        </w:tc>
        <w:tc>
          <w:tcPr>
            <w:tcW w:w="2033" w:type="dxa"/>
            <w:vAlign w:val="center"/>
          </w:tcPr>
          <w:p w14:paraId="4BC5CD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Nexia México</w:t>
            </w:r>
          </w:p>
        </w:tc>
        <w:tc>
          <w:tcPr>
            <w:tcW w:w="2033" w:type="dxa"/>
            <w:vAlign w:val="center"/>
          </w:tcPr>
          <w:p w14:paraId="03B025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7688F5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54B10A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62CC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80C57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16</w:t>
            </w:r>
          </w:p>
        </w:tc>
        <w:tc>
          <w:tcPr>
            <w:tcW w:w="2033" w:type="dxa"/>
            <w:vAlign w:val="center"/>
          </w:tcPr>
          <w:p w14:paraId="38AB2B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AGN Mexico成员所</w:t>
            </w:r>
          </w:p>
        </w:tc>
        <w:tc>
          <w:tcPr>
            <w:tcW w:w="2033" w:type="dxa"/>
            <w:vAlign w:val="center"/>
          </w:tcPr>
          <w:p w14:paraId="3CE3EF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20AEC70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755D55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18F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B389D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17</w:t>
            </w:r>
          </w:p>
        </w:tc>
        <w:tc>
          <w:tcPr>
            <w:tcW w:w="2033" w:type="dxa"/>
            <w:vAlign w:val="center"/>
          </w:tcPr>
          <w:p w14:paraId="06D5B5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PrimeGlobal Mexico成员所</w:t>
            </w:r>
          </w:p>
        </w:tc>
        <w:tc>
          <w:tcPr>
            <w:tcW w:w="2033" w:type="dxa"/>
            <w:vAlign w:val="center"/>
          </w:tcPr>
          <w:p w14:paraId="5F1BFA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01924C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4155E3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2878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D4410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18</w:t>
            </w:r>
          </w:p>
        </w:tc>
        <w:tc>
          <w:tcPr>
            <w:tcW w:w="2033" w:type="dxa"/>
            <w:vAlign w:val="center"/>
          </w:tcPr>
          <w:p w14:paraId="0A122F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LEA Global Mexico成员所</w:t>
            </w:r>
          </w:p>
        </w:tc>
        <w:tc>
          <w:tcPr>
            <w:tcW w:w="2033" w:type="dxa"/>
            <w:vAlign w:val="center"/>
          </w:tcPr>
          <w:p w14:paraId="70CB49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3FA404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2C2CA4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AB8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C1E89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19</w:t>
            </w:r>
          </w:p>
        </w:tc>
        <w:tc>
          <w:tcPr>
            <w:tcW w:w="2033" w:type="dxa"/>
            <w:vAlign w:val="center"/>
          </w:tcPr>
          <w:p w14:paraId="19841F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Praxity Mexico成员所</w:t>
            </w:r>
          </w:p>
        </w:tc>
        <w:tc>
          <w:tcPr>
            <w:tcW w:w="2033" w:type="dxa"/>
            <w:vAlign w:val="center"/>
          </w:tcPr>
          <w:p w14:paraId="6C380B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4347CB9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7974A9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BFC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2BAB8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20</w:t>
            </w:r>
          </w:p>
        </w:tc>
        <w:tc>
          <w:tcPr>
            <w:tcW w:w="2033" w:type="dxa"/>
            <w:vAlign w:val="center"/>
          </w:tcPr>
          <w:p w14:paraId="275A41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Allinial Global Mexico成员所</w:t>
            </w:r>
          </w:p>
        </w:tc>
        <w:tc>
          <w:tcPr>
            <w:tcW w:w="2033" w:type="dxa"/>
            <w:vAlign w:val="center"/>
          </w:tcPr>
          <w:p w14:paraId="1D9D4AC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国际会计网络</w:t>
            </w:r>
          </w:p>
        </w:tc>
        <w:tc>
          <w:tcPr>
            <w:tcW w:w="2033" w:type="dxa"/>
            <w:vAlign w:val="center"/>
          </w:tcPr>
          <w:p w14:paraId="3ABB7F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07AD8E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32E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26A03D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21</w:t>
            </w:r>
          </w:p>
        </w:tc>
        <w:tc>
          <w:tcPr>
            <w:tcW w:w="2033" w:type="dxa"/>
            <w:vAlign w:val="center"/>
          </w:tcPr>
          <w:p w14:paraId="1AC73E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Chevez Ruiz Zamarripa</w:t>
            </w:r>
          </w:p>
        </w:tc>
        <w:tc>
          <w:tcPr>
            <w:tcW w:w="2033" w:type="dxa"/>
            <w:vAlign w:val="center"/>
          </w:tcPr>
          <w:p w14:paraId="00AA85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税务/法律</w:t>
            </w:r>
          </w:p>
        </w:tc>
        <w:tc>
          <w:tcPr>
            <w:tcW w:w="2033" w:type="dxa"/>
            <w:vAlign w:val="center"/>
          </w:tcPr>
          <w:p w14:paraId="3E9880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18AE50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0A43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33" w:type="dxa"/>
            <w:vAlign w:val="center"/>
          </w:tcPr>
          <w:p w14:paraId="07142E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22</w:t>
            </w:r>
          </w:p>
        </w:tc>
        <w:tc>
          <w:tcPr>
            <w:tcW w:w="2033" w:type="dxa"/>
            <w:vAlign w:val="center"/>
          </w:tcPr>
          <w:p w14:paraId="1183948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Basham Ringe y Correa</w:t>
            </w:r>
          </w:p>
        </w:tc>
        <w:tc>
          <w:tcPr>
            <w:tcW w:w="2033" w:type="dxa"/>
            <w:vAlign w:val="center"/>
          </w:tcPr>
          <w:p w14:paraId="0425E6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3B4529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385137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E21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0B089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23</w:t>
            </w:r>
          </w:p>
        </w:tc>
        <w:tc>
          <w:tcPr>
            <w:tcW w:w="2033" w:type="dxa"/>
            <w:vAlign w:val="center"/>
          </w:tcPr>
          <w:p w14:paraId="12457C1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Creel García-Cuéllar Aiza y Enríquez</w:t>
            </w:r>
          </w:p>
        </w:tc>
        <w:tc>
          <w:tcPr>
            <w:tcW w:w="2033" w:type="dxa"/>
            <w:vAlign w:val="center"/>
          </w:tcPr>
          <w:p w14:paraId="1D1421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54EB66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09843B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4CC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F3C2AC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24</w:t>
            </w:r>
          </w:p>
        </w:tc>
        <w:tc>
          <w:tcPr>
            <w:tcW w:w="2033" w:type="dxa"/>
            <w:vAlign w:val="center"/>
          </w:tcPr>
          <w:p w14:paraId="2AF15C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Galicia Abogados</w:t>
            </w:r>
          </w:p>
        </w:tc>
        <w:tc>
          <w:tcPr>
            <w:tcW w:w="2033" w:type="dxa"/>
            <w:vAlign w:val="center"/>
          </w:tcPr>
          <w:p w14:paraId="2C15CE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0AE4B4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55D297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D54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15F79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25</w:t>
            </w:r>
          </w:p>
        </w:tc>
        <w:tc>
          <w:tcPr>
            <w:tcW w:w="2033" w:type="dxa"/>
            <w:vAlign w:val="center"/>
          </w:tcPr>
          <w:p w14:paraId="288250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Holland &amp; Knight México</w:t>
            </w:r>
          </w:p>
        </w:tc>
        <w:tc>
          <w:tcPr>
            <w:tcW w:w="2033" w:type="dxa"/>
            <w:vAlign w:val="center"/>
          </w:tcPr>
          <w:p w14:paraId="777883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3ED959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09C322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C687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79BCC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26</w:t>
            </w:r>
          </w:p>
        </w:tc>
        <w:tc>
          <w:tcPr>
            <w:tcW w:w="2033" w:type="dxa"/>
            <w:vAlign w:val="center"/>
          </w:tcPr>
          <w:p w14:paraId="73A745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Baker McKenzie México</w:t>
            </w:r>
          </w:p>
        </w:tc>
        <w:tc>
          <w:tcPr>
            <w:tcW w:w="2033" w:type="dxa"/>
            <w:vAlign w:val="center"/>
          </w:tcPr>
          <w:p w14:paraId="20C8C6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73FA4E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56FCF2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10C3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BBB7D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27</w:t>
            </w:r>
          </w:p>
        </w:tc>
        <w:tc>
          <w:tcPr>
            <w:tcW w:w="2033" w:type="dxa"/>
            <w:vAlign w:val="center"/>
          </w:tcPr>
          <w:p w14:paraId="1DB53C7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White &amp; Case México</w:t>
            </w:r>
          </w:p>
        </w:tc>
        <w:tc>
          <w:tcPr>
            <w:tcW w:w="2033" w:type="dxa"/>
            <w:vAlign w:val="center"/>
          </w:tcPr>
          <w:p w14:paraId="1D8E66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4E9F84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5FB0FD4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884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03D19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28</w:t>
            </w:r>
          </w:p>
        </w:tc>
        <w:tc>
          <w:tcPr>
            <w:tcW w:w="2033" w:type="dxa"/>
            <w:vAlign w:val="center"/>
          </w:tcPr>
          <w:p w14:paraId="64F90E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Hogan Lovells México</w:t>
            </w:r>
          </w:p>
        </w:tc>
        <w:tc>
          <w:tcPr>
            <w:tcW w:w="2033" w:type="dxa"/>
            <w:vAlign w:val="center"/>
          </w:tcPr>
          <w:p w14:paraId="2797ED8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28302E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7A8A1B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666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0BC26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29</w:t>
            </w:r>
          </w:p>
        </w:tc>
        <w:tc>
          <w:tcPr>
            <w:tcW w:w="2033" w:type="dxa"/>
            <w:vAlign w:val="center"/>
          </w:tcPr>
          <w:p w14:paraId="2751F5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Dentons López Velarde</w:t>
            </w:r>
          </w:p>
        </w:tc>
        <w:tc>
          <w:tcPr>
            <w:tcW w:w="2033" w:type="dxa"/>
            <w:vAlign w:val="center"/>
          </w:tcPr>
          <w:p w14:paraId="0BEF92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10B660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3E79D3D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D6E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F3C41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30</w:t>
            </w:r>
          </w:p>
        </w:tc>
        <w:tc>
          <w:tcPr>
            <w:tcW w:w="2033" w:type="dxa"/>
            <w:vAlign w:val="center"/>
          </w:tcPr>
          <w:p w14:paraId="5BEC1A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DLA Piper México</w:t>
            </w:r>
          </w:p>
        </w:tc>
        <w:tc>
          <w:tcPr>
            <w:tcW w:w="2033" w:type="dxa"/>
            <w:vAlign w:val="center"/>
          </w:tcPr>
          <w:p w14:paraId="264EA3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0D9971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27217B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836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71D98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31</w:t>
            </w:r>
          </w:p>
        </w:tc>
        <w:tc>
          <w:tcPr>
            <w:tcW w:w="2033" w:type="dxa"/>
            <w:vAlign w:val="center"/>
          </w:tcPr>
          <w:p w14:paraId="359205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Greenberg Traurig México</w:t>
            </w:r>
          </w:p>
        </w:tc>
        <w:tc>
          <w:tcPr>
            <w:tcW w:w="2033" w:type="dxa"/>
            <w:vAlign w:val="center"/>
          </w:tcPr>
          <w:p w14:paraId="43753BF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0F246F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0CE8854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1B07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8A176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32</w:t>
            </w:r>
          </w:p>
        </w:tc>
        <w:tc>
          <w:tcPr>
            <w:tcW w:w="2033" w:type="dxa"/>
            <w:vAlign w:val="center"/>
          </w:tcPr>
          <w:p w14:paraId="0E498E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Mayer Brown México</w:t>
            </w:r>
          </w:p>
        </w:tc>
        <w:tc>
          <w:tcPr>
            <w:tcW w:w="2033" w:type="dxa"/>
            <w:vAlign w:val="center"/>
          </w:tcPr>
          <w:p w14:paraId="53D22F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2A46D9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2FCD07F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782A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44E95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33</w:t>
            </w:r>
          </w:p>
        </w:tc>
        <w:tc>
          <w:tcPr>
            <w:tcW w:w="2033" w:type="dxa"/>
            <w:vAlign w:val="center"/>
          </w:tcPr>
          <w:p w14:paraId="657DC8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Jones Day México</w:t>
            </w:r>
          </w:p>
        </w:tc>
        <w:tc>
          <w:tcPr>
            <w:tcW w:w="2033" w:type="dxa"/>
            <w:vAlign w:val="center"/>
          </w:tcPr>
          <w:p w14:paraId="0A913A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1EFCB3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33D458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4C6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B09CC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34</w:t>
            </w:r>
          </w:p>
        </w:tc>
        <w:tc>
          <w:tcPr>
            <w:tcW w:w="2033" w:type="dxa"/>
            <w:vAlign w:val="center"/>
          </w:tcPr>
          <w:p w14:paraId="72EA2B6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Garrigues México</w:t>
            </w:r>
          </w:p>
        </w:tc>
        <w:tc>
          <w:tcPr>
            <w:tcW w:w="2033" w:type="dxa"/>
            <w:vAlign w:val="center"/>
          </w:tcPr>
          <w:p w14:paraId="5A2F5A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718683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7BC384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813A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673A3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35</w:t>
            </w:r>
          </w:p>
        </w:tc>
        <w:tc>
          <w:tcPr>
            <w:tcW w:w="2033" w:type="dxa"/>
            <w:vAlign w:val="center"/>
          </w:tcPr>
          <w:p w14:paraId="080DC6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Pérez-Llorca México</w:t>
            </w:r>
          </w:p>
        </w:tc>
        <w:tc>
          <w:tcPr>
            <w:tcW w:w="2033" w:type="dxa"/>
            <w:vAlign w:val="center"/>
          </w:tcPr>
          <w:p w14:paraId="15423DE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7F6445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455DCA7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789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33" w:type="dxa"/>
            <w:vAlign w:val="center"/>
          </w:tcPr>
          <w:p w14:paraId="6E5725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36</w:t>
            </w:r>
          </w:p>
        </w:tc>
        <w:tc>
          <w:tcPr>
            <w:tcW w:w="2033" w:type="dxa"/>
            <w:vAlign w:val="center"/>
          </w:tcPr>
          <w:p w14:paraId="649536F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Cuatrecasas México</w:t>
            </w:r>
          </w:p>
        </w:tc>
        <w:tc>
          <w:tcPr>
            <w:tcW w:w="2033" w:type="dxa"/>
            <w:vAlign w:val="center"/>
          </w:tcPr>
          <w:p w14:paraId="697D30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国际律所</w:t>
            </w:r>
          </w:p>
        </w:tc>
        <w:tc>
          <w:tcPr>
            <w:tcW w:w="2033" w:type="dxa"/>
            <w:vAlign w:val="center"/>
          </w:tcPr>
          <w:p w14:paraId="35F6AB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674865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91A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406B6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37</w:t>
            </w:r>
          </w:p>
        </w:tc>
        <w:tc>
          <w:tcPr>
            <w:tcW w:w="2033" w:type="dxa"/>
            <w:vAlign w:val="center"/>
          </w:tcPr>
          <w:p w14:paraId="7795D4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Sánchez Devanny</w:t>
            </w:r>
          </w:p>
        </w:tc>
        <w:tc>
          <w:tcPr>
            <w:tcW w:w="2033" w:type="dxa"/>
            <w:vAlign w:val="center"/>
          </w:tcPr>
          <w:p w14:paraId="58FAD2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55A2DCE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3C63F9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3BB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5CD22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38</w:t>
            </w:r>
          </w:p>
        </w:tc>
        <w:tc>
          <w:tcPr>
            <w:tcW w:w="2033" w:type="dxa"/>
            <w:vAlign w:val="center"/>
          </w:tcPr>
          <w:p w14:paraId="3C6EBA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González Calvillo</w:t>
            </w:r>
          </w:p>
        </w:tc>
        <w:tc>
          <w:tcPr>
            <w:tcW w:w="2033" w:type="dxa"/>
            <w:vAlign w:val="center"/>
          </w:tcPr>
          <w:p w14:paraId="5F4F8B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76DB596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653404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64F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A5E81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39</w:t>
            </w:r>
          </w:p>
        </w:tc>
        <w:tc>
          <w:tcPr>
            <w:tcW w:w="2033" w:type="dxa"/>
            <w:vAlign w:val="center"/>
          </w:tcPr>
          <w:p w14:paraId="6D617A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Mijares Angoitia Cortés y Fuentes</w:t>
            </w:r>
          </w:p>
        </w:tc>
        <w:tc>
          <w:tcPr>
            <w:tcW w:w="2033" w:type="dxa"/>
            <w:vAlign w:val="center"/>
          </w:tcPr>
          <w:p w14:paraId="6A06140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138F2ED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5EFAC1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6D66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0486F9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40</w:t>
            </w:r>
          </w:p>
        </w:tc>
        <w:tc>
          <w:tcPr>
            <w:tcW w:w="2033" w:type="dxa"/>
            <w:vAlign w:val="center"/>
          </w:tcPr>
          <w:p w14:paraId="44F107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Santamarina y Steta</w:t>
            </w:r>
          </w:p>
        </w:tc>
        <w:tc>
          <w:tcPr>
            <w:tcW w:w="2033" w:type="dxa"/>
            <w:vAlign w:val="center"/>
          </w:tcPr>
          <w:p w14:paraId="695998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195704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0AA437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F9E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650E64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41</w:t>
            </w:r>
          </w:p>
        </w:tc>
        <w:tc>
          <w:tcPr>
            <w:tcW w:w="2033" w:type="dxa"/>
            <w:vAlign w:val="center"/>
          </w:tcPr>
          <w:p w14:paraId="75B9DB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Von Wobeser y Sierra</w:t>
            </w:r>
          </w:p>
        </w:tc>
        <w:tc>
          <w:tcPr>
            <w:tcW w:w="2033" w:type="dxa"/>
            <w:vAlign w:val="center"/>
          </w:tcPr>
          <w:p w14:paraId="6F8556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032D23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28BAA8D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352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33" w:type="dxa"/>
            <w:vAlign w:val="center"/>
          </w:tcPr>
          <w:p w14:paraId="6A3B5A6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42</w:t>
            </w:r>
          </w:p>
        </w:tc>
        <w:tc>
          <w:tcPr>
            <w:tcW w:w="2033" w:type="dxa"/>
            <w:vAlign w:val="center"/>
          </w:tcPr>
          <w:p w14:paraId="4E93DF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Nader Hayaux &amp; Goebel</w:t>
            </w:r>
          </w:p>
        </w:tc>
        <w:tc>
          <w:tcPr>
            <w:tcW w:w="2033" w:type="dxa"/>
            <w:vAlign w:val="center"/>
          </w:tcPr>
          <w:p w14:paraId="6E9599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6854D1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325752E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30B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93D24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43</w:t>
            </w:r>
          </w:p>
        </w:tc>
        <w:tc>
          <w:tcPr>
            <w:tcW w:w="2033" w:type="dxa"/>
            <w:vAlign w:val="center"/>
          </w:tcPr>
          <w:p w14:paraId="6FA0EF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Ritch Mueller</w:t>
            </w:r>
          </w:p>
        </w:tc>
        <w:tc>
          <w:tcPr>
            <w:tcW w:w="2033" w:type="dxa"/>
            <w:vAlign w:val="center"/>
          </w:tcPr>
          <w:p w14:paraId="23F5F4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7BE529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4A8729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CC3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8722A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44</w:t>
            </w:r>
          </w:p>
        </w:tc>
        <w:tc>
          <w:tcPr>
            <w:tcW w:w="2033" w:type="dxa"/>
            <w:vAlign w:val="center"/>
          </w:tcPr>
          <w:p w14:paraId="080593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Jáuregui y Del Valle</w:t>
            </w:r>
          </w:p>
        </w:tc>
        <w:tc>
          <w:tcPr>
            <w:tcW w:w="2033" w:type="dxa"/>
            <w:vAlign w:val="center"/>
          </w:tcPr>
          <w:p w14:paraId="2EE074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460757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4BEA20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942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4EBFF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45</w:t>
            </w:r>
          </w:p>
        </w:tc>
        <w:tc>
          <w:tcPr>
            <w:tcW w:w="2033" w:type="dxa"/>
            <w:vAlign w:val="center"/>
          </w:tcPr>
          <w:p w14:paraId="5E0C468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Barrera Siqueiros y Torres Landa</w:t>
            </w:r>
          </w:p>
        </w:tc>
        <w:tc>
          <w:tcPr>
            <w:tcW w:w="2033" w:type="dxa"/>
            <w:vAlign w:val="center"/>
          </w:tcPr>
          <w:p w14:paraId="74500C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法律/税务</w:t>
            </w:r>
          </w:p>
        </w:tc>
        <w:tc>
          <w:tcPr>
            <w:tcW w:w="2033" w:type="dxa"/>
            <w:vAlign w:val="center"/>
          </w:tcPr>
          <w:p w14:paraId="7EB5AB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6E1A23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F53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987D6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46</w:t>
            </w:r>
          </w:p>
        </w:tc>
        <w:tc>
          <w:tcPr>
            <w:tcW w:w="2033" w:type="dxa"/>
            <w:vAlign w:val="center"/>
          </w:tcPr>
          <w:p w14:paraId="6A7BAFC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Ortiz Abogados Tributarios</w:t>
            </w:r>
          </w:p>
        </w:tc>
        <w:tc>
          <w:tcPr>
            <w:tcW w:w="2033" w:type="dxa"/>
            <w:vAlign w:val="center"/>
          </w:tcPr>
          <w:p w14:paraId="4FE3FF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税务精品</w:t>
            </w:r>
          </w:p>
        </w:tc>
        <w:tc>
          <w:tcPr>
            <w:tcW w:w="2033" w:type="dxa"/>
            <w:vAlign w:val="center"/>
          </w:tcPr>
          <w:p w14:paraId="021FEF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374A7F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E5F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33" w:type="dxa"/>
            <w:vAlign w:val="center"/>
          </w:tcPr>
          <w:p w14:paraId="615BB1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47</w:t>
            </w:r>
          </w:p>
        </w:tc>
        <w:tc>
          <w:tcPr>
            <w:tcW w:w="2033" w:type="dxa"/>
            <w:vAlign w:val="center"/>
          </w:tcPr>
          <w:p w14:paraId="2A4BD6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Skatt</w:t>
            </w:r>
          </w:p>
        </w:tc>
        <w:tc>
          <w:tcPr>
            <w:tcW w:w="2033" w:type="dxa"/>
            <w:vAlign w:val="center"/>
          </w:tcPr>
          <w:p w14:paraId="1F01BB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税务精品</w:t>
            </w:r>
          </w:p>
        </w:tc>
        <w:tc>
          <w:tcPr>
            <w:tcW w:w="2033" w:type="dxa"/>
            <w:vAlign w:val="center"/>
          </w:tcPr>
          <w:p w14:paraId="57EAE18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23CC942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407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9EF1A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48</w:t>
            </w:r>
          </w:p>
        </w:tc>
        <w:tc>
          <w:tcPr>
            <w:tcW w:w="2033" w:type="dxa"/>
            <w:vAlign w:val="center"/>
          </w:tcPr>
          <w:p w14:paraId="191724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BHR México</w:t>
            </w:r>
          </w:p>
        </w:tc>
        <w:tc>
          <w:tcPr>
            <w:tcW w:w="2033" w:type="dxa"/>
            <w:vAlign w:val="center"/>
          </w:tcPr>
          <w:p w14:paraId="05E8B8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会计/税务</w:t>
            </w:r>
          </w:p>
        </w:tc>
        <w:tc>
          <w:tcPr>
            <w:tcW w:w="2033" w:type="dxa"/>
            <w:vAlign w:val="center"/>
          </w:tcPr>
          <w:p w14:paraId="1F7B95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7F4B7C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D81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48F9B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49</w:t>
            </w:r>
          </w:p>
        </w:tc>
        <w:tc>
          <w:tcPr>
            <w:tcW w:w="2033" w:type="dxa"/>
            <w:vAlign w:val="center"/>
          </w:tcPr>
          <w:p w14:paraId="6313FA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Salles Sainz Grant Thornton</w:t>
            </w:r>
          </w:p>
        </w:tc>
        <w:tc>
          <w:tcPr>
            <w:tcW w:w="2033" w:type="dxa"/>
            <w:vAlign w:val="center"/>
          </w:tcPr>
          <w:p w14:paraId="7BEF32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会计/税务</w:t>
            </w:r>
          </w:p>
        </w:tc>
        <w:tc>
          <w:tcPr>
            <w:tcW w:w="2033" w:type="dxa"/>
            <w:vAlign w:val="center"/>
          </w:tcPr>
          <w:p w14:paraId="7E2BC0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0172B7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1EA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86CC7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50</w:t>
            </w:r>
          </w:p>
        </w:tc>
        <w:tc>
          <w:tcPr>
            <w:tcW w:w="2033" w:type="dxa"/>
            <w:vAlign w:val="center"/>
          </w:tcPr>
          <w:p w14:paraId="463CDC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Castillo Miranda y Compañía</w:t>
            </w:r>
          </w:p>
        </w:tc>
        <w:tc>
          <w:tcPr>
            <w:tcW w:w="2033" w:type="dxa"/>
            <w:vAlign w:val="center"/>
          </w:tcPr>
          <w:p w14:paraId="2A1C43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会计/审计</w:t>
            </w:r>
          </w:p>
        </w:tc>
        <w:tc>
          <w:tcPr>
            <w:tcW w:w="2033" w:type="dxa"/>
            <w:vAlign w:val="center"/>
          </w:tcPr>
          <w:p w14:paraId="601EC4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583C3E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FB0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EC34B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51</w:t>
            </w:r>
          </w:p>
        </w:tc>
        <w:tc>
          <w:tcPr>
            <w:tcW w:w="2033" w:type="dxa"/>
            <w:vAlign w:val="center"/>
          </w:tcPr>
          <w:p w14:paraId="0A77F3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Prieto Ruiz de Velasco y Cía.</w:t>
            </w:r>
          </w:p>
        </w:tc>
        <w:tc>
          <w:tcPr>
            <w:tcW w:w="2033" w:type="dxa"/>
            <w:vAlign w:val="center"/>
          </w:tcPr>
          <w:p w14:paraId="2FA7E9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会计/审计</w:t>
            </w:r>
          </w:p>
        </w:tc>
        <w:tc>
          <w:tcPr>
            <w:tcW w:w="2033" w:type="dxa"/>
            <w:vAlign w:val="center"/>
          </w:tcPr>
          <w:p w14:paraId="301EA9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195988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AB0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9BCED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52</w:t>
            </w:r>
          </w:p>
        </w:tc>
        <w:tc>
          <w:tcPr>
            <w:tcW w:w="2033" w:type="dxa"/>
            <w:vAlign w:val="center"/>
          </w:tcPr>
          <w:p w14:paraId="13B1DF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Bargalló Cardoso y Asociados</w:t>
            </w:r>
          </w:p>
        </w:tc>
        <w:tc>
          <w:tcPr>
            <w:tcW w:w="2033" w:type="dxa"/>
            <w:vAlign w:val="center"/>
          </w:tcPr>
          <w:p w14:paraId="67C3F2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会计/审计</w:t>
            </w:r>
          </w:p>
        </w:tc>
        <w:tc>
          <w:tcPr>
            <w:tcW w:w="2033" w:type="dxa"/>
            <w:vAlign w:val="center"/>
          </w:tcPr>
          <w:p w14:paraId="6A540E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7924B6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9907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24A1A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53</w:t>
            </w:r>
          </w:p>
        </w:tc>
        <w:tc>
          <w:tcPr>
            <w:tcW w:w="2033" w:type="dxa"/>
            <w:vAlign w:val="center"/>
          </w:tcPr>
          <w:p w14:paraId="043C20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Glassman Esquivel y Cía.</w:t>
            </w:r>
          </w:p>
        </w:tc>
        <w:tc>
          <w:tcPr>
            <w:tcW w:w="2033" w:type="dxa"/>
            <w:vAlign w:val="center"/>
          </w:tcPr>
          <w:p w14:paraId="430FA6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会计/审计</w:t>
            </w:r>
          </w:p>
        </w:tc>
        <w:tc>
          <w:tcPr>
            <w:tcW w:w="2033" w:type="dxa"/>
            <w:vAlign w:val="center"/>
          </w:tcPr>
          <w:p w14:paraId="483866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456878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EE7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E4159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54</w:t>
            </w:r>
          </w:p>
        </w:tc>
        <w:tc>
          <w:tcPr>
            <w:tcW w:w="2033" w:type="dxa"/>
            <w:vAlign w:val="center"/>
          </w:tcPr>
          <w:p w14:paraId="6DB5AA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Isas y Asociados</w:t>
            </w:r>
          </w:p>
        </w:tc>
        <w:tc>
          <w:tcPr>
            <w:tcW w:w="2033" w:type="dxa"/>
            <w:vAlign w:val="center"/>
          </w:tcPr>
          <w:p w14:paraId="5D5A09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会计/审计</w:t>
            </w:r>
          </w:p>
        </w:tc>
        <w:tc>
          <w:tcPr>
            <w:tcW w:w="2033" w:type="dxa"/>
            <w:vAlign w:val="center"/>
          </w:tcPr>
          <w:p w14:paraId="4E4D31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0097D3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C8B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84A33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55</w:t>
            </w:r>
          </w:p>
        </w:tc>
        <w:tc>
          <w:tcPr>
            <w:tcW w:w="2033" w:type="dxa"/>
            <w:vAlign w:val="center"/>
          </w:tcPr>
          <w:p w14:paraId="4E6669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TecFin &amp; Partners</w:t>
            </w:r>
          </w:p>
        </w:tc>
        <w:tc>
          <w:tcPr>
            <w:tcW w:w="2033" w:type="dxa"/>
            <w:vAlign w:val="center"/>
          </w:tcPr>
          <w:p w14:paraId="219C43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中小会计/外包</w:t>
            </w:r>
          </w:p>
        </w:tc>
        <w:tc>
          <w:tcPr>
            <w:tcW w:w="2033" w:type="dxa"/>
            <w:vAlign w:val="center"/>
          </w:tcPr>
          <w:p w14:paraId="1DA1E7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74A4FF7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0FB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6CF5B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56</w:t>
            </w:r>
          </w:p>
        </w:tc>
        <w:tc>
          <w:tcPr>
            <w:tcW w:w="2033" w:type="dxa"/>
            <w:vAlign w:val="center"/>
          </w:tcPr>
          <w:p w14:paraId="7364DC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MexTax Accounting Services Mexico</w:t>
            </w:r>
          </w:p>
        </w:tc>
        <w:tc>
          <w:tcPr>
            <w:tcW w:w="2033" w:type="dxa"/>
            <w:vAlign w:val="center"/>
          </w:tcPr>
          <w:p w14:paraId="3303F1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中小会计/外包</w:t>
            </w:r>
          </w:p>
        </w:tc>
        <w:tc>
          <w:tcPr>
            <w:tcW w:w="2033" w:type="dxa"/>
            <w:vAlign w:val="center"/>
          </w:tcPr>
          <w:p w14:paraId="51E9DC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012F1A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B648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53087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57</w:t>
            </w:r>
          </w:p>
        </w:tc>
        <w:tc>
          <w:tcPr>
            <w:tcW w:w="2033" w:type="dxa"/>
            <w:vAlign w:val="center"/>
          </w:tcPr>
          <w:p w14:paraId="132422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TMF Group México</w:t>
            </w:r>
          </w:p>
        </w:tc>
        <w:tc>
          <w:tcPr>
            <w:tcW w:w="2033" w:type="dxa"/>
            <w:vAlign w:val="center"/>
          </w:tcPr>
          <w:p w14:paraId="5951F5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企业服务</w:t>
            </w:r>
          </w:p>
        </w:tc>
        <w:tc>
          <w:tcPr>
            <w:tcW w:w="2033" w:type="dxa"/>
            <w:vAlign w:val="center"/>
          </w:tcPr>
          <w:p w14:paraId="77B70E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6750A7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AAA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B50F8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58</w:t>
            </w:r>
          </w:p>
        </w:tc>
        <w:tc>
          <w:tcPr>
            <w:tcW w:w="2033" w:type="dxa"/>
            <w:vAlign w:val="center"/>
          </w:tcPr>
          <w:p w14:paraId="0215C0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Vistra México</w:t>
            </w:r>
          </w:p>
        </w:tc>
        <w:tc>
          <w:tcPr>
            <w:tcW w:w="2033" w:type="dxa"/>
            <w:vAlign w:val="center"/>
          </w:tcPr>
          <w:p w14:paraId="7C6D94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企业服务</w:t>
            </w:r>
          </w:p>
        </w:tc>
        <w:tc>
          <w:tcPr>
            <w:tcW w:w="2033" w:type="dxa"/>
            <w:vAlign w:val="center"/>
          </w:tcPr>
          <w:p w14:paraId="759A67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3A3AD7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060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F799C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59</w:t>
            </w:r>
          </w:p>
        </w:tc>
        <w:tc>
          <w:tcPr>
            <w:tcW w:w="2033" w:type="dxa"/>
            <w:vAlign w:val="center"/>
          </w:tcPr>
          <w:p w14:paraId="696A1E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Tricor México</w:t>
            </w:r>
          </w:p>
        </w:tc>
        <w:tc>
          <w:tcPr>
            <w:tcW w:w="2033" w:type="dxa"/>
            <w:vAlign w:val="center"/>
          </w:tcPr>
          <w:p w14:paraId="279A06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企业服务</w:t>
            </w:r>
          </w:p>
        </w:tc>
        <w:tc>
          <w:tcPr>
            <w:tcW w:w="2033" w:type="dxa"/>
            <w:vAlign w:val="center"/>
          </w:tcPr>
          <w:p w14:paraId="0E9696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1136DD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8C3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06A16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60</w:t>
            </w:r>
          </w:p>
        </w:tc>
        <w:tc>
          <w:tcPr>
            <w:tcW w:w="2033" w:type="dxa"/>
            <w:vAlign w:val="center"/>
          </w:tcPr>
          <w:p w14:paraId="0B7CDDC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Sovereign Group Mexico</w:t>
            </w:r>
          </w:p>
        </w:tc>
        <w:tc>
          <w:tcPr>
            <w:tcW w:w="2033" w:type="dxa"/>
            <w:vAlign w:val="center"/>
          </w:tcPr>
          <w:p w14:paraId="30C76E6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企业服务</w:t>
            </w:r>
          </w:p>
        </w:tc>
        <w:tc>
          <w:tcPr>
            <w:tcW w:w="2033" w:type="dxa"/>
            <w:vAlign w:val="center"/>
          </w:tcPr>
          <w:p w14:paraId="195B13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19274A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A23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647D29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61</w:t>
            </w:r>
          </w:p>
        </w:tc>
        <w:tc>
          <w:tcPr>
            <w:tcW w:w="2033" w:type="dxa"/>
            <w:vAlign w:val="center"/>
          </w:tcPr>
          <w:p w14:paraId="0236982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Hawksford Mexico</w:t>
            </w:r>
          </w:p>
        </w:tc>
        <w:tc>
          <w:tcPr>
            <w:tcW w:w="2033" w:type="dxa"/>
            <w:vAlign w:val="center"/>
          </w:tcPr>
          <w:p w14:paraId="1DA605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企业服务</w:t>
            </w:r>
          </w:p>
        </w:tc>
        <w:tc>
          <w:tcPr>
            <w:tcW w:w="2033" w:type="dxa"/>
            <w:vAlign w:val="center"/>
          </w:tcPr>
          <w:p w14:paraId="4C8D81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48291C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E33B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7DFD36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62</w:t>
            </w:r>
          </w:p>
        </w:tc>
        <w:tc>
          <w:tcPr>
            <w:tcW w:w="2033" w:type="dxa"/>
            <w:vAlign w:val="center"/>
          </w:tcPr>
          <w:p w14:paraId="1743DC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CSC / Intertrust México</w:t>
            </w:r>
          </w:p>
        </w:tc>
        <w:tc>
          <w:tcPr>
            <w:tcW w:w="2033" w:type="dxa"/>
            <w:vAlign w:val="center"/>
          </w:tcPr>
          <w:p w14:paraId="2DC530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企业服务</w:t>
            </w:r>
          </w:p>
        </w:tc>
        <w:tc>
          <w:tcPr>
            <w:tcW w:w="2033" w:type="dxa"/>
            <w:vAlign w:val="center"/>
          </w:tcPr>
          <w:p w14:paraId="4B478C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1882AF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8ED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00E144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63</w:t>
            </w:r>
          </w:p>
        </w:tc>
        <w:tc>
          <w:tcPr>
            <w:tcW w:w="2033" w:type="dxa"/>
            <w:vAlign w:val="center"/>
          </w:tcPr>
          <w:p w14:paraId="5951D1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Lido Consulting</w:t>
            </w:r>
          </w:p>
        </w:tc>
        <w:tc>
          <w:tcPr>
            <w:tcW w:w="2033" w:type="dxa"/>
            <w:vAlign w:val="center"/>
          </w:tcPr>
          <w:p w14:paraId="5B3C79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跨境税务/平台</w:t>
            </w:r>
          </w:p>
        </w:tc>
        <w:tc>
          <w:tcPr>
            <w:tcW w:w="2033" w:type="dxa"/>
            <w:vAlign w:val="center"/>
          </w:tcPr>
          <w:p w14:paraId="00D2BD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0538A3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275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E8A91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64</w:t>
            </w:r>
          </w:p>
        </w:tc>
        <w:tc>
          <w:tcPr>
            <w:tcW w:w="2033" w:type="dxa"/>
            <w:vAlign w:val="center"/>
          </w:tcPr>
          <w:p w14:paraId="77E359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Amber Global Consulting</w:t>
            </w:r>
          </w:p>
        </w:tc>
        <w:tc>
          <w:tcPr>
            <w:tcW w:w="2033" w:type="dxa"/>
            <w:vAlign w:val="center"/>
          </w:tcPr>
          <w:p w14:paraId="793139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跨境税务/平台</w:t>
            </w:r>
          </w:p>
        </w:tc>
        <w:tc>
          <w:tcPr>
            <w:tcW w:w="2033" w:type="dxa"/>
            <w:vAlign w:val="center"/>
          </w:tcPr>
          <w:p w14:paraId="68BF80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702294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FB6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88D11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65</w:t>
            </w:r>
          </w:p>
        </w:tc>
        <w:tc>
          <w:tcPr>
            <w:tcW w:w="2033" w:type="dxa"/>
            <w:vAlign w:val="center"/>
          </w:tcPr>
          <w:p w14:paraId="4E5013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Meiou Consulting</w:t>
            </w:r>
          </w:p>
        </w:tc>
        <w:tc>
          <w:tcPr>
            <w:tcW w:w="2033" w:type="dxa"/>
            <w:vAlign w:val="center"/>
          </w:tcPr>
          <w:p w14:paraId="0799FDB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跨境税务/平台</w:t>
            </w:r>
          </w:p>
        </w:tc>
        <w:tc>
          <w:tcPr>
            <w:tcW w:w="2033" w:type="dxa"/>
            <w:vAlign w:val="center"/>
          </w:tcPr>
          <w:p w14:paraId="2986C9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2B65FD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46F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6E3DBE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66</w:t>
            </w:r>
          </w:p>
        </w:tc>
        <w:tc>
          <w:tcPr>
            <w:tcW w:w="2033" w:type="dxa"/>
            <w:vAlign w:val="center"/>
          </w:tcPr>
          <w:p w14:paraId="2ACC98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Safaristar</w:t>
            </w:r>
          </w:p>
        </w:tc>
        <w:tc>
          <w:tcPr>
            <w:tcW w:w="2033" w:type="dxa"/>
            <w:vAlign w:val="center"/>
          </w:tcPr>
          <w:p w14:paraId="475914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跨境企业服务</w:t>
            </w:r>
          </w:p>
        </w:tc>
        <w:tc>
          <w:tcPr>
            <w:tcW w:w="2033" w:type="dxa"/>
            <w:vAlign w:val="center"/>
          </w:tcPr>
          <w:p w14:paraId="3D2C0D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7869A1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031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F79B47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67</w:t>
            </w:r>
          </w:p>
        </w:tc>
        <w:tc>
          <w:tcPr>
            <w:tcW w:w="2033" w:type="dxa"/>
            <w:vAlign w:val="center"/>
          </w:tcPr>
          <w:p w14:paraId="790D561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J&amp;P Consulting</w:t>
            </w:r>
          </w:p>
        </w:tc>
        <w:tc>
          <w:tcPr>
            <w:tcW w:w="2033" w:type="dxa"/>
            <w:vAlign w:val="center"/>
          </w:tcPr>
          <w:p w14:paraId="28602B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跨境财税</w:t>
            </w:r>
          </w:p>
        </w:tc>
        <w:tc>
          <w:tcPr>
            <w:tcW w:w="2033" w:type="dxa"/>
            <w:vAlign w:val="center"/>
          </w:tcPr>
          <w:p w14:paraId="1E1ACB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</w:t>
            </w:r>
          </w:p>
        </w:tc>
        <w:tc>
          <w:tcPr>
            <w:tcW w:w="2033" w:type="dxa"/>
            <w:vAlign w:val="center"/>
          </w:tcPr>
          <w:p w14:paraId="745BE5F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234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FA877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68</w:t>
            </w:r>
          </w:p>
        </w:tc>
        <w:tc>
          <w:tcPr>
            <w:tcW w:w="2033" w:type="dxa"/>
            <w:vAlign w:val="center"/>
          </w:tcPr>
          <w:p w14:paraId="4710B4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MexCham China相关服务网络</w:t>
            </w:r>
          </w:p>
        </w:tc>
        <w:tc>
          <w:tcPr>
            <w:tcW w:w="2033" w:type="dxa"/>
            <w:vAlign w:val="center"/>
          </w:tcPr>
          <w:p w14:paraId="3D9215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中墨商务</w:t>
            </w:r>
          </w:p>
        </w:tc>
        <w:tc>
          <w:tcPr>
            <w:tcW w:w="2033" w:type="dxa"/>
            <w:vAlign w:val="center"/>
          </w:tcPr>
          <w:p w14:paraId="4D3F30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6D3611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0B0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12403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69</w:t>
            </w:r>
          </w:p>
        </w:tc>
        <w:tc>
          <w:tcPr>
            <w:tcW w:w="2033" w:type="dxa"/>
            <w:vAlign w:val="center"/>
          </w:tcPr>
          <w:p w14:paraId="3F988C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COMCE服务网络</w:t>
            </w:r>
          </w:p>
        </w:tc>
        <w:tc>
          <w:tcPr>
            <w:tcW w:w="2033" w:type="dxa"/>
            <w:vAlign w:val="center"/>
          </w:tcPr>
          <w:p w14:paraId="1C7D79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贸易促进</w:t>
            </w:r>
          </w:p>
        </w:tc>
        <w:tc>
          <w:tcPr>
            <w:tcW w:w="2033" w:type="dxa"/>
            <w:vAlign w:val="center"/>
          </w:tcPr>
          <w:p w14:paraId="778402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4943C4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F75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1D7FB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70</w:t>
            </w:r>
          </w:p>
        </w:tc>
        <w:tc>
          <w:tcPr>
            <w:tcW w:w="2033" w:type="dxa"/>
            <w:vAlign w:val="center"/>
          </w:tcPr>
          <w:p w14:paraId="1EF12C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CANACO CDMX服务网络</w:t>
            </w:r>
          </w:p>
        </w:tc>
        <w:tc>
          <w:tcPr>
            <w:tcW w:w="2033" w:type="dxa"/>
            <w:vAlign w:val="center"/>
          </w:tcPr>
          <w:p w14:paraId="68645B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商会服务</w:t>
            </w:r>
          </w:p>
        </w:tc>
        <w:tc>
          <w:tcPr>
            <w:tcW w:w="2033" w:type="dxa"/>
            <w:vAlign w:val="center"/>
          </w:tcPr>
          <w:p w14:paraId="66A669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</w:t>
            </w:r>
          </w:p>
        </w:tc>
        <w:tc>
          <w:tcPr>
            <w:tcW w:w="2033" w:type="dxa"/>
            <w:vAlign w:val="center"/>
          </w:tcPr>
          <w:p w14:paraId="1CA61E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49A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A74C0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71</w:t>
            </w:r>
          </w:p>
        </w:tc>
        <w:tc>
          <w:tcPr>
            <w:tcW w:w="2033" w:type="dxa"/>
            <w:vAlign w:val="center"/>
          </w:tcPr>
          <w:p w14:paraId="63751D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COPARMEX服务网络</w:t>
            </w:r>
          </w:p>
        </w:tc>
        <w:tc>
          <w:tcPr>
            <w:tcW w:w="2033" w:type="dxa"/>
            <w:vAlign w:val="center"/>
          </w:tcPr>
          <w:p w14:paraId="47309E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雇主组织</w:t>
            </w:r>
          </w:p>
        </w:tc>
        <w:tc>
          <w:tcPr>
            <w:tcW w:w="2033" w:type="dxa"/>
            <w:vAlign w:val="center"/>
          </w:tcPr>
          <w:p w14:paraId="29DD00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39453F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E015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8C959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72</w:t>
            </w:r>
          </w:p>
        </w:tc>
        <w:tc>
          <w:tcPr>
            <w:tcW w:w="2033" w:type="dxa"/>
            <w:vAlign w:val="center"/>
          </w:tcPr>
          <w:p w14:paraId="4A0A25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IMCP会员事务所网络</w:t>
            </w:r>
          </w:p>
        </w:tc>
        <w:tc>
          <w:tcPr>
            <w:tcW w:w="2033" w:type="dxa"/>
            <w:vAlign w:val="center"/>
          </w:tcPr>
          <w:p w14:paraId="4F8D2C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会计师网络</w:t>
            </w:r>
          </w:p>
        </w:tc>
        <w:tc>
          <w:tcPr>
            <w:tcW w:w="2033" w:type="dxa"/>
            <w:vAlign w:val="center"/>
          </w:tcPr>
          <w:p w14:paraId="2A488B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049F89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D958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CF923F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73</w:t>
            </w:r>
          </w:p>
        </w:tc>
        <w:tc>
          <w:tcPr>
            <w:tcW w:w="2033" w:type="dxa"/>
            <w:vAlign w:val="center"/>
          </w:tcPr>
          <w:p w14:paraId="78518C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Colegio de Contadores Públicos de México</w:t>
            </w:r>
          </w:p>
        </w:tc>
        <w:tc>
          <w:tcPr>
            <w:tcW w:w="2033" w:type="dxa"/>
            <w:vAlign w:val="center"/>
          </w:tcPr>
          <w:p w14:paraId="6E75E96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会计师组织</w:t>
            </w:r>
          </w:p>
        </w:tc>
        <w:tc>
          <w:tcPr>
            <w:tcW w:w="2033" w:type="dxa"/>
            <w:vAlign w:val="center"/>
          </w:tcPr>
          <w:p w14:paraId="59C830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554966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652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0A70BB8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74</w:t>
            </w:r>
          </w:p>
        </w:tc>
        <w:tc>
          <w:tcPr>
            <w:tcW w:w="2033" w:type="dxa"/>
            <w:vAlign w:val="center"/>
          </w:tcPr>
          <w:p w14:paraId="21EEBA4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SAT授权PAC服务商群</w:t>
            </w:r>
          </w:p>
        </w:tc>
        <w:tc>
          <w:tcPr>
            <w:tcW w:w="2033" w:type="dxa"/>
            <w:vAlign w:val="center"/>
          </w:tcPr>
          <w:p w14:paraId="602A0F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电子发票生态</w:t>
            </w:r>
          </w:p>
        </w:tc>
        <w:tc>
          <w:tcPr>
            <w:tcW w:w="2033" w:type="dxa"/>
            <w:vAlign w:val="center"/>
          </w:tcPr>
          <w:p w14:paraId="019376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7DCB82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598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4BD61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75</w:t>
            </w:r>
          </w:p>
        </w:tc>
        <w:tc>
          <w:tcPr>
            <w:tcW w:w="2033" w:type="dxa"/>
            <w:vAlign w:val="center"/>
          </w:tcPr>
          <w:p w14:paraId="2ADDE3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Facturama</w:t>
            </w:r>
          </w:p>
        </w:tc>
        <w:tc>
          <w:tcPr>
            <w:tcW w:w="2033" w:type="dxa"/>
            <w:vAlign w:val="center"/>
          </w:tcPr>
          <w:p w14:paraId="52CE92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CFDI/PAC生态</w:t>
            </w:r>
          </w:p>
        </w:tc>
        <w:tc>
          <w:tcPr>
            <w:tcW w:w="2033" w:type="dxa"/>
            <w:vAlign w:val="center"/>
          </w:tcPr>
          <w:p w14:paraId="49C2BE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58FD71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610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0C29A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76</w:t>
            </w:r>
          </w:p>
        </w:tc>
        <w:tc>
          <w:tcPr>
            <w:tcW w:w="2033" w:type="dxa"/>
            <w:vAlign w:val="center"/>
          </w:tcPr>
          <w:p w14:paraId="3EEE44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SW Sapien</w:t>
            </w:r>
          </w:p>
        </w:tc>
        <w:tc>
          <w:tcPr>
            <w:tcW w:w="2033" w:type="dxa"/>
            <w:vAlign w:val="center"/>
          </w:tcPr>
          <w:p w14:paraId="26EB6F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CFDI/PAC生态</w:t>
            </w:r>
          </w:p>
        </w:tc>
        <w:tc>
          <w:tcPr>
            <w:tcW w:w="2033" w:type="dxa"/>
            <w:vAlign w:val="center"/>
          </w:tcPr>
          <w:p w14:paraId="014C6A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0E9D68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32C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13277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77</w:t>
            </w:r>
          </w:p>
        </w:tc>
        <w:tc>
          <w:tcPr>
            <w:tcW w:w="2033" w:type="dxa"/>
            <w:vAlign w:val="center"/>
          </w:tcPr>
          <w:p w14:paraId="63130C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EDICOM México</w:t>
            </w:r>
          </w:p>
        </w:tc>
        <w:tc>
          <w:tcPr>
            <w:tcW w:w="2033" w:type="dxa"/>
            <w:vAlign w:val="center"/>
          </w:tcPr>
          <w:p w14:paraId="1B6B69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电子合规</w:t>
            </w:r>
          </w:p>
        </w:tc>
        <w:tc>
          <w:tcPr>
            <w:tcW w:w="2033" w:type="dxa"/>
            <w:vAlign w:val="center"/>
          </w:tcPr>
          <w:p w14:paraId="0BA6F3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47E455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4B7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33" w:type="dxa"/>
            <w:vAlign w:val="center"/>
          </w:tcPr>
          <w:p w14:paraId="01E168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78</w:t>
            </w:r>
          </w:p>
        </w:tc>
        <w:tc>
          <w:tcPr>
            <w:tcW w:w="2033" w:type="dxa"/>
            <w:vAlign w:val="center"/>
          </w:tcPr>
          <w:p w14:paraId="633211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Mysuite</w:t>
            </w:r>
          </w:p>
        </w:tc>
        <w:tc>
          <w:tcPr>
            <w:tcW w:w="2033" w:type="dxa"/>
            <w:vAlign w:val="center"/>
          </w:tcPr>
          <w:p w14:paraId="5634BC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CFDI/PAC生态</w:t>
            </w:r>
          </w:p>
        </w:tc>
        <w:tc>
          <w:tcPr>
            <w:tcW w:w="2033" w:type="dxa"/>
            <w:vAlign w:val="center"/>
          </w:tcPr>
          <w:p w14:paraId="7DB4F7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64B810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B5D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02E66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79</w:t>
            </w:r>
          </w:p>
        </w:tc>
        <w:tc>
          <w:tcPr>
            <w:tcW w:w="2033" w:type="dxa"/>
            <w:vAlign w:val="center"/>
          </w:tcPr>
          <w:p w14:paraId="433B91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Pegaso Digital</w:t>
            </w:r>
          </w:p>
        </w:tc>
        <w:tc>
          <w:tcPr>
            <w:tcW w:w="2033" w:type="dxa"/>
            <w:vAlign w:val="center"/>
          </w:tcPr>
          <w:p w14:paraId="04A4936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CFDI/PAC生态</w:t>
            </w:r>
          </w:p>
        </w:tc>
        <w:tc>
          <w:tcPr>
            <w:tcW w:w="2033" w:type="dxa"/>
            <w:vAlign w:val="center"/>
          </w:tcPr>
          <w:p w14:paraId="27CB82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722A3C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402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961D3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80</w:t>
            </w:r>
          </w:p>
        </w:tc>
        <w:tc>
          <w:tcPr>
            <w:tcW w:w="2033" w:type="dxa"/>
            <w:vAlign w:val="center"/>
          </w:tcPr>
          <w:p w14:paraId="7AD928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Sovos México</w:t>
            </w:r>
          </w:p>
        </w:tc>
        <w:tc>
          <w:tcPr>
            <w:tcW w:w="2033" w:type="dxa"/>
            <w:vAlign w:val="center"/>
          </w:tcPr>
          <w:p w14:paraId="1C65F2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税务科技</w:t>
            </w:r>
          </w:p>
        </w:tc>
        <w:tc>
          <w:tcPr>
            <w:tcW w:w="2033" w:type="dxa"/>
            <w:vAlign w:val="center"/>
          </w:tcPr>
          <w:p w14:paraId="776529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56DC65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EA5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605EB2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81</w:t>
            </w:r>
          </w:p>
        </w:tc>
        <w:tc>
          <w:tcPr>
            <w:tcW w:w="2033" w:type="dxa"/>
            <w:vAlign w:val="center"/>
          </w:tcPr>
          <w:p w14:paraId="34CE0A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Thomson Reuters México Tax</w:t>
            </w:r>
          </w:p>
        </w:tc>
        <w:tc>
          <w:tcPr>
            <w:tcW w:w="2033" w:type="dxa"/>
            <w:vAlign w:val="center"/>
          </w:tcPr>
          <w:p w14:paraId="4CEFFB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税务科技</w:t>
            </w:r>
          </w:p>
        </w:tc>
        <w:tc>
          <w:tcPr>
            <w:tcW w:w="2033" w:type="dxa"/>
            <w:vAlign w:val="center"/>
          </w:tcPr>
          <w:p w14:paraId="6FC22F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2AE1DE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F4C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0A72A5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82</w:t>
            </w:r>
          </w:p>
        </w:tc>
        <w:tc>
          <w:tcPr>
            <w:tcW w:w="2033" w:type="dxa"/>
            <w:vAlign w:val="center"/>
          </w:tcPr>
          <w:p w14:paraId="1F7345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SAP México税务生态</w:t>
            </w:r>
          </w:p>
        </w:tc>
        <w:tc>
          <w:tcPr>
            <w:tcW w:w="2033" w:type="dxa"/>
            <w:vAlign w:val="center"/>
          </w:tcPr>
          <w:p w14:paraId="132454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企业软件</w:t>
            </w:r>
          </w:p>
        </w:tc>
        <w:tc>
          <w:tcPr>
            <w:tcW w:w="2033" w:type="dxa"/>
            <w:vAlign w:val="center"/>
          </w:tcPr>
          <w:p w14:paraId="3BAC14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208FAA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E817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65EF48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83</w:t>
            </w:r>
          </w:p>
        </w:tc>
        <w:tc>
          <w:tcPr>
            <w:tcW w:w="2033" w:type="dxa"/>
            <w:vAlign w:val="center"/>
          </w:tcPr>
          <w:p w14:paraId="67B87D3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Oracle NetSuite México生态</w:t>
            </w:r>
          </w:p>
        </w:tc>
        <w:tc>
          <w:tcPr>
            <w:tcW w:w="2033" w:type="dxa"/>
            <w:vAlign w:val="center"/>
          </w:tcPr>
          <w:p w14:paraId="2338B2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ERP/财务</w:t>
            </w:r>
          </w:p>
        </w:tc>
        <w:tc>
          <w:tcPr>
            <w:tcW w:w="2033" w:type="dxa"/>
            <w:vAlign w:val="center"/>
          </w:tcPr>
          <w:p w14:paraId="31A46E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7016E7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B60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14CBCE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84</w:t>
            </w:r>
          </w:p>
        </w:tc>
        <w:tc>
          <w:tcPr>
            <w:tcW w:w="2033" w:type="dxa"/>
            <w:vAlign w:val="center"/>
          </w:tcPr>
          <w:p w14:paraId="495C1B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CONTPAQi</w:t>
            </w:r>
          </w:p>
        </w:tc>
        <w:tc>
          <w:tcPr>
            <w:tcW w:w="2033" w:type="dxa"/>
            <w:vAlign w:val="center"/>
          </w:tcPr>
          <w:p w14:paraId="2F6AAB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本地财务软件</w:t>
            </w:r>
          </w:p>
        </w:tc>
        <w:tc>
          <w:tcPr>
            <w:tcW w:w="2033" w:type="dxa"/>
            <w:vAlign w:val="center"/>
          </w:tcPr>
          <w:p w14:paraId="3BC13F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3DBE93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6D9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55190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85</w:t>
            </w:r>
          </w:p>
        </w:tc>
        <w:tc>
          <w:tcPr>
            <w:tcW w:w="2033" w:type="dxa"/>
            <w:vAlign w:val="center"/>
          </w:tcPr>
          <w:p w14:paraId="0A9144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Aspel</w:t>
            </w:r>
          </w:p>
        </w:tc>
        <w:tc>
          <w:tcPr>
            <w:tcW w:w="2033" w:type="dxa"/>
            <w:vAlign w:val="center"/>
          </w:tcPr>
          <w:p w14:paraId="060C1E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本地财务软件</w:t>
            </w:r>
          </w:p>
        </w:tc>
        <w:tc>
          <w:tcPr>
            <w:tcW w:w="2033" w:type="dxa"/>
            <w:vAlign w:val="center"/>
          </w:tcPr>
          <w:p w14:paraId="560C7D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3076D9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2671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E6A4F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86</w:t>
            </w:r>
          </w:p>
        </w:tc>
        <w:tc>
          <w:tcPr>
            <w:tcW w:w="2033" w:type="dxa"/>
            <w:vAlign w:val="center"/>
          </w:tcPr>
          <w:p w14:paraId="546462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Bind ERP</w:t>
            </w:r>
          </w:p>
        </w:tc>
        <w:tc>
          <w:tcPr>
            <w:tcW w:w="2033" w:type="dxa"/>
            <w:vAlign w:val="center"/>
          </w:tcPr>
          <w:p w14:paraId="249F8B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本地ERP</w:t>
            </w:r>
          </w:p>
        </w:tc>
        <w:tc>
          <w:tcPr>
            <w:tcW w:w="2033" w:type="dxa"/>
            <w:vAlign w:val="center"/>
          </w:tcPr>
          <w:p w14:paraId="767998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25B18F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7673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0F55D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87</w:t>
            </w:r>
          </w:p>
        </w:tc>
        <w:tc>
          <w:tcPr>
            <w:tcW w:w="2033" w:type="dxa"/>
            <w:vAlign w:val="center"/>
          </w:tcPr>
          <w:p w14:paraId="36A0B0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Alegra México</w:t>
            </w:r>
          </w:p>
        </w:tc>
        <w:tc>
          <w:tcPr>
            <w:tcW w:w="2033" w:type="dxa"/>
            <w:vAlign w:val="center"/>
          </w:tcPr>
          <w:p w14:paraId="02DF62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云财务</w:t>
            </w:r>
          </w:p>
        </w:tc>
        <w:tc>
          <w:tcPr>
            <w:tcW w:w="2033" w:type="dxa"/>
            <w:vAlign w:val="center"/>
          </w:tcPr>
          <w:p w14:paraId="619510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10CFC8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60A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7A91F68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88</w:t>
            </w:r>
          </w:p>
        </w:tc>
        <w:tc>
          <w:tcPr>
            <w:tcW w:w="2033" w:type="dxa"/>
            <w:vAlign w:val="center"/>
          </w:tcPr>
          <w:p w14:paraId="0C1C6F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Odoo México伙伴网络</w:t>
            </w:r>
          </w:p>
        </w:tc>
        <w:tc>
          <w:tcPr>
            <w:tcW w:w="2033" w:type="dxa"/>
            <w:vAlign w:val="center"/>
          </w:tcPr>
          <w:p w14:paraId="5BE746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ERP生态</w:t>
            </w:r>
          </w:p>
        </w:tc>
        <w:tc>
          <w:tcPr>
            <w:tcW w:w="2033" w:type="dxa"/>
            <w:vAlign w:val="center"/>
          </w:tcPr>
          <w:p w14:paraId="50C913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13E11B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E34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2F4E26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89</w:t>
            </w:r>
          </w:p>
        </w:tc>
        <w:tc>
          <w:tcPr>
            <w:tcW w:w="2033" w:type="dxa"/>
            <w:vAlign w:val="center"/>
          </w:tcPr>
          <w:p w14:paraId="21ABDB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Microsoft Dynamics Mexico伙伴网络</w:t>
            </w:r>
          </w:p>
        </w:tc>
        <w:tc>
          <w:tcPr>
            <w:tcW w:w="2033" w:type="dxa"/>
            <w:vAlign w:val="center"/>
          </w:tcPr>
          <w:p w14:paraId="77B681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ERP生态</w:t>
            </w:r>
          </w:p>
        </w:tc>
        <w:tc>
          <w:tcPr>
            <w:tcW w:w="2033" w:type="dxa"/>
            <w:vAlign w:val="center"/>
          </w:tcPr>
          <w:p w14:paraId="0D32D0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226FD5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145C5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0C82DC6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90</w:t>
            </w:r>
          </w:p>
        </w:tc>
        <w:tc>
          <w:tcPr>
            <w:tcW w:w="2033" w:type="dxa"/>
            <w:vAlign w:val="center"/>
          </w:tcPr>
          <w:p w14:paraId="0A95D3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Mercado Libre官方服务商生态</w:t>
            </w:r>
          </w:p>
        </w:tc>
        <w:tc>
          <w:tcPr>
            <w:tcW w:w="2033" w:type="dxa"/>
            <w:vAlign w:val="center"/>
          </w:tcPr>
          <w:p w14:paraId="718256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平台服务</w:t>
            </w:r>
          </w:p>
        </w:tc>
        <w:tc>
          <w:tcPr>
            <w:tcW w:w="2033" w:type="dxa"/>
            <w:vAlign w:val="center"/>
          </w:tcPr>
          <w:p w14:paraId="2AC3DD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6E3173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9E8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010812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91</w:t>
            </w:r>
          </w:p>
        </w:tc>
        <w:tc>
          <w:tcPr>
            <w:tcW w:w="2033" w:type="dxa"/>
            <w:vAlign w:val="center"/>
          </w:tcPr>
          <w:p w14:paraId="1CE055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Amazon SPN México</w:t>
            </w:r>
          </w:p>
        </w:tc>
        <w:tc>
          <w:tcPr>
            <w:tcW w:w="2033" w:type="dxa"/>
            <w:vAlign w:val="center"/>
          </w:tcPr>
          <w:p w14:paraId="34F849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平台服务</w:t>
            </w:r>
          </w:p>
        </w:tc>
        <w:tc>
          <w:tcPr>
            <w:tcW w:w="2033" w:type="dxa"/>
            <w:vAlign w:val="center"/>
          </w:tcPr>
          <w:p w14:paraId="48F9E9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53386F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432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E262A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92</w:t>
            </w:r>
          </w:p>
        </w:tc>
        <w:tc>
          <w:tcPr>
            <w:tcW w:w="2033" w:type="dxa"/>
            <w:vAlign w:val="center"/>
          </w:tcPr>
          <w:p w14:paraId="3E6C72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TikTok Shop Partner Mexico生态</w:t>
            </w:r>
          </w:p>
        </w:tc>
        <w:tc>
          <w:tcPr>
            <w:tcW w:w="2033" w:type="dxa"/>
            <w:vAlign w:val="center"/>
          </w:tcPr>
          <w:p w14:paraId="755C8A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平台服务</w:t>
            </w:r>
          </w:p>
        </w:tc>
        <w:tc>
          <w:tcPr>
            <w:tcW w:w="2033" w:type="dxa"/>
            <w:vAlign w:val="center"/>
          </w:tcPr>
          <w:p w14:paraId="3C8BDAF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3D7811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C1C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C571D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93</w:t>
            </w:r>
          </w:p>
        </w:tc>
        <w:tc>
          <w:tcPr>
            <w:tcW w:w="2033" w:type="dxa"/>
            <w:vAlign w:val="center"/>
          </w:tcPr>
          <w:p w14:paraId="2AB9B3B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Walmart Marketplace服务商生态</w:t>
            </w:r>
          </w:p>
        </w:tc>
        <w:tc>
          <w:tcPr>
            <w:tcW w:w="2033" w:type="dxa"/>
            <w:vAlign w:val="center"/>
          </w:tcPr>
          <w:p w14:paraId="2F2CCB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平台服务</w:t>
            </w:r>
          </w:p>
        </w:tc>
        <w:tc>
          <w:tcPr>
            <w:tcW w:w="2033" w:type="dxa"/>
            <w:vAlign w:val="center"/>
          </w:tcPr>
          <w:p w14:paraId="50B46A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4238F82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4F1B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6B316D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94</w:t>
            </w:r>
          </w:p>
        </w:tc>
        <w:tc>
          <w:tcPr>
            <w:tcW w:w="2033" w:type="dxa"/>
            <w:vAlign w:val="center"/>
          </w:tcPr>
          <w:p w14:paraId="7EDA32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DHL Supply Chain México</w:t>
            </w:r>
          </w:p>
        </w:tc>
        <w:tc>
          <w:tcPr>
            <w:tcW w:w="2033" w:type="dxa"/>
            <w:vAlign w:val="center"/>
          </w:tcPr>
          <w:p w14:paraId="30152D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物流/履约</w:t>
            </w:r>
          </w:p>
        </w:tc>
        <w:tc>
          <w:tcPr>
            <w:tcW w:w="2033" w:type="dxa"/>
            <w:vAlign w:val="center"/>
          </w:tcPr>
          <w:p w14:paraId="27D864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2E3A6A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546C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E8FFE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95</w:t>
            </w:r>
          </w:p>
        </w:tc>
        <w:tc>
          <w:tcPr>
            <w:tcW w:w="2033" w:type="dxa"/>
            <w:vAlign w:val="center"/>
          </w:tcPr>
          <w:p w14:paraId="2CC22D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FedEx México</w:t>
            </w:r>
          </w:p>
        </w:tc>
        <w:tc>
          <w:tcPr>
            <w:tcW w:w="2033" w:type="dxa"/>
            <w:vAlign w:val="center"/>
          </w:tcPr>
          <w:p w14:paraId="0AB2E5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物流/履约</w:t>
            </w:r>
          </w:p>
        </w:tc>
        <w:tc>
          <w:tcPr>
            <w:tcW w:w="2033" w:type="dxa"/>
            <w:vAlign w:val="center"/>
          </w:tcPr>
          <w:p w14:paraId="020757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70974E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FFF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1C079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96</w:t>
            </w:r>
          </w:p>
        </w:tc>
        <w:tc>
          <w:tcPr>
            <w:tcW w:w="2033" w:type="dxa"/>
            <w:vAlign w:val="center"/>
          </w:tcPr>
          <w:p w14:paraId="095F96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UPS México</w:t>
            </w:r>
          </w:p>
        </w:tc>
        <w:tc>
          <w:tcPr>
            <w:tcW w:w="2033" w:type="dxa"/>
            <w:vAlign w:val="center"/>
          </w:tcPr>
          <w:p w14:paraId="4E6F0A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物流/履约</w:t>
            </w:r>
          </w:p>
        </w:tc>
        <w:tc>
          <w:tcPr>
            <w:tcW w:w="2033" w:type="dxa"/>
            <w:vAlign w:val="center"/>
          </w:tcPr>
          <w:p w14:paraId="062B3F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7B7730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07B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DA841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97</w:t>
            </w:r>
          </w:p>
        </w:tc>
        <w:tc>
          <w:tcPr>
            <w:tcW w:w="2033" w:type="dxa"/>
            <w:vAlign w:val="center"/>
          </w:tcPr>
          <w:p w14:paraId="008A34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Estafeta</w:t>
            </w:r>
          </w:p>
        </w:tc>
        <w:tc>
          <w:tcPr>
            <w:tcW w:w="2033" w:type="dxa"/>
            <w:vAlign w:val="center"/>
          </w:tcPr>
          <w:p w14:paraId="204D6B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物流/履约</w:t>
            </w:r>
          </w:p>
        </w:tc>
        <w:tc>
          <w:tcPr>
            <w:tcW w:w="2033" w:type="dxa"/>
            <w:vAlign w:val="center"/>
          </w:tcPr>
          <w:p w14:paraId="00C200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52B6DA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3004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34F4B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98</w:t>
            </w:r>
          </w:p>
        </w:tc>
        <w:tc>
          <w:tcPr>
            <w:tcW w:w="2033" w:type="dxa"/>
            <w:vAlign w:val="center"/>
          </w:tcPr>
          <w:p w14:paraId="7B9244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99minutos</w:t>
            </w:r>
          </w:p>
        </w:tc>
        <w:tc>
          <w:tcPr>
            <w:tcW w:w="2033" w:type="dxa"/>
            <w:vAlign w:val="center"/>
          </w:tcPr>
          <w:p w14:paraId="3DD565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末端配送</w:t>
            </w:r>
          </w:p>
        </w:tc>
        <w:tc>
          <w:tcPr>
            <w:tcW w:w="2033" w:type="dxa"/>
            <w:vAlign w:val="center"/>
          </w:tcPr>
          <w:p w14:paraId="78E5720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123A4A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07871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D2DBB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99</w:t>
            </w:r>
          </w:p>
        </w:tc>
        <w:tc>
          <w:tcPr>
            <w:tcW w:w="2033" w:type="dxa"/>
            <w:vAlign w:val="center"/>
          </w:tcPr>
          <w:p w14:paraId="7B41E4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J&amp;T Express México</w:t>
            </w:r>
          </w:p>
        </w:tc>
        <w:tc>
          <w:tcPr>
            <w:tcW w:w="2033" w:type="dxa"/>
            <w:vAlign w:val="center"/>
          </w:tcPr>
          <w:p w14:paraId="24A8D8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末端配送</w:t>
            </w:r>
          </w:p>
        </w:tc>
        <w:tc>
          <w:tcPr>
            <w:tcW w:w="2033" w:type="dxa"/>
            <w:vAlign w:val="center"/>
          </w:tcPr>
          <w:p w14:paraId="7534A7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2829BB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  <w:tr w14:paraId="6B776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A401F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100</w:t>
            </w:r>
          </w:p>
        </w:tc>
        <w:tc>
          <w:tcPr>
            <w:tcW w:w="2033" w:type="dxa"/>
            <w:vAlign w:val="center"/>
          </w:tcPr>
          <w:p w14:paraId="45231A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Mail Boxes Etc. México</w:t>
            </w:r>
          </w:p>
        </w:tc>
        <w:tc>
          <w:tcPr>
            <w:tcW w:w="2033" w:type="dxa"/>
            <w:vAlign w:val="center"/>
          </w:tcPr>
          <w:p w14:paraId="45C419A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物流/企业服务</w:t>
            </w:r>
          </w:p>
        </w:tc>
        <w:tc>
          <w:tcPr>
            <w:tcW w:w="2033" w:type="dxa"/>
            <w:vAlign w:val="center"/>
          </w:tcPr>
          <w:p w14:paraId="2C6133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C</w:t>
            </w:r>
          </w:p>
        </w:tc>
        <w:tc>
          <w:tcPr>
            <w:tcW w:w="2033" w:type="dxa"/>
            <w:vAlign w:val="center"/>
          </w:tcPr>
          <w:p w14:paraId="3FD152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2"/>
              </w:rPr>
              <w:t>官网/报价/案例/中文能力/合作意愿</w:t>
            </w:r>
          </w:p>
        </w:tc>
      </w:tr>
    </w:tbl>
    <w:p w14:paraId="6218BCA0">
      <w:pPr>
        <w:spacing w:after="100" w:line="276" w:lineRule="auto"/>
      </w:pPr>
    </w:p>
    <w:p w14:paraId="4E266947">
      <w:pPr>
        <w:pStyle w:val="4"/>
      </w:pPr>
      <w:r>
        <w:t>6.2 竞品评价模型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6C5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29B74CF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维度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472C650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权重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618D4FD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评分问题</w:t>
            </w:r>
          </w:p>
        </w:tc>
      </w:tr>
      <w:tr w14:paraId="60F0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4B0BC6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品牌与信任</w:t>
            </w:r>
          </w:p>
        </w:tc>
        <w:tc>
          <w:tcPr>
            <w:tcW w:w="3389" w:type="dxa"/>
            <w:vAlign w:val="center"/>
          </w:tcPr>
          <w:p w14:paraId="38E11B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10%</w:t>
            </w:r>
          </w:p>
        </w:tc>
        <w:tc>
          <w:tcPr>
            <w:tcW w:w="3389" w:type="dxa"/>
            <w:vAlign w:val="center"/>
          </w:tcPr>
          <w:p w14:paraId="616E82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资质、排名、平台背书、案例</w:t>
            </w:r>
          </w:p>
        </w:tc>
      </w:tr>
      <w:tr w14:paraId="0A8F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06171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中国卖家能力</w:t>
            </w:r>
          </w:p>
        </w:tc>
        <w:tc>
          <w:tcPr>
            <w:tcW w:w="3389" w:type="dxa"/>
            <w:vAlign w:val="center"/>
          </w:tcPr>
          <w:p w14:paraId="1635EE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15%</w:t>
            </w:r>
          </w:p>
        </w:tc>
        <w:tc>
          <w:tcPr>
            <w:tcW w:w="3389" w:type="dxa"/>
            <w:vAlign w:val="center"/>
          </w:tcPr>
          <w:p w14:paraId="3ED587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中文、跨境平台、时区、收款</w:t>
            </w:r>
          </w:p>
        </w:tc>
      </w:tr>
      <w:tr w14:paraId="1DA7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6828E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财税深度</w:t>
            </w:r>
          </w:p>
        </w:tc>
        <w:tc>
          <w:tcPr>
            <w:tcW w:w="3389" w:type="dxa"/>
            <w:vAlign w:val="center"/>
          </w:tcPr>
          <w:p w14:paraId="241372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20%</w:t>
            </w:r>
          </w:p>
        </w:tc>
        <w:tc>
          <w:tcPr>
            <w:tcW w:w="3389" w:type="dxa"/>
            <w:vAlign w:val="center"/>
          </w:tcPr>
          <w:p w14:paraId="011DCF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RFC、CFDI、申报、转让定价、争议</w:t>
            </w:r>
          </w:p>
        </w:tc>
      </w:tr>
      <w:tr w14:paraId="14FB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F5A7E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电商平台能力</w:t>
            </w:r>
          </w:p>
        </w:tc>
        <w:tc>
          <w:tcPr>
            <w:tcW w:w="3389" w:type="dxa"/>
            <w:vAlign w:val="center"/>
          </w:tcPr>
          <w:p w14:paraId="75FC63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15%</w:t>
            </w:r>
          </w:p>
        </w:tc>
        <w:tc>
          <w:tcPr>
            <w:tcW w:w="3389" w:type="dxa"/>
            <w:vAlign w:val="center"/>
          </w:tcPr>
          <w:p w14:paraId="2949F2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四平台实操</w:t>
            </w:r>
          </w:p>
        </w:tc>
      </w:tr>
      <w:tr w14:paraId="12E0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019B7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本地资源</w:t>
            </w:r>
          </w:p>
        </w:tc>
        <w:tc>
          <w:tcPr>
            <w:tcW w:w="3389" w:type="dxa"/>
            <w:vAlign w:val="center"/>
          </w:tcPr>
          <w:p w14:paraId="566DC6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10%</w:t>
            </w:r>
          </w:p>
        </w:tc>
        <w:tc>
          <w:tcPr>
            <w:tcW w:w="3389" w:type="dxa"/>
            <w:vAlign w:val="center"/>
          </w:tcPr>
          <w:p w14:paraId="4A9865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公证、银行、报关、NOM、仓配</w:t>
            </w:r>
          </w:p>
        </w:tc>
      </w:tr>
      <w:tr w14:paraId="03CC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E2DAA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交付系统</w:t>
            </w:r>
          </w:p>
        </w:tc>
        <w:tc>
          <w:tcPr>
            <w:tcW w:w="3389" w:type="dxa"/>
            <w:vAlign w:val="center"/>
          </w:tcPr>
          <w:p w14:paraId="4B3258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10%</w:t>
            </w:r>
          </w:p>
        </w:tc>
        <w:tc>
          <w:tcPr>
            <w:tcW w:w="3389" w:type="dxa"/>
            <w:vAlign w:val="center"/>
          </w:tcPr>
          <w:p w14:paraId="34FDD9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SOP、工单、时效、文件安全</w:t>
            </w:r>
          </w:p>
        </w:tc>
      </w:tr>
      <w:tr w14:paraId="42B5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32C0E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价格模式</w:t>
            </w:r>
          </w:p>
        </w:tc>
        <w:tc>
          <w:tcPr>
            <w:tcW w:w="3389" w:type="dxa"/>
            <w:vAlign w:val="center"/>
          </w:tcPr>
          <w:p w14:paraId="6C73ED3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10%</w:t>
            </w:r>
          </w:p>
        </w:tc>
        <w:tc>
          <w:tcPr>
            <w:tcW w:w="3389" w:type="dxa"/>
            <w:vAlign w:val="center"/>
          </w:tcPr>
          <w:p w14:paraId="286B0C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透明定价、订阅、捆绑</w:t>
            </w:r>
          </w:p>
        </w:tc>
      </w:tr>
      <w:tr w14:paraId="07A1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62B70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技术与AI</w:t>
            </w:r>
          </w:p>
        </w:tc>
        <w:tc>
          <w:tcPr>
            <w:tcW w:w="3389" w:type="dxa"/>
            <w:vAlign w:val="center"/>
          </w:tcPr>
          <w:p w14:paraId="3AEC68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10%</w:t>
            </w:r>
          </w:p>
        </w:tc>
        <w:tc>
          <w:tcPr>
            <w:tcW w:w="3389" w:type="dxa"/>
            <w:vAlign w:val="center"/>
          </w:tcPr>
          <w:p w14:paraId="521B3B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API、自动对账、预警、门户</w:t>
            </w:r>
          </w:p>
        </w:tc>
      </w:tr>
    </w:tbl>
    <w:p w14:paraId="4886D5F8">
      <w:pPr>
        <w:spacing w:after="100" w:line="276" w:lineRule="auto"/>
      </w:pPr>
    </w:p>
    <w:p w14:paraId="2F5062BA">
      <w:pPr>
        <w:pStyle w:val="3"/>
      </w:pPr>
      <w:r>
        <w:t>七、商业模式、产品矩阵与盈利分析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5000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402DB3E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收入类型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6EDD0D5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产品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4FAA88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成熟期占比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71C614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毛利潜力</w:t>
            </w:r>
          </w:p>
        </w:tc>
      </w:tr>
      <w:tr w14:paraId="5424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C551E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一次性项目</w:t>
            </w:r>
          </w:p>
        </w:tc>
        <w:tc>
          <w:tcPr>
            <w:tcW w:w="2541" w:type="dxa"/>
            <w:vAlign w:val="center"/>
          </w:tcPr>
          <w:p w14:paraId="11A2222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公司、RFC、银行、商标、入驻</w:t>
            </w:r>
          </w:p>
        </w:tc>
        <w:tc>
          <w:tcPr>
            <w:tcW w:w="2541" w:type="dxa"/>
            <w:vAlign w:val="center"/>
          </w:tcPr>
          <w:p w14:paraId="12BC17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20%</w:t>
            </w:r>
          </w:p>
        </w:tc>
        <w:tc>
          <w:tcPr>
            <w:tcW w:w="2541" w:type="dxa"/>
            <w:vAlign w:val="center"/>
          </w:tcPr>
          <w:p w14:paraId="5DE162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</w:tr>
      <w:tr w14:paraId="63DE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57654CE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月度订阅</w:t>
            </w:r>
          </w:p>
        </w:tc>
        <w:tc>
          <w:tcPr>
            <w:tcW w:w="2541" w:type="dxa"/>
            <w:vAlign w:val="center"/>
          </w:tcPr>
          <w:p w14:paraId="217655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记账、报税、CFDI、工资</w:t>
            </w:r>
          </w:p>
        </w:tc>
        <w:tc>
          <w:tcPr>
            <w:tcW w:w="2541" w:type="dxa"/>
            <w:vAlign w:val="center"/>
          </w:tcPr>
          <w:p w14:paraId="0EBF23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30%</w:t>
            </w:r>
          </w:p>
        </w:tc>
        <w:tc>
          <w:tcPr>
            <w:tcW w:w="2541" w:type="dxa"/>
            <w:vAlign w:val="center"/>
          </w:tcPr>
          <w:p w14:paraId="43C33D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中高</w:t>
            </w:r>
          </w:p>
        </w:tc>
      </w:tr>
      <w:tr w14:paraId="4239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AB24A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运营服务</w:t>
            </w:r>
          </w:p>
        </w:tc>
        <w:tc>
          <w:tcPr>
            <w:tcW w:w="2541" w:type="dxa"/>
            <w:vAlign w:val="center"/>
          </w:tcPr>
          <w:p w14:paraId="0A9304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代运营、广告、内容、客服</w:t>
            </w:r>
          </w:p>
        </w:tc>
        <w:tc>
          <w:tcPr>
            <w:tcW w:w="2541" w:type="dxa"/>
            <w:vAlign w:val="center"/>
          </w:tcPr>
          <w:p w14:paraId="037635C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25%</w:t>
            </w:r>
          </w:p>
        </w:tc>
        <w:tc>
          <w:tcPr>
            <w:tcW w:w="2541" w:type="dxa"/>
            <w:vAlign w:val="center"/>
          </w:tcPr>
          <w:p w14:paraId="0E081D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</w:tr>
      <w:tr w14:paraId="0FE5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5369E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专业项目</w:t>
            </w:r>
          </w:p>
        </w:tc>
        <w:tc>
          <w:tcPr>
            <w:tcW w:w="2541" w:type="dxa"/>
            <w:vAlign w:val="center"/>
          </w:tcPr>
          <w:p w14:paraId="1B8E93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税务规划、争议、进口</w:t>
            </w:r>
          </w:p>
        </w:tc>
        <w:tc>
          <w:tcPr>
            <w:tcW w:w="2541" w:type="dxa"/>
            <w:vAlign w:val="center"/>
          </w:tcPr>
          <w:p w14:paraId="605DFE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10%</w:t>
            </w:r>
          </w:p>
        </w:tc>
        <w:tc>
          <w:tcPr>
            <w:tcW w:w="2541" w:type="dxa"/>
            <w:vAlign w:val="center"/>
          </w:tcPr>
          <w:p w14:paraId="2274346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</w:tr>
      <w:tr w14:paraId="6B3A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772ABE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SaaS/AI</w:t>
            </w:r>
          </w:p>
        </w:tc>
        <w:tc>
          <w:tcPr>
            <w:tcW w:w="2541" w:type="dxa"/>
            <w:vAlign w:val="center"/>
          </w:tcPr>
          <w:p w14:paraId="673A4A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对账、预警、利润BI</w:t>
            </w:r>
          </w:p>
        </w:tc>
        <w:tc>
          <w:tcPr>
            <w:tcW w:w="2541" w:type="dxa"/>
            <w:vAlign w:val="center"/>
          </w:tcPr>
          <w:p w14:paraId="291648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15%</w:t>
            </w:r>
          </w:p>
        </w:tc>
        <w:tc>
          <w:tcPr>
            <w:tcW w:w="2541" w:type="dxa"/>
            <w:vAlign w:val="center"/>
          </w:tcPr>
          <w:p w14:paraId="2985F8C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</w:tr>
    </w:tbl>
    <w:p w14:paraId="4733C083">
      <w:pPr>
        <w:spacing w:after="100" w:line="276" w:lineRule="auto"/>
      </w:pPr>
    </w:p>
    <w:p w14:paraId="2DE8D294">
      <w:pPr>
        <w:pStyle w:val="4"/>
      </w:pPr>
      <w:r>
        <w:t>7.1 产品矩阵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5692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63386A7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产品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001807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范围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554E5C4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建议价格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4341D0B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周期</w:t>
            </w:r>
          </w:p>
        </w:tc>
      </w:tr>
      <w:tr w14:paraId="078F2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9361B0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P1 墨西哥进入诊断</w:t>
            </w:r>
          </w:p>
        </w:tc>
        <w:tc>
          <w:tcPr>
            <w:tcW w:w="2541" w:type="dxa"/>
            <w:vAlign w:val="center"/>
          </w:tcPr>
          <w:p w14:paraId="6EBD4B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主体、税务、平台、进口评估</w:t>
            </w:r>
          </w:p>
        </w:tc>
        <w:tc>
          <w:tcPr>
            <w:tcW w:w="2541" w:type="dxa"/>
            <w:vAlign w:val="center"/>
          </w:tcPr>
          <w:p w14:paraId="4A7421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¥6,800–19,800</w:t>
            </w:r>
          </w:p>
        </w:tc>
        <w:tc>
          <w:tcPr>
            <w:tcW w:w="2541" w:type="dxa"/>
            <w:vAlign w:val="center"/>
          </w:tcPr>
          <w:p w14:paraId="4CD49DF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1–2周</w:t>
            </w:r>
          </w:p>
        </w:tc>
      </w:tr>
      <w:tr w14:paraId="0730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BD817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P2 RFC与税务身份包</w:t>
            </w:r>
          </w:p>
        </w:tc>
        <w:tc>
          <w:tcPr>
            <w:tcW w:w="2541" w:type="dxa"/>
            <w:vAlign w:val="center"/>
          </w:tcPr>
          <w:p w14:paraId="5268E0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资料、办理、平台设置</w:t>
            </w:r>
          </w:p>
        </w:tc>
        <w:tc>
          <w:tcPr>
            <w:tcW w:w="2541" w:type="dxa"/>
            <w:vAlign w:val="center"/>
          </w:tcPr>
          <w:p w14:paraId="32C54EC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¥15,000–45,000</w:t>
            </w:r>
          </w:p>
        </w:tc>
        <w:tc>
          <w:tcPr>
            <w:tcW w:w="2541" w:type="dxa"/>
            <w:vAlign w:val="center"/>
          </w:tcPr>
          <w:p w14:paraId="3B6F0A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4–12周</w:t>
            </w:r>
          </w:p>
        </w:tc>
      </w:tr>
      <w:tr w14:paraId="10CEE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0172C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P3 公司设立包</w:t>
            </w:r>
          </w:p>
        </w:tc>
        <w:tc>
          <w:tcPr>
            <w:tcW w:w="2541" w:type="dxa"/>
            <w:vAlign w:val="center"/>
          </w:tcPr>
          <w:p w14:paraId="407241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公司、公证、RFC、e.firma、账户支持</w:t>
            </w:r>
          </w:p>
        </w:tc>
        <w:tc>
          <w:tcPr>
            <w:tcW w:w="2541" w:type="dxa"/>
            <w:vAlign w:val="center"/>
          </w:tcPr>
          <w:p w14:paraId="78B1AF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¥40,000–120,000</w:t>
            </w:r>
          </w:p>
        </w:tc>
        <w:tc>
          <w:tcPr>
            <w:tcW w:w="2541" w:type="dxa"/>
            <w:vAlign w:val="center"/>
          </w:tcPr>
          <w:p w14:paraId="36365E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6–16周</w:t>
            </w:r>
          </w:p>
        </w:tc>
      </w:tr>
      <w:tr w14:paraId="7775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01811E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P4 月度财税基础版</w:t>
            </w:r>
          </w:p>
        </w:tc>
        <w:tc>
          <w:tcPr>
            <w:tcW w:w="2541" w:type="dxa"/>
            <w:vAlign w:val="center"/>
          </w:tcPr>
          <w:p w14:paraId="6BE17D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记账、IVA/ISR、CFDI、月报</w:t>
            </w:r>
          </w:p>
        </w:tc>
        <w:tc>
          <w:tcPr>
            <w:tcW w:w="2541" w:type="dxa"/>
            <w:vAlign w:val="center"/>
          </w:tcPr>
          <w:p w14:paraId="389750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¥2,500–6,000/月</w:t>
            </w:r>
          </w:p>
        </w:tc>
        <w:tc>
          <w:tcPr>
            <w:tcW w:w="2541" w:type="dxa"/>
            <w:vAlign w:val="center"/>
          </w:tcPr>
          <w:p w14:paraId="5C3204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持续</w:t>
            </w:r>
          </w:p>
        </w:tc>
      </w:tr>
      <w:tr w14:paraId="003D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F46EC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P5 月度财税专业版</w:t>
            </w:r>
          </w:p>
        </w:tc>
        <w:tc>
          <w:tcPr>
            <w:tcW w:w="2541" w:type="dxa"/>
            <w:vAlign w:val="center"/>
          </w:tcPr>
          <w:p w14:paraId="6D19C6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多平台对账、库存、工资、管理报表</w:t>
            </w:r>
          </w:p>
        </w:tc>
        <w:tc>
          <w:tcPr>
            <w:tcW w:w="2541" w:type="dxa"/>
            <w:vAlign w:val="center"/>
          </w:tcPr>
          <w:p w14:paraId="45411C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¥6,000–15,000/月</w:t>
            </w:r>
          </w:p>
        </w:tc>
        <w:tc>
          <w:tcPr>
            <w:tcW w:w="2541" w:type="dxa"/>
            <w:vAlign w:val="center"/>
          </w:tcPr>
          <w:p w14:paraId="5FC26EF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持续</w:t>
            </w:r>
          </w:p>
        </w:tc>
      </w:tr>
      <w:tr w14:paraId="6B7C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78166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P6 进口合规包</w:t>
            </w:r>
          </w:p>
        </w:tc>
        <w:tc>
          <w:tcPr>
            <w:tcW w:w="2541" w:type="dxa"/>
            <w:vAlign w:val="center"/>
          </w:tcPr>
          <w:p w14:paraId="26466E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HS/NOM/IOR/报关/成本</w:t>
            </w:r>
          </w:p>
        </w:tc>
        <w:tc>
          <w:tcPr>
            <w:tcW w:w="2541" w:type="dxa"/>
            <w:vAlign w:val="center"/>
          </w:tcPr>
          <w:p w14:paraId="3309CC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¥20,000–100,000+</w:t>
            </w:r>
          </w:p>
        </w:tc>
        <w:tc>
          <w:tcPr>
            <w:tcW w:w="2541" w:type="dxa"/>
            <w:vAlign w:val="center"/>
          </w:tcPr>
          <w:p w14:paraId="1D8D50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项目</w:t>
            </w:r>
          </w:p>
        </w:tc>
      </w:tr>
      <w:tr w14:paraId="6D6D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45B1825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P7 美客多启动包</w:t>
            </w:r>
          </w:p>
        </w:tc>
        <w:tc>
          <w:tcPr>
            <w:tcW w:w="2541" w:type="dxa"/>
            <w:vAlign w:val="center"/>
          </w:tcPr>
          <w:p w14:paraId="089EDD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入驻、Listing、Full、广告、90天运营</w:t>
            </w:r>
          </w:p>
        </w:tc>
        <w:tc>
          <w:tcPr>
            <w:tcW w:w="2541" w:type="dxa"/>
            <w:vAlign w:val="center"/>
          </w:tcPr>
          <w:p w14:paraId="30F8F6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¥30,000–100,000</w:t>
            </w:r>
          </w:p>
        </w:tc>
        <w:tc>
          <w:tcPr>
            <w:tcW w:w="2541" w:type="dxa"/>
            <w:vAlign w:val="center"/>
          </w:tcPr>
          <w:p w14:paraId="5A3669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3个月</w:t>
            </w:r>
          </w:p>
        </w:tc>
      </w:tr>
      <w:tr w14:paraId="072D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E8F09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P8 多平台代运营</w:t>
            </w:r>
          </w:p>
        </w:tc>
        <w:tc>
          <w:tcPr>
            <w:tcW w:w="2541" w:type="dxa"/>
            <w:vAlign w:val="center"/>
          </w:tcPr>
          <w:p w14:paraId="52C573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店铺、广告、内容、客服、BI</w:t>
            </w:r>
          </w:p>
        </w:tc>
        <w:tc>
          <w:tcPr>
            <w:tcW w:w="2541" w:type="dxa"/>
            <w:vAlign w:val="center"/>
          </w:tcPr>
          <w:p w14:paraId="664B3E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基础费+GMV 3%–8%</w:t>
            </w:r>
          </w:p>
        </w:tc>
        <w:tc>
          <w:tcPr>
            <w:tcW w:w="2541" w:type="dxa"/>
            <w:vAlign w:val="center"/>
          </w:tcPr>
          <w:p w14:paraId="26B057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持续</w:t>
            </w:r>
          </w:p>
        </w:tc>
      </w:tr>
      <w:tr w14:paraId="1C6C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C39DB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P9 TikTok增长包</w:t>
            </w:r>
          </w:p>
        </w:tc>
        <w:tc>
          <w:tcPr>
            <w:tcW w:w="2541" w:type="dxa"/>
            <w:vAlign w:val="center"/>
          </w:tcPr>
          <w:p w14:paraId="41E5D7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达人、内容、直播、投流</w:t>
            </w:r>
          </w:p>
        </w:tc>
        <w:tc>
          <w:tcPr>
            <w:tcW w:w="2541" w:type="dxa"/>
            <w:vAlign w:val="center"/>
          </w:tcPr>
          <w:p w14:paraId="6C2FF67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¥30,000/月起+佣金</w:t>
            </w:r>
          </w:p>
        </w:tc>
        <w:tc>
          <w:tcPr>
            <w:tcW w:w="2541" w:type="dxa"/>
            <w:vAlign w:val="center"/>
          </w:tcPr>
          <w:p w14:paraId="293A07B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持续</w:t>
            </w:r>
          </w:p>
        </w:tc>
      </w:tr>
      <w:tr w14:paraId="1C27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50B6C4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P10 AI合规OS</w:t>
            </w:r>
          </w:p>
        </w:tc>
        <w:tc>
          <w:tcPr>
            <w:tcW w:w="2541" w:type="dxa"/>
            <w:vAlign w:val="center"/>
          </w:tcPr>
          <w:p w14:paraId="77C8D6B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对账、日历、预警、利润看板</w:t>
            </w:r>
          </w:p>
        </w:tc>
        <w:tc>
          <w:tcPr>
            <w:tcW w:w="2541" w:type="dxa"/>
            <w:vAlign w:val="center"/>
          </w:tcPr>
          <w:p w14:paraId="23CD00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¥999–4,999/月</w:t>
            </w:r>
          </w:p>
        </w:tc>
        <w:tc>
          <w:tcPr>
            <w:tcW w:w="2541" w:type="dxa"/>
            <w:vAlign w:val="center"/>
          </w:tcPr>
          <w:p w14:paraId="7F1212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SaaS</w:t>
            </w:r>
          </w:p>
        </w:tc>
      </w:tr>
    </w:tbl>
    <w:p w14:paraId="4FB64DA0">
      <w:pPr>
        <w:spacing w:after="100" w:line="276" w:lineRule="auto"/>
      </w:pPr>
    </w:p>
    <w:p w14:paraId="496C3330">
      <w:pPr>
        <w:pStyle w:val="4"/>
      </w:pPr>
      <w:r>
        <w:t>7.2 单客经济模型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6469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shd w:val="clear" w:color="auto" w:fill="D9EAF7"/>
            <w:vAlign w:val="center"/>
          </w:tcPr>
          <w:p w14:paraId="246DED1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客户类型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1F68AC3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一次性收入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665B3E4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首年月费/佣金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626E996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首年总收入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29ABF86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判断</w:t>
            </w:r>
          </w:p>
        </w:tc>
      </w:tr>
      <w:tr w14:paraId="2C00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3A0C54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基础税务客户</w:t>
            </w:r>
          </w:p>
        </w:tc>
        <w:tc>
          <w:tcPr>
            <w:tcW w:w="2033" w:type="dxa"/>
            <w:vAlign w:val="center"/>
          </w:tcPr>
          <w:p w14:paraId="3CCD58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¥20,000</w:t>
            </w:r>
          </w:p>
        </w:tc>
        <w:tc>
          <w:tcPr>
            <w:tcW w:w="2033" w:type="dxa"/>
            <w:vAlign w:val="center"/>
          </w:tcPr>
          <w:p w14:paraId="57BCB4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¥36,000</w:t>
            </w:r>
          </w:p>
        </w:tc>
        <w:tc>
          <w:tcPr>
            <w:tcW w:w="2033" w:type="dxa"/>
            <w:vAlign w:val="center"/>
          </w:tcPr>
          <w:p w14:paraId="0E0B5B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¥56,000</w:t>
            </w:r>
          </w:p>
        </w:tc>
        <w:tc>
          <w:tcPr>
            <w:tcW w:w="2033" w:type="dxa"/>
            <w:vAlign w:val="center"/>
          </w:tcPr>
          <w:p w14:paraId="3689063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标准化后毛利较好</w:t>
            </w:r>
          </w:p>
        </w:tc>
      </w:tr>
      <w:tr w14:paraId="55A3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4D4490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本土公司客户</w:t>
            </w:r>
          </w:p>
        </w:tc>
        <w:tc>
          <w:tcPr>
            <w:tcW w:w="2033" w:type="dxa"/>
            <w:vAlign w:val="center"/>
          </w:tcPr>
          <w:p w14:paraId="051BFD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¥80,000</w:t>
            </w:r>
          </w:p>
        </w:tc>
        <w:tc>
          <w:tcPr>
            <w:tcW w:w="2033" w:type="dxa"/>
            <w:vAlign w:val="center"/>
          </w:tcPr>
          <w:p w14:paraId="0B10F8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¥72,000</w:t>
            </w:r>
          </w:p>
        </w:tc>
        <w:tc>
          <w:tcPr>
            <w:tcW w:w="2033" w:type="dxa"/>
            <w:vAlign w:val="center"/>
          </w:tcPr>
          <w:p w14:paraId="0A1673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¥152,000</w:t>
            </w:r>
          </w:p>
        </w:tc>
        <w:tc>
          <w:tcPr>
            <w:tcW w:w="2033" w:type="dxa"/>
            <w:vAlign w:val="center"/>
          </w:tcPr>
          <w:p w14:paraId="58BBD7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依赖本地伙伴</w:t>
            </w:r>
          </w:p>
        </w:tc>
      </w:tr>
      <w:tr w14:paraId="40E8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DA94E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平台运营客户</w:t>
            </w:r>
          </w:p>
        </w:tc>
        <w:tc>
          <w:tcPr>
            <w:tcW w:w="2033" w:type="dxa"/>
            <w:vAlign w:val="center"/>
          </w:tcPr>
          <w:p w14:paraId="440A48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¥50,000</w:t>
            </w:r>
          </w:p>
        </w:tc>
        <w:tc>
          <w:tcPr>
            <w:tcW w:w="2033" w:type="dxa"/>
            <w:vAlign w:val="center"/>
          </w:tcPr>
          <w:p w14:paraId="4DF36A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¥180,000</w:t>
            </w:r>
          </w:p>
        </w:tc>
        <w:tc>
          <w:tcPr>
            <w:tcW w:w="2033" w:type="dxa"/>
            <w:vAlign w:val="center"/>
          </w:tcPr>
          <w:p w14:paraId="72EC1F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¥230,000</w:t>
            </w:r>
          </w:p>
        </w:tc>
        <w:tc>
          <w:tcPr>
            <w:tcW w:w="2033" w:type="dxa"/>
            <w:vAlign w:val="center"/>
          </w:tcPr>
          <w:p w14:paraId="102E46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人效影响大</w:t>
            </w:r>
          </w:p>
        </w:tc>
      </w:tr>
      <w:tr w14:paraId="70C9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vAlign w:val="center"/>
          </w:tcPr>
          <w:p w14:paraId="59D7F85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全案品牌客户</w:t>
            </w:r>
          </w:p>
        </w:tc>
        <w:tc>
          <w:tcPr>
            <w:tcW w:w="2033" w:type="dxa"/>
            <w:vAlign w:val="center"/>
          </w:tcPr>
          <w:p w14:paraId="658A7D2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¥150,000</w:t>
            </w:r>
          </w:p>
        </w:tc>
        <w:tc>
          <w:tcPr>
            <w:tcW w:w="2033" w:type="dxa"/>
            <w:vAlign w:val="center"/>
          </w:tcPr>
          <w:p w14:paraId="5DD0606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¥360,000+</w:t>
            </w:r>
          </w:p>
        </w:tc>
        <w:tc>
          <w:tcPr>
            <w:tcW w:w="2033" w:type="dxa"/>
            <w:vAlign w:val="center"/>
          </w:tcPr>
          <w:p w14:paraId="5E74233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¥510,000+</w:t>
            </w:r>
          </w:p>
        </w:tc>
        <w:tc>
          <w:tcPr>
            <w:tcW w:w="2033" w:type="dxa"/>
            <w:vAlign w:val="center"/>
          </w:tcPr>
          <w:p w14:paraId="08B505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高价值</w:t>
            </w:r>
          </w:p>
        </w:tc>
      </w:tr>
    </w:tbl>
    <w:p w14:paraId="0ADF3F5E">
      <w:pPr>
        <w:spacing w:after="100" w:line="276" w:lineRule="auto"/>
      </w:pPr>
    </w:p>
    <w:p w14:paraId="306D7BF8">
      <w:pPr>
        <w:pStyle w:val="3"/>
      </w:pPr>
      <w:r>
        <w:t>八、AI在财税与跨境企业服务中的机会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6027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1DD9556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层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65B721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能力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3B37900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数据源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5E9527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价值</w:t>
            </w:r>
          </w:p>
        </w:tc>
      </w:tr>
      <w:tr w14:paraId="705B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18DE1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数据接入</w:t>
            </w:r>
          </w:p>
        </w:tc>
        <w:tc>
          <w:tcPr>
            <w:tcW w:w="2541" w:type="dxa"/>
            <w:vAlign w:val="center"/>
          </w:tcPr>
          <w:p w14:paraId="71C269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平台账单、银行、CFDI、报关、库存</w:t>
            </w:r>
          </w:p>
        </w:tc>
        <w:tc>
          <w:tcPr>
            <w:tcW w:w="2541" w:type="dxa"/>
            <w:vAlign w:val="center"/>
          </w:tcPr>
          <w:p w14:paraId="1FF8F8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API/文件/RPA</w:t>
            </w:r>
          </w:p>
        </w:tc>
        <w:tc>
          <w:tcPr>
            <w:tcW w:w="2541" w:type="dxa"/>
            <w:vAlign w:val="center"/>
          </w:tcPr>
          <w:p w14:paraId="13CD9F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统一底座</w:t>
            </w:r>
          </w:p>
        </w:tc>
      </w:tr>
      <w:tr w14:paraId="430E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2B9EF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规则层</w:t>
            </w:r>
          </w:p>
        </w:tc>
        <w:tc>
          <w:tcPr>
            <w:tcW w:w="2541" w:type="dxa"/>
            <w:vAlign w:val="center"/>
          </w:tcPr>
          <w:p w14:paraId="2074A83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税率、代扣、期限、平台规则</w:t>
            </w:r>
          </w:p>
        </w:tc>
        <w:tc>
          <w:tcPr>
            <w:tcW w:w="2541" w:type="dxa"/>
            <w:vAlign w:val="center"/>
          </w:tcPr>
          <w:p w14:paraId="4B5DC26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法规知识库</w:t>
            </w:r>
          </w:p>
        </w:tc>
        <w:tc>
          <w:tcPr>
            <w:tcW w:w="2541" w:type="dxa"/>
            <w:vAlign w:val="center"/>
          </w:tcPr>
          <w:p w14:paraId="527181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确定性校验</w:t>
            </w:r>
          </w:p>
        </w:tc>
      </w:tr>
      <w:tr w14:paraId="7AE5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4A2AC8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AI理解</w:t>
            </w:r>
          </w:p>
        </w:tc>
        <w:tc>
          <w:tcPr>
            <w:tcW w:w="2541" w:type="dxa"/>
            <w:vAlign w:val="center"/>
          </w:tcPr>
          <w:p w14:paraId="0AA970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文件识别、分类、解释、问答</w:t>
            </w:r>
          </w:p>
        </w:tc>
        <w:tc>
          <w:tcPr>
            <w:tcW w:w="2541" w:type="dxa"/>
            <w:vAlign w:val="center"/>
          </w:tcPr>
          <w:p w14:paraId="10C9A5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LLM+RAG</w:t>
            </w:r>
          </w:p>
        </w:tc>
        <w:tc>
          <w:tcPr>
            <w:tcW w:w="2541" w:type="dxa"/>
            <w:vAlign w:val="center"/>
          </w:tcPr>
          <w:p w14:paraId="373651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降低门槛</w:t>
            </w:r>
          </w:p>
        </w:tc>
      </w:tr>
      <w:tr w14:paraId="43DE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3F33D3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工作流</w:t>
            </w:r>
          </w:p>
        </w:tc>
        <w:tc>
          <w:tcPr>
            <w:tcW w:w="2541" w:type="dxa"/>
            <w:vAlign w:val="center"/>
          </w:tcPr>
          <w:p w14:paraId="7E13AF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任务、审批、补资料、提醒</w:t>
            </w:r>
          </w:p>
        </w:tc>
        <w:tc>
          <w:tcPr>
            <w:tcW w:w="2541" w:type="dxa"/>
            <w:vAlign w:val="center"/>
          </w:tcPr>
          <w:p w14:paraId="22497E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BPM/Agent</w:t>
            </w:r>
          </w:p>
        </w:tc>
        <w:tc>
          <w:tcPr>
            <w:tcW w:w="2541" w:type="dxa"/>
            <w:vAlign w:val="center"/>
          </w:tcPr>
          <w:p w14:paraId="469902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提升人效</w:t>
            </w:r>
          </w:p>
        </w:tc>
      </w:tr>
      <w:tr w14:paraId="5942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0C099C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分析层</w:t>
            </w:r>
          </w:p>
        </w:tc>
        <w:tc>
          <w:tcPr>
            <w:tcW w:w="2541" w:type="dxa"/>
            <w:vAlign w:val="center"/>
          </w:tcPr>
          <w:p w14:paraId="0230BD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利润、现金流、税负、异常</w:t>
            </w:r>
          </w:p>
        </w:tc>
        <w:tc>
          <w:tcPr>
            <w:tcW w:w="2541" w:type="dxa"/>
            <w:vAlign w:val="center"/>
          </w:tcPr>
          <w:p w14:paraId="0F295E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BI/模型</w:t>
            </w:r>
          </w:p>
        </w:tc>
        <w:tc>
          <w:tcPr>
            <w:tcW w:w="2541" w:type="dxa"/>
            <w:vAlign w:val="center"/>
          </w:tcPr>
          <w:p w14:paraId="5BB2A74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管理决策</w:t>
            </w:r>
          </w:p>
        </w:tc>
      </w:tr>
      <w:tr w14:paraId="073FA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DE521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客户门户</w:t>
            </w:r>
          </w:p>
        </w:tc>
        <w:tc>
          <w:tcPr>
            <w:tcW w:w="2541" w:type="dxa"/>
            <w:vAlign w:val="center"/>
          </w:tcPr>
          <w:p w14:paraId="3322498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状态、文件、报告、工单</w:t>
            </w:r>
          </w:p>
        </w:tc>
        <w:tc>
          <w:tcPr>
            <w:tcW w:w="2541" w:type="dxa"/>
            <w:vAlign w:val="center"/>
          </w:tcPr>
          <w:p w14:paraId="268FC3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Web/App</w:t>
            </w:r>
          </w:p>
        </w:tc>
        <w:tc>
          <w:tcPr>
            <w:tcW w:w="2541" w:type="dxa"/>
            <w:vAlign w:val="center"/>
          </w:tcPr>
          <w:p w14:paraId="09F7BF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提高透明度</w:t>
            </w:r>
          </w:p>
        </w:tc>
      </w:tr>
    </w:tbl>
    <w:p w14:paraId="5A689CC7">
      <w:pPr>
        <w:spacing w:after="100" w:line="276" w:lineRule="auto"/>
      </w:pPr>
    </w:p>
    <w:p w14:paraId="28EF5883">
      <w:pPr>
        <w:pStyle w:val="4"/>
      </w:pPr>
      <w:r>
        <w:t>8.1 优先开发的十个Agent</w:t>
      </w:r>
    </w:p>
    <w:p w14:paraId="59DCCB89">
      <w:pPr>
        <w:pStyle w:val="14"/>
        <w:spacing w:after="40"/>
      </w:pPr>
      <w:r>
        <w:t>市场进入诊断Agent</w:t>
      </w:r>
    </w:p>
    <w:p w14:paraId="3B9DF6DF">
      <w:pPr>
        <w:pStyle w:val="14"/>
        <w:spacing w:after="40"/>
      </w:pPr>
      <w:r>
        <w:t>RFC资料预审Agent</w:t>
      </w:r>
    </w:p>
    <w:p w14:paraId="1F635EFA">
      <w:pPr>
        <w:pStyle w:val="14"/>
        <w:spacing w:after="40"/>
      </w:pPr>
      <w:r>
        <w:t>CFDI核验Agent</w:t>
      </w:r>
    </w:p>
    <w:p w14:paraId="42927B73">
      <w:pPr>
        <w:pStyle w:val="14"/>
        <w:spacing w:after="40"/>
      </w:pPr>
      <w:r>
        <w:t>平台账单对账Agent</w:t>
      </w:r>
    </w:p>
    <w:p w14:paraId="0790FD4A">
      <w:pPr>
        <w:pStyle w:val="14"/>
        <w:spacing w:after="40"/>
      </w:pPr>
      <w:r>
        <w:t>税务日历Agent</w:t>
      </w:r>
    </w:p>
    <w:p w14:paraId="08BCD874">
      <w:pPr>
        <w:pStyle w:val="14"/>
        <w:spacing w:after="40"/>
      </w:pPr>
      <w:r>
        <w:t>进口合规Agent</w:t>
      </w:r>
    </w:p>
    <w:p w14:paraId="161F1E68">
      <w:pPr>
        <w:pStyle w:val="14"/>
        <w:spacing w:after="40"/>
      </w:pPr>
      <w:r>
        <w:t>利润诊断Agent</w:t>
      </w:r>
    </w:p>
    <w:p w14:paraId="6F37CC8F">
      <w:pPr>
        <w:pStyle w:val="14"/>
        <w:spacing w:after="40"/>
      </w:pPr>
      <w:r>
        <w:t>合同风险Agent</w:t>
      </w:r>
    </w:p>
    <w:p w14:paraId="69065DE4">
      <w:pPr>
        <w:pStyle w:val="14"/>
        <w:spacing w:after="40"/>
      </w:pPr>
      <w:r>
        <w:t>客户成功Agent</w:t>
      </w:r>
    </w:p>
    <w:p w14:paraId="77346BF7">
      <w:pPr>
        <w:pStyle w:val="14"/>
        <w:spacing w:after="40"/>
      </w:pPr>
      <w:r>
        <w:t>法规监控Agent</w:t>
      </w:r>
    </w:p>
    <w:p w14:paraId="5AFEFB0F">
      <w:pPr>
        <w:pStyle w:val="4"/>
      </w:pPr>
      <w:r>
        <w:t>8.2 AI边界</w:t>
      </w:r>
    </w:p>
    <w:p w14:paraId="0CEF08B5">
      <w:pPr>
        <w:pStyle w:val="16"/>
        <w:spacing w:after="40"/>
      </w:pPr>
      <w:r>
        <w:t>AI不得替代持牌专业人士正式意见。</w:t>
      </w:r>
    </w:p>
    <w:p w14:paraId="75105D81">
      <w:pPr>
        <w:pStyle w:val="16"/>
        <w:spacing w:after="40"/>
      </w:pPr>
      <w:r>
        <w:t>税率、期限和结论必须规则引擎与人工复核。</w:t>
      </w:r>
    </w:p>
    <w:p w14:paraId="504B192E">
      <w:pPr>
        <w:pStyle w:val="16"/>
        <w:spacing w:after="40"/>
      </w:pPr>
      <w:r>
        <w:t>敏感文件需权限、加密、日志与数据保留。</w:t>
      </w:r>
    </w:p>
    <w:p w14:paraId="5C7B90CB">
      <w:pPr>
        <w:pStyle w:val="16"/>
        <w:spacing w:after="40"/>
      </w:pPr>
      <w:r>
        <w:t>申报、发票取消、税务答复、海关申报必须人工审批。</w:t>
      </w:r>
    </w:p>
    <w:p w14:paraId="72DAE7C3">
      <w:pPr>
        <w:pStyle w:val="3"/>
      </w:pPr>
      <w:r>
        <w:t>九、行业进入壁垒与风险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4554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285BD6E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风险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4880F1A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概率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116238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影响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6D8B1DA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应对</w:t>
            </w:r>
          </w:p>
        </w:tc>
      </w:tr>
      <w:tr w14:paraId="659C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787F87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法规与平台变化</w:t>
            </w:r>
          </w:p>
        </w:tc>
        <w:tc>
          <w:tcPr>
            <w:tcW w:w="2541" w:type="dxa"/>
            <w:vAlign w:val="center"/>
          </w:tcPr>
          <w:p w14:paraId="6460DA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0B7E746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7C44AF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监控、版本管理、客户条款</w:t>
            </w:r>
          </w:p>
        </w:tc>
      </w:tr>
      <w:tr w14:paraId="41E0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414B88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依赖本地合作方</w:t>
            </w:r>
          </w:p>
        </w:tc>
        <w:tc>
          <w:tcPr>
            <w:tcW w:w="2541" w:type="dxa"/>
            <w:vAlign w:val="center"/>
          </w:tcPr>
          <w:p w14:paraId="73DC2D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6A03EB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6DF4F3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双供应商、SLA、交叉复核</w:t>
            </w:r>
          </w:p>
        </w:tc>
      </w:tr>
      <w:tr w14:paraId="7760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7B629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无资质越界</w:t>
            </w:r>
          </w:p>
        </w:tc>
        <w:tc>
          <w:tcPr>
            <w:tcW w:w="2541" w:type="dxa"/>
            <w:vAlign w:val="center"/>
          </w:tcPr>
          <w:p w14:paraId="2AC88A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  <w:tc>
          <w:tcPr>
            <w:tcW w:w="2541" w:type="dxa"/>
            <w:vAlign w:val="center"/>
          </w:tcPr>
          <w:p w14:paraId="0F8076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1A93719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持牌方签署专业意见</w:t>
            </w:r>
          </w:p>
        </w:tc>
      </w:tr>
      <w:tr w14:paraId="67848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50DBD7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资料与身份欺诈</w:t>
            </w:r>
          </w:p>
        </w:tc>
        <w:tc>
          <w:tcPr>
            <w:tcW w:w="2541" w:type="dxa"/>
            <w:vAlign w:val="center"/>
          </w:tcPr>
          <w:p w14:paraId="6F6085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  <w:tc>
          <w:tcPr>
            <w:tcW w:w="2541" w:type="dxa"/>
            <w:vAlign w:val="center"/>
          </w:tcPr>
          <w:p w14:paraId="0BD6162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76BEFF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KYC、受益所有人、资金来源</w:t>
            </w:r>
          </w:p>
        </w:tc>
      </w:tr>
      <w:tr w14:paraId="224F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2F1E81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第三方RFC/本土店灰产</w:t>
            </w:r>
          </w:p>
        </w:tc>
        <w:tc>
          <w:tcPr>
            <w:tcW w:w="2541" w:type="dxa"/>
            <w:vAlign w:val="center"/>
          </w:tcPr>
          <w:p w14:paraId="3D1A8C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79B1A03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极高</w:t>
            </w:r>
          </w:p>
        </w:tc>
        <w:tc>
          <w:tcPr>
            <w:tcW w:w="2541" w:type="dxa"/>
            <w:vAlign w:val="center"/>
          </w:tcPr>
          <w:p w14:paraId="369FA0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拒绝代持与隐名安排</w:t>
            </w:r>
          </w:p>
        </w:tc>
      </w:tr>
      <w:tr w14:paraId="0968D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30E164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平台封号与冻结</w:t>
            </w:r>
          </w:p>
        </w:tc>
        <w:tc>
          <w:tcPr>
            <w:tcW w:w="2541" w:type="dxa"/>
            <w:vAlign w:val="center"/>
          </w:tcPr>
          <w:p w14:paraId="7905A4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  <w:tc>
          <w:tcPr>
            <w:tcW w:w="2541" w:type="dxa"/>
            <w:vAlign w:val="center"/>
          </w:tcPr>
          <w:p w14:paraId="56E334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62D929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账户健康与应急</w:t>
            </w:r>
          </w:p>
        </w:tc>
      </w:tr>
      <w:tr w14:paraId="0C58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21E56B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低价竞争</w:t>
            </w:r>
          </w:p>
        </w:tc>
        <w:tc>
          <w:tcPr>
            <w:tcW w:w="2541" w:type="dxa"/>
            <w:vAlign w:val="center"/>
          </w:tcPr>
          <w:p w14:paraId="04900F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</w:t>
            </w:r>
          </w:p>
        </w:tc>
        <w:tc>
          <w:tcPr>
            <w:tcW w:w="2541" w:type="dxa"/>
            <w:vAlign w:val="center"/>
          </w:tcPr>
          <w:p w14:paraId="23A79D6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  <w:tc>
          <w:tcPr>
            <w:tcW w:w="2541" w:type="dxa"/>
            <w:vAlign w:val="center"/>
          </w:tcPr>
          <w:p w14:paraId="2612AF3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产品化、透明流程、AI效率</w:t>
            </w:r>
          </w:p>
        </w:tc>
      </w:tr>
      <w:tr w14:paraId="4C6E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58356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数据泄露</w:t>
            </w:r>
          </w:p>
        </w:tc>
        <w:tc>
          <w:tcPr>
            <w:tcW w:w="2541" w:type="dxa"/>
            <w:vAlign w:val="center"/>
          </w:tcPr>
          <w:p w14:paraId="608559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  <w:tc>
          <w:tcPr>
            <w:tcW w:w="2541" w:type="dxa"/>
            <w:vAlign w:val="center"/>
          </w:tcPr>
          <w:p w14:paraId="05E95B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极高</w:t>
            </w:r>
          </w:p>
        </w:tc>
        <w:tc>
          <w:tcPr>
            <w:tcW w:w="2541" w:type="dxa"/>
            <w:vAlign w:val="center"/>
          </w:tcPr>
          <w:p w14:paraId="5C690C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最小权限、加密、审计</w:t>
            </w:r>
          </w:p>
        </w:tc>
      </w:tr>
      <w:tr w14:paraId="7E576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43D04B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汇率与收款</w:t>
            </w:r>
          </w:p>
        </w:tc>
        <w:tc>
          <w:tcPr>
            <w:tcW w:w="2541" w:type="dxa"/>
            <w:vAlign w:val="center"/>
          </w:tcPr>
          <w:p w14:paraId="30BED1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  <w:tc>
          <w:tcPr>
            <w:tcW w:w="2541" w:type="dxa"/>
            <w:vAlign w:val="center"/>
          </w:tcPr>
          <w:p w14:paraId="5D45FA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</w:t>
            </w:r>
          </w:p>
        </w:tc>
        <w:tc>
          <w:tcPr>
            <w:tcW w:w="2541" w:type="dxa"/>
            <w:vAlign w:val="center"/>
          </w:tcPr>
          <w:p w14:paraId="19539E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双币报价、调价机制</w:t>
            </w:r>
          </w:p>
        </w:tc>
      </w:tr>
    </w:tbl>
    <w:p w14:paraId="6E306A7D">
      <w:pPr>
        <w:spacing w:after="100" w:line="276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368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6" w:type="dxa"/>
            <w:shd w:val="clear" w:color="auto" w:fill="EAF2F8"/>
          </w:tcPr>
          <w:p w14:paraId="73D1130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17365D"/>
                <w:sz w:val="24"/>
              </w:rPr>
              <w:t>业务红线</w:t>
            </w:r>
            <w:r>
              <w:rPr>
                <w:rFonts w:ascii="Arial" w:hAnsi="Arial" w:eastAsia="微软雅黑"/>
                <w:b/>
                <w:color w:val="17365D"/>
                <w:sz w:val="24"/>
              </w:rPr>
              <w:br w:type="textWrapping"/>
            </w:r>
            <w:r>
              <w:rPr>
                <w:rFonts w:ascii="Arial" w:hAnsi="Arial" w:eastAsia="微软雅黑"/>
                <w:sz w:val="20"/>
              </w:rPr>
              <w:t>拒绝虚假RFC、借用身份、隐名持股规避披露、低报进口、伪造CFDI、资金代收、规避认证、承诺“绝对不交税”以及无资质出具正式意见。</w:t>
            </w:r>
          </w:p>
        </w:tc>
      </w:tr>
    </w:tbl>
    <w:p w14:paraId="11987CDB">
      <w:pPr>
        <w:spacing w:after="100" w:line="276" w:lineRule="auto"/>
      </w:pPr>
    </w:p>
    <w:p w14:paraId="60345314">
      <w:pPr>
        <w:pStyle w:val="3"/>
      </w:pPr>
      <w:r>
        <w:t>十、适合天机跨境的商业计划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593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72298BC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实体/团队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792F14D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职责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1CAEDB5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建议</w:t>
            </w:r>
          </w:p>
        </w:tc>
      </w:tr>
      <w:tr w14:paraId="7F13E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282AC1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中国运营公司</w:t>
            </w:r>
          </w:p>
        </w:tc>
        <w:tc>
          <w:tcPr>
            <w:tcW w:w="3389" w:type="dxa"/>
            <w:vAlign w:val="center"/>
          </w:tcPr>
          <w:p w14:paraId="0F57EE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品牌、获客、产品、技术、中文客户成功</w:t>
            </w:r>
          </w:p>
        </w:tc>
        <w:tc>
          <w:tcPr>
            <w:tcW w:w="3389" w:type="dxa"/>
            <w:vAlign w:val="center"/>
          </w:tcPr>
          <w:p w14:paraId="5A9C4B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由天机跨境体系承接</w:t>
            </w:r>
          </w:p>
        </w:tc>
      </w:tr>
      <w:tr w14:paraId="4775C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B738C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墨西哥咨询公司</w:t>
            </w:r>
          </w:p>
        </w:tc>
        <w:tc>
          <w:tcPr>
            <w:tcW w:w="3389" w:type="dxa"/>
            <w:vAlign w:val="center"/>
          </w:tcPr>
          <w:p w14:paraId="26F3E5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本地合同、团队、供应商、交付管理</w:t>
            </w:r>
          </w:p>
        </w:tc>
        <w:tc>
          <w:tcPr>
            <w:tcW w:w="3389" w:type="dxa"/>
            <w:vAlign w:val="center"/>
          </w:tcPr>
          <w:p w14:paraId="51CF4D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合规设立与治理</w:t>
            </w:r>
          </w:p>
        </w:tc>
      </w:tr>
      <w:tr w14:paraId="2A0D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C6C24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持牌合作网络</w:t>
            </w:r>
          </w:p>
        </w:tc>
        <w:tc>
          <w:tcPr>
            <w:tcW w:w="3389" w:type="dxa"/>
            <w:vAlign w:val="center"/>
          </w:tcPr>
          <w:p w14:paraId="1B23B7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会计、律师、公证、报关、NOM</w:t>
            </w:r>
          </w:p>
        </w:tc>
        <w:tc>
          <w:tcPr>
            <w:tcW w:w="3389" w:type="dxa"/>
            <w:vAlign w:val="center"/>
          </w:tcPr>
          <w:p w14:paraId="5AB9CA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框架协议和SLA</w:t>
            </w:r>
          </w:p>
        </w:tc>
      </w:tr>
      <w:tr w14:paraId="4CA0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FD05D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技术产品线</w:t>
            </w:r>
          </w:p>
        </w:tc>
        <w:tc>
          <w:tcPr>
            <w:tcW w:w="3389" w:type="dxa"/>
            <w:vAlign w:val="center"/>
          </w:tcPr>
          <w:p w14:paraId="53A71B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AI合规OS、数据与SaaS</w:t>
            </w:r>
          </w:p>
        </w:tc>
        <w:tc>
          <w:tcPr>
            <w:tcW w:w="3389" w:type="dxa"/>
            <w:vAlign w:val="center"/>
          </w:tcPr>
          <w:p w14:paraId="2ADCFD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软件收入独立核算</w:t>
            </w:r>
          </w:p>
        </w:tc>
      </w:tr>
    </w:tbl>
    <w:p w14:paraId="39703EFB">
      <w:pPr>
        <w:spacing w:after="100" w:line="276" w:lineRule="auto"/>
      </w:pPr>
    </w:p>
    <w:p w14:paraId="6448A035">
      <w:pPr>
        <w:pStyle w:val="4"/>
      </w:pPr>
      <w:r>
        <w:t>10.1 核心团队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6DBC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37829DB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岗位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67BF75B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0–6个月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30D3D70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6–18个月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6DDF71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职责</w:t>
            </w:r>
          </w:p>
        </w:tc>
      </w:tr>
      <w:tr w14:paraId="23F5F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D5F08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总经理/创始人</w:t>
            </w:r>
          </w:p>
        </w:tc>
        <w:tc>
          <w:tcPr>
            <w:tcW w:w="2541" w:type="dxa"/>
            <w:vAlign w:val="center"/>
          </w:tcPr>
          <w:p w14:paraId="3BADA93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</w:t>
            </w:r>
          </w:p>
        </w:tc>
        <w:tc>
          <w:tcPr>
            <w:tcW w:w="2541" w:type="dxa"/>
            <w:vAlign w:val="center"/>
          </w:tcPr>
          <w:p w14:paraId="6F44B9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</w:t>
            </w:r>
          </w:p>
        </w:tc>
        <w:tc>
          <w:tcPr>
            <w:tcW w:w="2541" w:type="dxa"/>
            <w:vAlign w:val="center"/>
          </w:tcPr>
          <w:p w14:paraId="3EAB66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战略、资源、关键客户</w:t>
            </w:r>
          </w:p>
        </w:tc>
      </w:tr>
      <w:tr w14:paraId="16BD1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A9A783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墨西哥财税负责人</w:t>
            </w:r>
          </w:p>
        </w:tc>
        <w:tc>
          <w:tcPr>
            <w:tcW w:w="2541" w:type="dxa"/>
            <w:vAlign w:val="center"/>
          </w:tcPr>
          <w:p w14:paraId="5B2338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合作/1</w:t>
            </w:r>
          </w:p>
        </w:tc>
        <w:tc>
          <w:tcPr>
            <w:tcW w:w="2541" w:type="dxa"/>
            <w:vAlign w:val="center"/>
          </w:tcPr>
          <w:p w14:paraId="41C503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2–3</w:t>
            </w:r>
          </w:p>
        </w:tc>
        <w:tc>
          <w:tcPr>
            <w:tcW w:w="2541" w:type="dxa"/>
            <w:vAlign w:val="center"/>
          </w:tcPr>
          <w:p w14:paraId="1A3945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质量控制与复核</w:t>
            </w:r>
          </w:p>
        </w:tc>
      </w:tr>
      <w:tr w14:paraId="56CD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7A93215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中国客户成功</w:t>
            </w:r>
          </w:p>
        </w:tc>
        <w:tc>
          <w:tcPr>
            <w:tcW w:w="2541" w:type="dxa"/>
            <w:vAlign w:val="center"/>
          </w:tcPr>
          <w:p w14:paraId="3772A4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</w:t>
            </w:r>
          </w:p>
        </w:tc>
        <w:tc>
          <w:tcPr>
            <w:tcW w:w="2541" w:type="dxa"/>
            <w:vAlign w:val="center"/>
          </w:tcPr>
          <w:p w14:paraId="0E565D2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5–8</w:t>
            </w:r>
          </w:p>
        </w:tc>
        <w:tc>
          <w:tcPr>
            <w:tcW w:w="2541" w:type="dxa"/>
            <w:vAlign w:val="center"/>
          </w:tcPr>
          <w:p w14:paraId="592B98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资料、进度、续费</w:t>
            </w:r>
          </w:p>
        </w:tc>
      </w:tr>
      <w:tr w14:paraId="2F703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0C1553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平台运营负责人</w:t>
            </w:r>
          </w:p>
        </w:tc>
        <w:tc>
          <w:tcPr>
            <w:tcW w:w="2541" w:type="dxa"/>
            <w:vAlign w:val="center"/>
          </w:tcPr>
          <w:p w14:paraId="18DD439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</w:t>
            </w:r>
          </w:p>
        </w:tc>
        <w:tc>
          <w:tcPr>
            <w:tcW w:w="2541" w:type="dxa"/>
            <w:vAlign w:val="center"/>
          </w:tcPr>
          <w:p w14:paraId="0A648C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3–5</w:t>
            </w:r>
          </w:p>
        </w:tc>
        <w:tc>
          <w:tcPr>
            <w:tcW w:w="2541" w:type="dxa"/>
            <w:vAlign w:val="center"/>
          </w:tcPr>
          <w:p w14:paraId="089530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四平台运营</w:t>
            </w:r>
          </w:p>
        </w:tc>
      </w:tr>
      <w:tr w14:paraId="24D4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117CC3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本地行政/BD</w:t>
            </w:r>
          </w:p>
        </w:tc>
        <w:tc>
          <w:tcPr>
            <w:tcW w:w="2541" w:type="dxa"/>
            <w:vAlign w:val="center"/>
          </w:tcPr>
          <w:p w14:paraId="27AB0E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</w:t>
            </w:r>
          </w:p>
        </w:tc>
        <w:tc>
          <w:tcPr>
            <w:tcW w:w="2541" w:type="dxa"/>
            <w:vAlign w:val="center"/>
          </w:tcPr>
          <w:p w14:paraId="38C294D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2–3</w:t>
            </w:r>
          </w:p>
        </w:tc>
        <w:tc>
          <w:tcPr>
            <w:tcW w:w="2541" w:type="dxa"/>
            <w:vAlign w:val="center"/>
          </w:tcPr>
          <w:p w14:paraId="303E86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本地关系与供应商</w:t>
            </w:r>
          </w:p>
        </w:tc>
      </w:tr>
      <w:tr w14:paraId="61CD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0D89C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产品经理</w:t>
            </w:r>
          </w:p>
        </w:tc>
        <w:tc>
          <w:tcPr>
            <w:tcW w:w="2541" w:type="dxa"/>
            <w:vAlign w:val="center"/>
          </w:tcPr>
          <w:p w14:paraId="0E1567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</w:t>
            </w:r>
          </w:p>
        </w:tc>
        <w:tc>
          <w:tcPr>
            <w:tcW w:w="2541" w:type="dxa"/>
            <w:vAlign w:val="center"/>
          </w:tcPr>
          <w:p w14:paraId="57A5F5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</w:t>
            </w:r>
          </w:p>
        </w:tc>
        <w:tc>
          <w:tcPr>
            <w:tcW w:w="2541" w:type="dxa"/>
            <w:vAlign w:val="center"/>
          </w:tcPr>
          <w:p w14:paraId="25B8BF0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SOP、系统、数据</w:t>
            </w:r>
          </w:p>
        </w:tc>
      </w:tr>
      <w:tr w14:paraId="6DD20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98949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开发/AI</w:t>
            </w:r>
          </w:p>
        </w:tc>
        <w:tc>
          <w:tcPr>
            <w:tcW w:w="2541" w:type="dxa"/>
            <w:vAlign w:val="center"/>
          </w:tcPr>
          <w:p w14:paraId="513D5F9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外包/2</w:t>
            </w:r>
          </w:p>
        </w:tc>
        <w:tc>
          <w:tcPr>
            <w:tcW w:w="2541" w:type="dxa"/>
            <w:vAlign w:val="center"/>
          </w:tcPr>
          <w:p w14:paraId="6E53FF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5–8</w:t>
            </w:r>
          </w:p>
        </w:tc>
        <w:tc>
          <w:tcPr>
            <w:tcW w:w="2541" w:type="dxa"/>
            <w:vAlign w:val="center"/>
          </w:tcPr>
          <w:p w14:paraId="3AFC1A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门户、对账、Agent</w:t>
            </w:r>
          </w:p>
        </w:tc>
      </w:tr>
      <w:tr w14:paraId="71AC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27F58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内容增长</w:t>
            </w:r>
          </w:p>
        </w:tc>
        <w:tc>
          <w:tcPr>
            <w:tcW w:w="2541" w:type="dxa"/>
            <w:vAlign w:val="center"/>
          </w:tcPr>
          <w:p w14:paraId="46A410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1–2</w:t>
            </w:r>
          </w:p>
        </w:tc>
        <w:tc>
          <w:tcPr>
            <w:tcW w:w="2541" w:type="dxa"/>
            <w:vAlign w:val="center"/>
          </w:tcPr>
          <w:p w14:paraId="3895D33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4–6</w:t>
            </w:r>
          </w:p>
        </w:tc>
        <w:tc>
          <w:tcPr>
            <w:tcW w:w="2541" w:type="dxa"/>
            <w:vAlign w:val="center"/>
          </w:tcPr>
          <w:p w14:paraId="205042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白皮书、视频、渠道</w:t>
            </w:r>
          </w:p>
        </w:tc>
      </w:tr>
    </w:tbl>
    <w:p w14:paraId="40D57D78">
      <w:pPr>
        <w:spacing w:after="100" w:line="276" w:lineRule="auto"/>
      </w:pPr>
    </w:p>
    <w:p w14:paraId="43C80B2A">
      <w:pPr>
        <w:pStyle w:val="4"/>
      </w:pPr>
      <w:r>
        <w:t>10.2 36个月路线图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4B3F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3212296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阶段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6B43950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里程碑</w:t>
            </w:r>
          </w:p>
        </w:tc>
      </w:tr>
      <w:tr w14:paraId="7F16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4FFD3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0–30天</w:t>
            </w:r>
          </w:p>
        </w:tc>
        <w:tc>
          <w:tcPr>
            <w:tcW w:w="5083" w:type="dxa"/>
            <w:vAlign w:val="center"/>
          </w:tcPr>
          <w:p w14:paraId="6566C0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主体方案、合作律师/会计/公证/报关/仓配名单；合同与边界</w:t>
            </w:r>
          </w:p>
        </w:tc>
      </w:tr>
      <w:tr w14:paraId="0939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444B7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31–90天</w:t>
            </w:r>
          </w:p>
        </w:tc>
        <w:tc>
          <w:tcPr>
            <w:tcW w:w="5083" w:type="dxa"/>
            <w:vAlign w:val="center"/>
          </w:tcPr>
          <w:p w14:paraId="45AED9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10个产品、价格表、SOP、官网、诊断问卷；10个种子客户</w:t>
            </w:r>
          </w:p>
        </w:tc>
      </w:tr>
      <w:tr w14:paraId="3E85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668AB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4–6个月</w:t>
            </w:r>
          </w:p>
        </w:tc>
        <w:tc>
          <w:tcPr>
            <w:tcW w:w="5083" w:type="dxa"/>
            <w:vAlign w:val="center"/>
          </w:tcPr>
          <w:p w14:paraId="4250FF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50个付费客户、20个订阅；客户门户MVP</w:t>
            </w:r>
          </w:p>
        </w:tc>
      </w:tr>
      <w:tr w14:paraId="6D66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1EF2BB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7–12个月</w:t>
            </w:r>
          </w:p>
        </w:tc>
        <w:tc>
          <w:tcPr>
            <w:tcW w:w="5083" w:type="dxa"/>
            <w:vAlign w:val="center"/>
          </w:tcPr>
          <w:p w14:paraId="2E74E3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本地团队；100–200客户；MELI/Amazon运营产品</w:t>
            </w:r>
          </w:p>
        </w:tc>
      </w:tr>
      <w:tr w14:paraId="01A6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6A349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13–18个月</w:t>
            </w:r>
          </w:p>
        </w:tc>
        <w:tc>
          <w:tcPr>
            <w:tcW w:w="5083" w:type="dxa"/>
            <w:vAlign w:val="center"/>
          </w:tcPr>
          <w:p w14:paraId="4C6EAF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AI对账与税务日历；MRR超过50%</w:t>
            </w:r>
          </w:p>
        </w:tc>
      </w:tr>
      <w:tr w14:paraId="5838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17270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19–24个月</w:t>
            </w:r>
          </w:p>
        </w:tc>
        <w:tc>
          <w:tcPr>
            <w:tcW w:w="5083" w:type="dxa"/>
            <w:vAlign w:val="center"/>
          </w:tcPr>
          <w:p w14:paraId="4328AB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TikTok和Walmart；跨平台利润与库存BI</w:t>
            </w:r>
          </w:p>
        </w:tc>
      </w:tr>
      <w:tr w14:paraId="6AB0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3FE99D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25–36个月</w:t>
            </w:r>
          </w:p>
        </w:tc>
        <w:tc>
          <w:tcPr>
            <w:tcW w:w="5083" w:type="dxa"/>
            <w:vAlign w:val="center"/>
          </w:tcPr>
          <w:p w14:paraId="300B3B1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1,000企业客户；复制至其他拉美市场</w:t>
            </w:r>
          </w:p>
        </w:tc>
      </w:tr>
    </w:tbl>
    <w:p w14:paraId="4ED64FC0">
      <w:pPr>
        <w:spacing w:after="100" w:line="276" w:lineRule="auto"/>
      </w:pPr>
    </w:p>
    <w:p w14:paraId="62356654">
      <w:pPr>
        <w:pStyle w:val="4"/>
      </w:pPr>
      <w:r>
        <w:t>10.3 第一年度财务模型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6B33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2ADF71D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项目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6EDD4E2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保守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DE1DA7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基准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E8B10B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进取</w:t>
            </w:r>
          </w:p>
        </w:tc>
      </w:tr>
      <w:tr w14:paraId="7037C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5D24A3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付费客户数</w:t>
            </w:r>
          </w:p>
        </w:tc>
        <w:tc>
          <w:tcPr>
            <w:tcW w:w="2541" w:type="dxa"/>
            <w:vAlign w:val="center"/>
          </w:tcPr>
          <w:p w14:paraId="7F2C4C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60</w:t>
            </w:r>
          </w:p>
        </w:tc>
        <w:tc>
          <w:tcPr>
            <w:tcW w:w="2541" w:type="dxa"/>
            <w:vAlign w:val="center"/>
          </w:tcPr>
          <w:p w14:paraId="6091BD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120</w:t>
            </w:r>
          </w:p>
        </w:tc>
        <w:tc>
          <w:tcPr>
            <w:tcW w:w="2541" w:type="dxa"/>
            <w:vAlign w:val="center"/>
          </w:tcPr>
          <w:p w14:paraId="37C5C8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220</w:t>
            </w:r>
          </w:p>
        </w:tc>
      </w:tr>
      <w:tr w14:paraId="2D47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411793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订阅客户年末数</w:t>
            </w:r>
          </w:p>
        </w:tc>
        <w:tc>
          <w:tcPr>
            <w:tcW w:w="2541" w:type="dxa"/>
            <w:vAlign w:val="center"/>
          </w:tcPr>
          <w:p w14:paraId="4204C2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20</w:t>
            </w:r>
          </w:p>
        </w:tc>
        <w:tc>
          <w:tcPr>
            <w:tcW w:w="2541" w:type="dxa"/>
            <w:vAlign w:val="center"/>
          </w:tcPr>
          <w:p w14:paraId="577493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50</w:t>
            </w:r>
          </w:p>
        </w:tc>
        <w:tc>
          <w:tcPr>
            <w:tcW w:w="2541" w:type="dxa"/>
            <w:vAlign w:val="center"/>
          </w:tcPr>
          <w:p w14:paraId="5544DB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100</w:t>
            </w:r>
          </w:p>
        </w:tc>
      </w:tr>
      <w:tr w14:paraId="3F7EB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0D7FD2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平均首年收入/客户</w:t>
            </w:r>
          </w:p>
        </w:tc>
        <w:tc>
          <w:tcPr>
            <w:tcW w:w="2541" w:type="dxa"/>
            <w:vAlign w:val="center"/>
          </w:tcPr>
          <w:p w14:paraId="7626C2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¥50,000</w:t>
            </w:r>
          </w:p>
        </w:tc>
        <w:tc>
          <w:tcPr>
            <w:tcW w:w="2541" w:type="dxa"/>
            <w:vAlign w:val="center"/>
          </w:tcPr>
          <w:p w14:paraId="501BE6B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¥70,000</w:t>
            </w:r>
          </w:p>
        </w:tc>
        <w:tc>
          <w:tcPr>
            <w:tcW w:w="2541" w:type="dxa"/>
            <w:vAlign w:val="center"/>
          </w:tcPr>
          <w:p w14:paraId="42F165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¥90,000</w:t>
            </w:r>
          </w:p>
        </w:tc>
      </w:tr>
      <w:tr w14:paraId="47641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61EB6C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年度收入</w:t>
            </w:r>
          </w:p>
        </w:tc>
        <w:tc>
          <w:tcPr>
            <w:tcW w:w="2541" w:type="dxa"/>
            <w:vAlign w:val="center"/>
          </w:tcPr>
          <w:p w14:paraId="3623A07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¥3,000,000</w:t>
            </w:r>
          </w:p>
        </w:tc>
        <w:tc>
          <w:tcPr>
            <w:tcW w:w="2541" w:type="dxa"/>
            <w:vAlign w:val="center"/>
          </w:tcPr>
          <w:p w14:paraId="77C806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¥8,400,000</w:t>
            </w:r>
          </w:p>
        </w:tc>
        <w:tc>
          <w:tcPr>
            <w:tcW w:w="2541" w:type="dxa"/>
            <w:vAlign w:val="center"/>
          </w:tcPr>
          <w:p w14:paraId="698846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¥19,800,000</w:t>
            </w:r>
          </w:p>
        </w:tc>
      </w:tr>
      <w:tr w14:paraId="558D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5695A3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综合毛利率</w:t>
            </w:r>
          </w:p>
        </w:tc>
        <w:tc>
          <w:tcPr>
            <w:tcW w:w="2541" w:type="dxa"/>
            <w:vAlign w:val="center"/>
          </w:tcPr>
          <w:p w14:paraId="5E075C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35%</w:t>
            </w:r>
          </w:p>
        </w:tc>
        <w:tc>
          <w:tcPr>
            <w:tcW w:w="2541" w:type="dxa"/>
            <w:vAlign w:val="center"/>
          </w:tcPr>
          <w:p w14:paraId="6AFA14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45%</w:t>
            </w:r>
          </w:p>
        </w:tc>
        <w:tc>
          <w:tcPr>
            <w:tcW w:w="2541" w:type="dxa"/>
            <w:vAlign w:val="center"/>
          </w:tcPr>
          <w:p w14:paraId="27486C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52%</w:t>
            </w:r>
          </w:p>
        </w:tc>
      </w:tr>
      <w:tr w14:paraId="4183A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  <w:vAlign w:val="center"/>
          </w:tcPr>
          <w:p w14:paraId="33CDEB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核心团队</w:t>
            </w:r>
          </w:p>
        </w:tc>
        <w:tc>
          <w:tcPr>
            <w:tcW w:w="2541" w:type="dxa"/>
            <w:vAlign w:val="center"/>
          </w:tcPr>
          <w:p w14:paraId="226FF8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6–8人</w:t>
            </w:r>
          </w:p>
        </w:tc>
        <w:tc>
          <w:tcPr>
            <w:tcW w:w="2541" w:type="dxa"/>
            <w:vAlign w:val="center"/>
          </w:tcPr>
          <w:p w14:paraId="117720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10–14人</w:t>
            </w:r>
          </w:p>
        </w:tc>
        <w:tc>
          <w:tcPr>
            <w:tcW w:w="2541" w:type="dxa"/>
            <w:vAlign w:val="center"/>
          </w:tcPr>
          <w:p w14:paraId="21EB27A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18–25人</w:t>
            </w:r>
          </w:p>
        </w:tc>
      </w:tr>
    </w:tbl>
    <w:p w14:paraId="4E2D7000">
      <w:pPr>
        <w:spacing w:after="100" w:line="276" w:lineRule="auto"/>
      </w:pPr>
    </w:p>
    <w:p w14:paraId="2522C842">
      <w:pPr>
        <w:pStyle w:val="3"/>
      </w:pPr>
      <w:r>
        <w:t>十一、90天落地执行清单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3F3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7589BE8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时间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2E87E59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关键动作</w:t>
            </w:r>
          </w:p>
        </w:tc>
      </w:tr>
      <w:tr w14:paraId="1668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6B5E3E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第1–2周</w:t>
            </w:r>
          </w:p>
        </w:tc>
        <w:tc>
          <w:tcPr>
            <w:tcW w:w="5083" w:type="dxa"/>
            <w:vAlign w:val="center"/>
          </w:tcPr>
          <w:p w14:paraId="630877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主体方案；访谈3家律所、5家会计所、3家报关行</w:t>
            </w:r>
          </w:p>
        </w:tc>
      </w:tr>
      <w:tr w14:paraId="733E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6322C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第3–4周</w:t>
            </w:r>
          </w:p>
        </w:tc>
        <w:tc>
          <w:tcPr>
            <w:tcW w:w="5083" w:type="dxa"/>
            <w:vAlign w:val="center"/>
          </w:tcPr>
          <w:p w14:paraId="76A8E8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四套SOP、报价、合同、免责、KYC</w:t>
            </w:r>
          </w:p>
        </w:tc>
      </w:tr>
      <w:tr w14:paraId="7475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50C00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第5–6周</w:t>
            </w:r>
          </w:p>
        </w:tc>
        <w:tc>
          <w:tcPr>
            <w:tcW w:w="5083" w:type="dxa"/>
            <w:vAlign w:val="center"/>
          </w:tcPr>
          <w:p w14:paraId="0B06C4C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官网、内容矩阵、CRM、客户资料和工单</w:t>
            </w:r>
          </w:p>
        </w:tc>
      </w:tr>
      <w:tr w14:paraId="4E73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6B9E1F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第7–8周</w:t>
            </w:r>
          </w:p>
        </w:tc>
        <w:tc>
          <w:tcPr>
            <w:tcW w:w="5083" w:type="dxa"/>
            <w:vAlign w:val="center"/>
          </w:tcPr>
          <w:p w14:paraId="69679B8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10个种子客户诊断，验证成本和愿付价</w:t>
            </w:r>
          </w:p>
        </w:tc>
      </w:tr>
      <w:tr w14:paraId="25B7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607D5B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第9–10周</w:t>
            </w:r>
          </w:p>
        </w:tc>
        <w:tc>
          <w:tcPr>
            <w:tcW w:w="5083" w:type="dxa"/>
            <w:vAlign w:val="center"/>
          </w:tcPr>
          <w:p w14:paraId="291DAB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至少2套备选供应商，建立交叉复核</w:t>
            </w:r>
          </w:p>
        </w:tc>
      </w:tr>
      <w:tr w14:paraId="6C1C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7DB56E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第11–12周</w:t>
            </w:r>
          </w:p>
        </w:tc>
        <w:tc>
          <w:tcPr>
            <w:tcW w:w="5083" w:type="dxa"/>
            <w:vAlign w:val="center"/>
          </w:tcPr>
          <w:p w14:paraId="4D5905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白皮书发布会；月度订阅和门户MVP</w:t>
            </w:r>
          </w:p>
        </w:tc>
      </w:tr>
    </w:tbl>
    <w:p w14:paraId="20FDB153">
      <w:pPr>
        <w:spacing w:after="100" w:line="276" w:lineRule="auto"/>
      </w:pPr>
    </w:p>
    <w:p w14:paraId="2CA4CD65">
      <w:pPr>
        <w:pStyle w:val="4"/>
      </w:pPr>
      <w:r>
        <w:t>11.1 必须立即完成的20项尽调</w:t>
      </w:r>
    </w:p>
    <w:p w14:paraId="389465F5">
      <w:pPr>
        <w:pStyle w:val="14"/>
        <w:spacing w:after="40"/>
      </w:pPr>
      <w:r>
        <w:t>2026平台对法人、自然人、外国税务身份的代扣细则。</w:t>
      </w:r>
    </w:p>
    <w:p w14:paraId="3D1D61F2">
      <w:pPr>
        <w:pStyle w:val="14"/>
        <w:spacing w:after="40"/>
      </w:pPr>
      <w:r>
        <w:t>外国公司直接取得RFC的路径与材料。</w:t>
      </w:r>
    </w:p>
    <w:p w14:paraId="463815AB">
      <w:pPr>
        <w:pStyle w:val="14"/>
        <w:spacing w:after="40"/>
      </w:pPr>
      <w:r>
        <w:t>外国股东、公证、外资登记和受益所有人义务。</w:t>
      </w:r>
    </w:p>
    <w:p w14:paraId="555420CD">
      <w:pPr>
        <w:pStyle w:val="14"/>
        <w:spacing w:after="40"/>
      </w:pPr>
      <w:r>
        <w:t>银行开户通过率、周期和远程限制。</w:t>
      </w:r>
    </w:p>
    <w:p w14:paraId="4319A98E">
      <w:pPr>
        <w:pStyle w:val="14"/>
        <w:spacing w:after="40"/>
      </w:pPr>
      <w:r>
        <w:t>e.firma首次申请与续签实际规则。</w:t>
      </w:r>
    </w:p>
    <w:p w14:paraId="52B15BBC">
      <w:pPr>
        <w:pStyle w:val="14"/>
        <w:spacing w:after="40"/>
      </w:pPr>
      <w:r>
        <w:t>CFDI/PAC价格、API和批量能力。</w:t>
      </w:r>
    </w:p>
    <w:p w14:paraId="350D59DB">
      <w:pPr>
        <w:pStyle w:val="14"/>
        <w:spacing w:after="40"/>
      </w:pPr>
      <w:r>
        <w:t>美客多国际店与本土店差异。</w:t>
      </w:r>
    </w:p>
    <w:p w14:paraId="4F8E88C6">
      <w:pPr>
        <w:pStyle w:val="14"/>
        <w:spacing w:after="40"/>
      </w:pPr>
      <w:r>
        <w:t>Amazon MX税务、FBA与进口规则。</w:t>
      </w:r>
    </w:p>
    <w:p w14:paraId="4C8D5100">
      <w:pPr>
        <w:pStyle w:val="14"/>
        <w:spacing w:after="40"/>
      </w:pPr>
      <w:r>
        <w:t>TikTok Shop Mexico准入。</w:t>
      </w:r>
    </w:p>
    <w:p w14:paraId="7AC49B83">
      <w:pPr>
        <w:pStyle w:val="14"/>
        <w:spacing w:after="40"/>
      </w:pPr>
      <w:r>
        <w:t>Walmart Marketplace Mexico准入。</w:t>
      </w:r>
    </w:p>
    <w:p w14:paraId="4FCED1CD">
      <w:pPr>
        <w:pStyle w:val="14"/>
        <w:spacing w:after="40"/>
      </w:pPr>
      <w:r>
        <w:t>Importer of Record和进口商名录。</w:t>
      </w:r>
    </w:p>
    <w:p w14:paraId="5F655782">
      <w:pPr>
        <w:pStyle w:val="14"/>
        <w:spacing w:after="40"/>
      </w:pPr>
      <w:r>
        <w:t>重点品类NOM与标签。</w:t>
      </w:r>
    </w:p>
    <w:p w14:paraId="6865A057">
      <w:pPr>
        <w:pStyle w:val="14"/>
        <w:spacing w:after="40"/>
      </w:pPr>
      <w:r>
        <w:t>平台账单与CFDI/银行对账字段。</w:t>
      </w:r>
    </w:p>
    <w:p w14:paraId="58C0DADD">
      <w:pPr>
        <w:pStyle w:val="14"/>
        <w:spacing w:after="40"/>
      </w:pPr>
      <w:r>
        <w:t>本地会计市场价格与SLA。</w:t>
      </w:r>
    </w:p>
    <w:p w14:paraId="375B9293">
      <w:pPr>
        <w:pStyle w:val="14"/>
        <w:spacing w:after="40"/>
      </w:pPr>
      <w:r>
        <w:t>补申报、审计和争议收费。</w:t>
      </w:r>
    </w:p>
    <w:p w14:paraId="144B10E8">
      <w:pPr>
        <w:pStyle w:val="14"/>
        <w:spacing w:after="40"/>
      </w:pPr>
      <w:r>
        <w:t>中墨数据存储与传输合规。</w:t>
      </w:r>
    </w:p>
    <w:p w14:paraId="39EBEA02">
      <w:pPr>
        <w:pStyle w:val="14"/>
        <w:spacing w:after="40"/>
      </w:pPr>
      <w:r>
        <w:t>KYC/AML/受益所有人流程。</w:t>
      </w:r>
    </w:p>
    <w:p w14:paraId="1555DD0D">
      <w:pPr>
        <w:pStyle w:val="14"/>
        <w:spacing w:after="40"/>
      </w:pPr>
      <w:r>
        <w:t>中国客户合同与收款。</w:t>
      </w:r>
    </w:p>
    <w:p w14:paraId="67AAEDA7">
      <w:pPr>
        <w:pStyle w:val="14"/>
        <w:spacing w:after="40"/>
      </w:pPr>
      <w:r>
        <w:t>当地雇佣、社保和工资税。</w:t>
      </w:r>
    </w:p>
    <w:p w14:paraId="71E9586C">
      <w:pPr>
        <w:pStyle w:val="14"/>
        <w:spacing w:after="40"/>
      </w:pPr>
      <w:r>
        <w:t>专业责任与网络安全保险。</w:t>
      </w:r>
    </w:p>
    <w:p w14:paraId="45EAC59A">
      <w:pPr>
        <w:pStyle w:val="3"/>
      </w:pPr>
      <w:r>
        <w:t>十二、研究方法与信息源</w:t>
      </w:r>
    </w:p>
    <w:p w14:paraId="11420686">
      <w:pPr>
        <w:spacing w:after="100" w:line="276" w:lineRule="auto"/>
      </w:pPr>
      <w:r>
        <w:t>本报告优先采用墨西哥政府、SAT、INEGI、Banco de México、平台官方帮助中心、上市公司投资者资料、国际组织与专业排名。涉及公司能力的判断，需第二阶段通过官网、报价、访谈、案例和神秘客核验。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ED3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02266F2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来源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71F73B0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链接</w:t>
            </w:r>
          </w:p>
        </w:tc>
      </w:tr>
      <w:tr w14:paraId="357F8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0978B0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INEGI 电商增加值</w:t>
            </w:r>
          </w:p>
        </w:tc>
        <w:tc>
          <w:tcPr>
            <w:tcW w:w="5083" w:type="dxa"/>
            <w:vAlign w:val="center"/>
          </w:tcPr>
          <w:p w14:paraId="329BFC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https://www.inegi.org.mx/temas/vabcoel/</w:t>
            </w:r>
          </w:p>
        </w:tc>
      </w:tr>
      <w:tr w14:paraId="1016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16DB988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AMVO Estudios</w:t>
            </w:r>
          </w:p>
        </w:tc>
        <w:tc>
          <w:tcPr>
            <w:tcW w:w="5083" w:type="dxa"/>
            <w:vAlign w:val="center"/>
          </w:tcPr>
          <w:p w14:paraId="5F3C44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https://amvo.org.mx/estudios</w:t>
            </w:r>
          </w:p>
        </w:tc>
      </w:tr>
      <w:tr w14:paraId="1D65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008AC00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IMF Mexico</w:t>
            </w:r>
          </w:p>
        </w:tc>
        <w:tc>
          <w:tcPr>
            <w:tcW w:w="5083" w:type="dxa"/>
            <w:vAlign w:val="center"/>
          </w:tcPr>
          <w:p w14:paraId="536517C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https://www.imf.org/en/countries/mex</w:t>
            </w:r>
          </w:p>
        </w:tc>
      </w:tr>
      <w:tr w14:paraId="276C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44BB2F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Banco de México</w:t>
            </w:r>
          </w:p>
        </w:tc>
        <w:tc>
          <w:tcPr>
            <w:tcW w:w="5083" w:type="dxa"/>
            <w:vAlign w:val="center"/>
          </w:tcPr>
          <w:p w14:paraId="069A73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https://www.banxico.org.mx/</w:t>
            </w:r>
          </w:p>
        </w:tc>
      </w:tr>
      <w:tr w14:paraId="5BBA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07AEF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SAT</w:t>
            </w:r>
          </w:p>
        </w:tc>
        <w:tc>
          <w:tcPr>
            <w:tcW w:w="5083" w:type="dxa"/>
            <w:vAlign w:val="center"/>
          </w:tcPr>
          <w:p w14:paraId="201BBC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https://www.sat.gob.mx/</w:t>
            </w:r>
          </w:p>
        </w:tc>
      </w:tr>
      <w:tr w14:paraId="0DAF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12C161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RMF 2026</w:t>
            </w:r>
          </w:p>
        </w:tc>
        <w:tc>
          <w:tcPr>
            <w:tcW w:w="5083" w:type="dxa"/>
            <w:vAlign w:val="center"/>
          </w:tcPr>
          <w:p w14:paraId="6DC5C1D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https://www.sat.gob.mx/minisitio/NormatividadRMFyRGCE/</w:t>
            </w:r>
          </w:p>
        </w:tc>
      </w:tr>
      <w:tr w14:paraId="346D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36D0B1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SAT CFDI</w:t>
            </w:r>
          </w:p>
        </w:tc>
        <w:tc>
          <w:tcPr>
            <w:tcW w:w="5083" w:type="dxa"/>
            <w:vAlign w:val="center"/>
          </w:tcPr>
          <w:p w14:paraId="1365DC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https://www.sat.gob.mx/minisitio/Factura/</w:t>
            </w:r>
          </w:p>
        </w:tc>
      </w:tr>
      <w:tr w14:paraId="5F43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0C29699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Mercado Libre IR</w:t>
            </w:r>
          </w:p>
        </w:tc>
        <w:tc>
          <w:tcPr>
            <w:tcW w:w="5083" w:type="dxa"/>
            <w:vAlign w:val="center"/>
          </w:tcPr>
          <w:p w14:paraId="4C9C98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https://investor.mercadolibre.com/</w:t>
            </w:r>
          </w:p>
        </w:tc>
      </w:tr>
      <w:tr w14:paraId="154F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6FD2273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Mercado Libre Global Selling</w:t>
            </w:r>
          </w:p>
        </w:tc>
        <w:tc>
          <w:tcPr>
            <w:tcW w:w="5083" w:type="dxa"/>
            <w:vAlign w:val="center"/>
          </w:tcPr>
          <w:p w14:paraId="760D53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https://global-selling.mercadolibre.com/learning-center</w:t>
            </w:r>
          </w:p>
        </w:tc>
      </w:tr>
      <w:tr w14:paraId="77EE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0F71C2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Amazon Seller Central MX</w:t>
            </w:r>
          </w:p>
        </w:tc>
        <w:tc>
          <w:tcPr>
            <w:tcW w:w="5083" w:type="dxa"/>
            <w:vAlign w:val="center"/>
          </w:tcPr>
          <w:p w14:paraId="1B166DB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https://sellercentral.amazon.com.mx/</w:t>
            </w:r>
          </w:p>
        </w:tc>
      </w:tr>
      <w:tr w14:paraId="3340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84C34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TikTok Newsroom</w:t>
            </w:r>
          </w:p>
        </w:tc>
        <w:tc>
          <w:tcPr>
            <w:tcW w:w="5083" w:type="dxa"/>
            <w:vAlign w:val="center"/>
          </w:tcPr>
          <w:p w14:paraId="0B8804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https://newsroom.tiktok.com/</w:t>
            </w:r>
          </w:p>
        </w:tc>
      </w:tr>
      <w:tr w14:paraId="0C60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72AB4D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Walmex</w:t>
            </w:r>
          </w:p>
        </w:tc>
        <w:tc>
          <w:tcPr>
            <w:tcW w:w="5083" w:type="dxa"/>
            <w:vAlign w:val="center"/>
          </w:tcPr>
          <w:p w14:paraId="3DCB8E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https://www.walmex.mx/</w:t>
            </w:r>
          </w:p>
        </w:tc>
      </w:tr>
      <w:tr w14:paraId="4A8B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13727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PwC Tax Summaries Mexico</w:t>
            </w:r>
          </w:p>
        </w:tc>
        <w:tc>
          <w:tcPr>
            <w:tcW w:w="5083" w:type="dxa"/>
            <w:vAlign w:val="center"/>
          </w:tcPr>
          <w:p w14:paraId="13BACA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https://taxsummaries.pwc.com/mexico</w:t>
            </w:r>
          </w:p>
        </w:tc>
      </w:tr>
      <w:tr w14:paraId="699A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7D97C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ITR World Tax Mexico</w:t>
            </w:r>
          </w:p>
        </w:tc>
        <w:tc>
          <w:tcPr>
            <w:tcW w:w="5083" w:type="dxa"/>
            <w:vAlign w:val="center"/>
          </w:tcPr>
          <w:p w14:paraId="4FA4C4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https://itrworldtax.com/Jurisdiction/mexico/Rankings/53</w:t>
            </w:r>
          </w:p>
        </w:tc>
      </w:tr>
      <w:tr w14:paraId="7027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686B4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Chambers Mexico Tax</w:t>
            </w:r>
          </w:p>
        </w:tc>
        <w:tc>
          <w:tcPr>
            <w:tcW w:w="5083" w:type="dxa"/>
            <w:vAlign w:val="center"/>
          </w:tcPr>
          <w:p w14:paraId="2F042BA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https://chambers.com/legal-rankings/</w:t>
            </w:r>
          </w:p>
        </w:tc>
      </w:tr>
      <w:tr w14:paraId="662C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ABA5F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Clutch Mexico Accounting</w:t>
            </w:r>
          </w:p>
        </w:tc>
        <w:tc>
          <w:tcPr>
            <w:tcW w:w="5083" w:type="dxa"/>
            <w:vAlign w:val="center"/>
          </w:tcPr>
          <w:p w14:paraId="00A9C0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https://clutch.co/mx/accounting</w:t>
            </w:r>
          </w:p>
        </w:tc>
      </w:tr>
    </w:tbl>
    <w:p w14:paraId="0B1C0240">
      <w:pPr>
        <w:spacing w:after="100" w:line="276" w:lineRule="auto"/>
      </w:pPr>
    </w:p>
    <w:p w14:paraId="7089EE53">
      <w:pPr>
        <w:pStyle w:val="3"/>
      </w:pPr>
      <w:r>
        <w:t>附件A：客户诊断问卷</w:t>
      </w:r>
    </w:p>
    <w:p w14:paraId="20F9B30C">
      <w:pPr>
        <w:pStyle w:val="14"/>
        <w:spacing w:after="40"/>
      </w:pPr>
      <w:r>
        <w:t>当前销售平台、站点、店铺主体和税务身份？</w:t>
      </w:r>
    </w:p>
    <w:p w14:paraId="210BA433">
      <w:pPr>
        <w:pStyle w:val="14"/>
        <w:spacing w:after="40"/>
      </w:pPr>
      <w:r>
        <w:t>是否在墨西哥存货，库存归属和进口主体是谁？</w:t>
      </w:r>
    </w:p>
    <w:p w14:paraId="23CB9B15">
      <w:pPr>
        <w:pStyle w:val="14"/>
        <w:spacing w:after="40"/>
      </w:pPr>
      <w:r>
        <w:t>是否已有RFC、e.firma、CSD和税务状态证明？</w:t>
      </w:r>
    </w:p>
    <w:p w14:paraId="3FD9E926">
      <w:pPr>
        <w:pStyle w:val="14"/>
        <w:spacing w:after="40"/>
      </w:pPr>
      <w:r>
        <w:t>每月销售、退款、佣金、广告、仓储和代扣是多少？</w:t>
      </w:r>
    </w:p>
    <w:p w14:paraId="290B6669">
      <w:pPr>
        <w:pStyle w:val="14"/>
        <w:spacing w:after="40"/>
      </w:pPr>
      <w:r>
        <w:t>是否能取得Pedimento和进项CFDI？</w:t>
      </w:r>
    </w:p>
    <w:p w14:paraId="6AD77843">
      <w:pPr>
        <w:pStyle w:val="14"/>
        <w:spacing w:after="40"/>
      </w:pPr>
      <w:r>
        <w:t>是否有墨西哥员工、办公室、仓库或代理？</w:t>
      </w:r>
    </w:p>
    <w:p w14:paraId="10D2BD62">
      <w:pPr>
        <w:pStyle w:val="14"/>
        <w:spacing w:after="40"/>
      </w:pPr>
      <w:r>
        <w:t>产品是否涉及NOM、能效、卫生、无线、标签或危险品？</w:t>
      </w:r>
    </w:p>
    <w:p w14:paraId="5A8D037A">
      <w:pPr>
        <w:pStyle w:val="14"/>
        <w:spacing w:after="40"/>
      </w:pPr>
      <w:r>
        <w:t>资金通过何种账户回款，是否第三方代收？</w:t>
      </w:r>
    </w:p>
    <w:p w14:paraId="06A72FFC">
      <w:pPr>
        <w:pStyle w:val="14"/>
        <w:spacing w:after="40"/>
      </w:pPr>
      <w:r>
        <w:t>未来12个月GMV、SKU、平台和团队计划？</w:t>
      </w:r>
    </w:p>
    <w:p w14:paraId="650ADFB7">
      <w:pPr>
        <w:pStyle w:val="14"/>
        <w:spacing w:after="40"/>
      </w:pPr>
      <w:r>
        <w:t>当前最担心税务、封号、进口、回款、利润还是运营？</w:t>
      </w:r>
    </w:p>
    <w:p w14:paraId="6ADEDB6A">
      <w:pPr>
        <w:pStyle w:val="3"/>
      </w:pPr>
      <w:r>
        <w:t>附件B：服务商尽调表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50E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4DB35A7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字段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0ECBD35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核验内容</w:t>
            </w:r>
          </w:p>
        </w:tc>
      </w:tr>
      <w:tr w14:paraId="40C1E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65588A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主体与资质</w:t>
            </w:r>
          </w:p>
        </w:tc>
        <w:tc>
          <w:tcPr>
            <w:tcW w:w="5083" w:type="dxa"/>
            <w:vAlign w:val="center"/>
          </w:tcPr>
          <w:p w14:paraId="504FA4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公司登记、合伙人、执业证、责任保险</w:t>
            </w:r>
          </w:p>
        </w:tc>
      </w:tr>
      <w:tr w14:paraId="38093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77FAD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专业能力</w:t>
            </w:r>
          </w:p>
        </w:tc>
        <w:tc>
          <w:tcPr>
            <w:tcW w:w="5083" w:type="dxa"/>
            <w:vAlign w:val="center"/>
          </w:tcPr>
          <w:p w14:paraId="225413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税务、公司、海关、平台、电商案例</w:t>
            </w:r>
          </w:p>
        </w:tc>
      </w:tr>
      <w:tr w14:paraId="4319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33D43F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人员</w:t>
            </w:r>
          </w:p>
        </w:tc>
        <w:tc>
          <w:tcPr>
            <w:tcW w:w="5083" w:type="dxa"/>
            <w:vAlign w:val="center"/>
          </w:tcPr>
          <w:p w14:paraId="60EEFE8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负责人、语言、团队规模、流动率</w:t>
            </w:r>
          </w:p>
        </w:tc>
      </w:tr>
      <w:tr w14:paraId="06C1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726D308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交付</w:t>
            </w:r>
          </w:p>
        </w:tc>
        <w:tc>
          <w:tcPr>
            <w:tcW w:w="5083" w:type="dxa"/>
            <w:vAlign w:val="center"/>
          </w:tcPr>
          <w:p w14:paraId="60AFAA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SLA、资料清单、工单、复核、样例</w:t>
            </w:r>
          </w:p>
        </w:tc>
      </w:tr>
      <w:tr w14:paraId="7FD9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61BCC64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价格</w:t>
            </w:r>
          </w:p>
        </w:tc>
        <w:tc>
          <w:tcPr>
            <w:tcW w:w="5083" w:type="dxa"/>
            <w:vAlign w:val="center"/>
          </w:tcPr>
          <w:p w14:paraId="1A61F1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政府费、专业费、月费、加急费</w:t>
            </w:r>
          </w:p>
        </w:tc>
      </w:tr>
      <w:tr w14:paraId="65AF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7797E8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风险</w:t>
            </w:r>
          </w:p>
        </w:tc>
        <w:tc>
          <w:tcPr>
            <w:tcW w:w="5083" w:type="dxa"/>
            <w:vAlign w:val="center"/>
          </w:tcPr>
          <w:p w14:paraId="3D54638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投诉、诉讼、数据安全、灰色业务</w:t>
            </w:r>
          </w:p>
        </w:tc>
      </w:tr>
      <w:tr w14:paraId="25A9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1BFBF0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合作</w:t>
            </w:r>
          </w:p>
        </w:tc>
        <w:tc>
          <w:tcPr>
            <w:tcW w:w="5083" w:type="dxa"/>
            <w:vAlign w:val="center"/>
          </w:tcPr>
          <w:p w14:paraId="315B21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白标、转介绍、佣金、客户归属</w:t>
            </w:r>
          </w:p>
        </w:tc>
      </w:tr>
    </w:tbl>
    <w:p w14:paraId="4603F23E">
      <w:pPr>
        <w:spacing w:after="100" w:line="276" w:lineRule="auto"/>
      </w:pPr>
    </w:p>
    <w:p w14:paraId="725C0B4D">
      <w:pPr>
        <w:pStyle w:val="3"/>
      </w:pPr>
      <w:r>
        <w:t>附件C：建议KPI仪表盘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D314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24EB413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层级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683BAD4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指标</w:t>
            </w:r>
          </w:p>
        </w:tc>
      </w:tr>
      <w:tr w14:paraId="67FC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89715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增长</w:t>
            </w:r>
          </w:p>
        </w:tc>
        <w:tc>
          <w:tcPr>
            <w:tcW w:w="5083" w:type="dxa"/>
            <w:vAlign w:val="center"/>
          </w:tcPr>
          <w:p w14:paraId="2E4F4A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线索、诊断、成交率、CAC、渠道贡献</w:t>
            </w:r>
          </w:p>
        </w:tc>
      </w:tr>
      <w:tr w14:paraId="6D5C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36594F7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收入</w:t>
            </w:r>
          </w:p>
        </w:tc>
        <w:tc>
          <w:tcPr>
            <w:tcW w:w="5083" w:type="dxa"/>
            <w:vAlign w:val="center"/>
          </w:tcPr>
          <w:p w14:paraId="111D518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项目收入、MRR、ARPU、续费、交叉销售</w:t>
            </w:r>
          </w:p>
        </w:tc>
      </w:tr>
      <w:tr w14:paraId="275C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738D663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交付</w:t>
            </w:r>
          </w:p>
        </w:tc>
        <w:tc>
          <w:tcPr>
            <w:tcW w:w="5083" w:type="dxa"/>
            <w:vAlign w:val="center"/>
          </w:tcPr>
          <w:p w14:paraId="716CD9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周期、一次通过率、返工、超时、SLA</w:t>
            </w:r>
          </w:p>
        </w:tc>
      </w:tr>
      <w:tr w14:paraId="732A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BCE41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专业质量</w:t>
            </w:r>
          </w:p>
        </w:tc>
        <w:tc>
          <w:tcPr>
            <w:tcW w:w="5083" w:type="dxa"/>
            <w:vAlign w:val="center"/>
          </w:tcPr>
          <w:p w14:paraId="1459A1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申报错误、税务通知、发票异常</w:t>
            </w:r>
          </w:p>
        </w:tc>
      </w:tr>
      <w:tr w14:paraId="60DC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5CB18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运营</w:t>
            </w:r>
          </w:p>
        </w:tc>
        <w:tc>
          <w:tcPr>
            <w:tcW w:w="5083" w:type="dxa"/>
            <w:vAlign w:val="center"/>
          </w:tcPr>
          <w:p w14:paraId="1F2BD3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GMV、毛利、ACOS、库存周转、退款</w:t>
            </w:r>
          </w:p>
        </w:tc>
      </w:tr>
      <w:tr w14:paraId="4E37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23EB888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客户</w:t>
            </w:r>
          </w:p>
        </w:tc>
        <w:tc>
          <w:tcPr>
            <w:tcW w:w="5083" w:type="dxa"/>
            <w:vAlign w:val="center"/>
          </w:tcPr>
          <w:p w14:paraId="0DFBF83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NPS、投诉、响应时间</w:t>
            </w:r>
          </w:p>
        </w:tc>
      </w:tr>
      <w:tr w14:paraId="247D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1530A6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产品</w:t>
            </w:r>
          </w:p>
        </w:tc>
        <w:tc>
          <w:tcPr>
            <w:tcW w:w="5083" w:type="dxa"/>
            <w:vAlign w:val="center"/>
          </w:tcPr>
          <w:p w14:paraId="3B2F6B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自动化率、人工分钟、AI建议采纳率</w:t>
            </w:r>
          </w:p>
        </w:tc>
      </w:tr>
    </w:tbl>
    <w:p w14:paraId="1C1131F3">
      <w:pPr>
        <w:spacing w:after="100" w:line="276" w:lineRule="auto"/>
      </w:pPr>
    </w:p>
    <w:p w14:paraId="4762D539">
      <w:pPr>
        <w:pStyle w:val="3"/>
      </w:pPr>
      <w:r>
        <w:t>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C20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6" w:type="dxa"/>
            <w:shd w:val="clear" w:color="auto" w:fill="EAF2F8"/>
          </w:tcPr>
          <w:p w14:paraId="08189CB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17365D"/>
                <w:sz w:val="24"/>
              </w:rPr>
              <w:t>最终建议</w:t>
            </w:r>
            <w:r>
              <w:rPr>
                <w:rFonts w:ascii="Arial" w:hAnsi="Arial" w:eastAsia="微软雅黑"/>
                <w:b/>
                <w:color w:val="17365D"/>
                <w:sz w:val="24"/>
              </w:rPr>
              <w:br w:type="textWrapping"/>
            </w:r>
            <w:r>
              <w:rPr>
                <w:rFonts w:ascii="Arial" w:hAnsi="Arial" w:eastAsia="微软雅黑"/>
                <w:sz w:val="20"/>
              </w:rPr>
              <w:t>立即以“墨西哥跨境企业服务平台”立项，但采用两阶段进入：前6个月以合作网络和标准化交付验证市场；验证50–100个客户后，再自建墨西哥财税团队和AI系统。最先做的爆款产品应是“2026平台税务体检 + RFC/主体架构 + 月度平台对账”。</w:t>
            </w:r>
          </w:p>
        </w:tc>
      </w:tr>
    </w:tbl>
    <w:p w14:paraId="3997D326">
      <w:pPr>
        <w:spacing w:after="100" w:line="276" w:lineRule="auto"/>
      </w:pPr>
    </w:p>
    <w:sectPr>
      <w:footerReference r:id="rId5" w:type="default"/>
      <w:pgSz w:w="12240" w:h="15840"/>
      <w:pgMar w:top="1008" w:right="1037" w:bottom="1008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FC5D">
    <w:pPr>
      <w:pStyle w:val="24"/>
      <w:jc w:val="center"/>
    </w:pPr>
    <w:r>
      <w:rPr>
        <w:rFonts w:ascii="Arial" w:hAnsi="Arial" w:eastAsia="微软雅黑"/>
        <w:color w:val="808080"/>
        <w:sz w:val="16"/>
      </w:rPr>
      <w:t xml:space="preserve">天机跨境｜墨西哥跨境企业服务行业研究报告（2026版 V1） |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62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4546A"/>
      <w:spacing w:val="15"/>
      <w:sz w:val="3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Text"/>
    <w:uiPriority w:val="0"/>
    <w:pPr>
      <w:spacing w:after="200" w:line="276" w:lineRule="auto"/>
    </w:pPr>
    <w:rPr>
      <w:rFonts w:ascii="Arial" w:hAnsi="Arial" w:eastAsia="微软雅黑" w:cstheme="minorBidi"/>
      <w:color w:val="595959"/>
      <w:sz w:val="16"/>
      <w:szCs w:val="22"/>
      <w:lang w:val="en-US" w:eastAsia="en-US" w:bidi="ar-SA"/>
    </w:rPr>
  </w:style>
  <w:style w:type="paragraph" w:customStyle="1" w:styleId="165">
    <w:name w:val="Callout"/>
    <w:uiPriority w:val="0"/>
    <w:pPr>
      <w:spacing w:after="200" w:line="276" w:lineRule="auto"/>
    </w:pPr>
    <w:rPr>
      <w:rFonts w:ascii="Arial" w:hAnsi="Arial" w:eastAsia="微软雅黑" w:cstheme="minorBidi"/>
      <w:b/>
      <w:color w:val="17365D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1242</Words>
  <Characters>1518</Characters>
  <Lines>0</Lines>
  <Paragraphs>0</Paragraphs>
  <TotalTime>0</TotalTime>
  <ScaleCrop>false</ScaleCrop>
  <LinksUpToDate>false</LinksUpToDate>
  <CharactersWithSpaces>1531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孤独不苦1416034621</cp:lastModifiedBy>
  <dcterms:modified xsi:type="dcterms:W3CDTF">2026-07-27T07:15:08Z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F386ABA52D2E4A0AACB3747F8A8CE360_13</vt:lpwstr>
  </property>
</Properties>
</file>