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E3F5B">
      <w:pPr>
        <w:spacing w:before="1500"/>
      </w:pPr>
      <w:bookmarkStart w:id="0" w:name="_GoBack"/>
      <w:bookmarkEnd w:id="0"/>
    </w:p>
    <w:p w14:paraId="7314D162">
      <w:pPr>
        <w:spacing w:after="60"/>
        <w:jc w:val="center"/>
      </w:pPr>
      <w:r>
        <w:rPr>
          <w:rFonts w:ascii="Arial" w:hAnsi="Arial" w:eastAsia="Arial" w:cs="Arial"/>
          <w:b/>
          <w:bCs/>
          <w:color w:val="2E5496"/>
          <w:sz w:val="26"/>
          <w:szCs w:val="26"/>
        </w:rPr>
        <w:t>第二阶段 · 深度尽调与研究工具</w:t>
      </w:r>
    </w:p>
    <w:p w14:paraId="193EE205">
      <w:pPr>
        <w:spacing w:after="12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竞品深度尽调 · Top50本土机构名录</w:t>
      </w:r>
    </w:p>
    <w:p w14:paraId="5D545B38">
      <w:pPr>
        <w:spacing w:after="30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一手访谈执行工具包</w:t>
      </w:r>
    </w:p>
    <w:p w14:paraId="0E4B5126">
      <w:pPr>
        <w:spacing w:after="30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>Competitor Due Diligence · Top-50 Local Firms Directory · Primary-Interview Toolkit</w:t>
      </w:r>
    </w:p>
    <w:p w14:paraId="6DCE52C6">
      <w:pPr>
        <w:jc w:val="center"/>
      </w:pPr>
      <w:r>
        <w:rPr>
          <w:rFonts w:ascii="Arial" w:hAnsi="Arial" w:eastAsia="Arial" w:cs="Arial"/>
          <w:color w:val="595959"/>
          <w:sz w:val="18"/>
          <w:szCs w:val="18"/>
        </w:rPr>
        <w:t>2026年7月 · 机密 · 内部研究文件</w:t>
      </w:r>
    </w:p>
    <w:p w14:paraId="6AF1B716">
      <w:r>
        <w:br w:type="page"/>
      </w:r>
    </w:p>
    <w:p w14:paraId="3BF1CDC4">
      <w:pPr>
        <w:spacing w:after="14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关于本文件的方法说明（务必先读）</w:t>
      </w:r>
    </w:p>
    <w:tbl>
      <w:tblPr>
        <w:tblStyle w:val="11"/>
        <w:tblW w:w="5000" w:type="pct"/>
        <w:tblInd w:w="0" w:type="dxa"/>
        <w:tblBorders>
          <w:top w:val="single" w:color="FFF2CC" w:sz="2" w:space="0"/>
          <w:left w:val="single" w:color="C00000" w:sz="30" w:space="0"/>
          <w:bottom w:val="single" w:color="FFF2CC" w:sz="2" w:space="0"/>
          <w:right w:val="single" w:color="FFF2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770345A5">
        <w:tblPrEx>
          <w:tblBorders>
            <w:top w:val="single" w:color="FFF2CC" w:sz="2" w:space="0"/>
            <w:left w:val="single" w:color="C00000" w:sz="30" w:space="0"/>
            <w:bottom w:val="single" w:color="FFF2CC" w:sz="2" w:space="0"/>
            <w:right w:val="single" w:color="FFF2CC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32F76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一手访谈：这是研究工具，不是访谈结果</w:t>
            </w:r>
          </w:p>
          <w:p w14:paraId="1090B91A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真实的“一手访谈”必须由你的团队实地/远程执行——本文件无法代你完成，也不会杜撰任何访谈“结果”当作真实数据（那会在融资或决策中误导你）。</w:t>
            </w:r>
          </w:p>
          <w:p w14:paraId="35205DC9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因此第三部分交付的是专业的《访谈执行工具包》：分层对象、分场景提纲、问卷、执行SOP、记录与编码模板、以及“待验证假设清单”。你据此去跑田野，得到的才是真数据。</w:t>
            </w:r>
          </w:p>
          <w:p w14:paraId="0EF4352F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第一、二部分（竞品尽调、Top50名录）基于2026年7月可核实的公开信息，已标注核实状态；凡“估”为推断值，需一手确认。</w:t>
            </w:r>
          </w:p>
        </w:tc>
      </w:tr>
    </w:tbl>
    <w:p w14:paraId="30DEBC50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第一部分　竞品深度尽调（国内 + 本土）</w:t>
      </w:r>
    </w:p>
    <w:p w14:paraId="3FBF07B5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本部分对已识别的主要玩家做结构化画像。信息来自各方公开渠道（官网、公众号、平台学习中心、行业媒体），可能存在自我夸大，仅供竞争定位，不构成质量背书。每家标注“核实状态”。</w:t>
      </w:r>
    </w:p>
    <w:p w14:paraId="37EC5831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A.1　国内服务商（面向中国卖家）深度画像</w:t>
      </w:r>
    </w:p>
    <w:p w14:paraId="723B9F7C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下列画像采用统一维度：定位入口、核心服务、目标客群、可观察的规模信号、明显优势、结构性弱点、对你的威胁等级。</w:t>
      </w:r>
    </w:p>
    <w:p w14:paraId="13F3F357">
      <w:pPr>
        <w:spacing w:before="160" w:after="60"/>
      </w:pPr>
      <w:r>
        <w:rPr>
          <w:rFonts w:ascii="Arial" w:hAnsi="Arial" w:eastAsia="Arial" w:cs="Arial"/>
          <w:b/>
          <w:bCs/>
          <w:color w:val="2E5496"/>
          <w:sz w:val="22"/>
          <w:szCs w:val="22"/>
        </w:rPr>
        <w:t>墨尔海 Moerhai</w:t>
      </w:r>
      <w:r>
        <w:rPr>
          <w:rFonts w:ascii="Arial" w:hAnsi="Arial" w:eastAsia="Arial" w:cs="Arial"/>
          <w:color w:val="808080"/>
          <w:sz w:val="17"/>
          <w:szCs w:val="17"/>
        </w:rPr>
        <w:t>　物流+税号型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1"/>
        <w:gridCol w:w="7447"/>
      </w:tblGrid>
      <w:tr w14:paraId="319ED6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4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7A1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11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D7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77D18F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5A43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核心入口 / 服务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AA4C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墨西哥专线物流为主入口，捆绑本土RFC税号“快速挂靠”（宣称1–4个工作日完成绑定）</w:t>
            </w:r>
          </w:p>
        </w:tc>
      </w:tr>
      <w:tr w14:paraId="5C5E96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CE23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目标客群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169F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美客多海外仓中小卖家，尤其被预扣跳档、急于止血的卖家</w:t>
            </w:r>
          </w:p>
        </w:tc>
      </w:tr>
      <w:tr w14:paraId="341AB8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B110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规模信号（可观察）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7ED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内容营销活跃、案例导向；以“快速摆脱36%预扣”为核心卖点</w:t>
            </w:r>
          </w:p>
        </w:tc>
      </w:tr>
      <w:tr w14:paraId="6C3310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FCC4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7114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8183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交付速度快、物流现金流稳定、抓住了‘救火’这个高转化场景</w:t>
            </w:r>
          </w:p>
        </w:tc>
      </w:tr>
      <w:tr w14:paraId="6C4858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A767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结构性弱点（=你的机会）</w:t>
            </w:r>
          </w:p>
        </w:tc>
        <w:tc>
          <w:tcPr>
            <w:tcW w:w="7114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43A2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挂靠模式的一号多卖/暴雷连带风险；只卖动作不讲10.5%后的补缴逻辑；税务深度有限</w:t>
            </w:r>
          </w:p>
        </w:tc>
      </w:tr>
      <w:tr w14:paraId="0096B1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79BF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核实状态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DCA7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公开渠道（官网/内容）可核实其业务主张；具体规模需一手确认</w:t>
            </w:r>
          </w:p>
        </w:tc>
      </w:tr>
      <w:tr w14:paraId="07665A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C002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对你的威胁等级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3BBD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中—高</w:t>
            </w:r>
          </w:p>
        </w:tc>
      </w:tr>
    </w:tbl>
    <w:p w14:paraId="15ECF907">
      <w:pPr>
        <w:spacing w:before="160" w:after="60"/>
      </w:pPr>
      <w:r>
        <w:rPr>
          <w:rFonts w:ascii="Arial" w:hAnsi="Arial" w:eastAsia="Arial" w:cs="Arial"/>
          <w:b/>
          <w:bCs/>
          <w:color w:val="2E5496"/>
          <w:sz w:val="22"/>
          <w:szCs w:val="22"/>
        </w:rPr>
        <w:t>Pyvio 湃沃 / PhotonPay 光子易</w:t>
      </w:r>
      <w:r>
        <w:rPr>
          <w:rFonts w:ascii="Arial" w:hAnsi="Arial" w:eastAsia="Arial" w:cs="Arial"/>
          <w:color w:val="808080"/>
          <w:sz w:val="17"/>
          <w:szCs w:val="17"/>
        </w:rPr>
        <w:t>　支付+本地收款型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1"/>
        <w:gridCol w:w="7447"/>
      </w:tblGrid>
      <w:tr w14:paraId="09B223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4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A6C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11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087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0AED4D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848C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核心入口 / 服务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ADAD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墨西哥/巴西本地收款账户（部分宣称免费获取）+ 结算，卡位‘10.5%档需本地账户’刚需</w:t>
            </w:r>
          </w:p>
        </w:tc>
      </w:tr>
      <w:tr w14:paraId="505AA6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FE2D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目标客群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7CE6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拉美多平台本土店卖家；TikTok/美客多/亚马逊本土店回款需求</w:t>
            </w:r>
          </w:p>
        </w:tc>
      </w:tr>
      <w:tr w14:paraId="21C198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09E0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规模信号（可观察）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7086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多平台覆盖、持牌支付相关；以收款为高频入口做交叉销售</w:t>
            </w:r>
          </w:p>
        </w:tc>
      </w:tr>
      <w:tr w14:paraId="4E58C6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A6A5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7114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C65C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抓住‘本地收款’这一进入10.5%档的硬门槛，天然高频、黏性强</w:t>
            </w:r>
          </w:p>
        </w:tc>
      </w:tr>
      <w:tr w14:paraId="55CE2E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765D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结构性弱点（=你的机会）</w:t>
            </w:r>
          </w:p>
        </w:tc>
        <w:tc>
          <w:tcPr>
            <w:tcW w:w="7114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CDCE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税务合规非其主业，专业深度浅；合规/代运营闭环缺失</w:t>
            </w:r>
          </w:p>
        </w:tc>
      </w:tr>
      <w:tr w14:paraId="49974A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84FE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核实状态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A7FC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支付/收款服务为其公开主业；RFC相关为衍生</w:t>
            </w:r>
          </w:p>
        </w:tc>
      </w:tr>
      <w:tr w14:paraId="2E5423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1AA9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对你的威胁等级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CAEB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中</w:t>
            </w:r>
          </w:p>
        </w:tc>
      </w:tr>
    </w:tbl>
    <w:p w14:paraId="75DA9F0F">
      <w:pPr>
        <w:spacing w:before="160" w:after="60"/>
      </w:pPr>
      <w:r>
        <w:rPr>
          <w:rFonts w:ascii="Arial" w:hAnsi="Arial" w:eastAsia="Arial" w:cs="Arial"/>
          <w:b/>
          <w:bCs/>
          <w:color w:val="2E5496"/>
          <w:sz w:val="22"/>
          <w:szCs w:val="22"/>
        </w:rPr>
        <w:t>际连 / 逸居海外 / 雅玛森 / 普瑞鑫（综合合规型）</w:t>
      </w:r>
      <w:r>
        <w:rPr>
          <w:rFonts w:ascii="Arial" w:hAnsi="Arial" w:eastAsia="Arial" w:cs="Arial"/>
          <w:color w:val="808080"/>
          <w:sz w:val="17"/>
          <w:szCs w:val="17"/>
        </w:rPr>
        <w:t>　公司注册+财税+店铺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1"/>
        <w:gridCol w:w="7447"/>
      </w:tblGrid>
      <w:tr w14:paraId="6191B3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4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67B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11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E39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5AA341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99CF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核心入口 / 服务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95BF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公司注册（墨西哥及多国）+ 财税 + 商标/EPR + 店铺代入驻，广度取胜</w:t>
            </w:r>
          </w:p>
        </w:tc>
      </w:tr>
      <w:tr w14:paraId="5C811B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1A12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目标客群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EE0F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出海企业与跨境卖家，覆盖多市场（欧美+拉美）</w:t>
            </w:r>
          </w:p>
        </w:tc>
      </w:tr>
      <w:tr w14:paraId="41C20C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0B87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规模信号（可观察）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D5D3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内容体系成熟（际连的本土/跨境店税差内容较深）；普瑞鑫主打LATAM区域专精、‘最快三周交付’</w:t>
            </w:r>
          </w:p>
        </w:tc>
      </w:tr>
      <w:tr w14:paraId="0B4097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F8C2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7114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958B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服务广度大、多市场一站式、品牌与内容积累</w:t>
            </w:r>
          </w:p>
        </w:tc>
      </w:tr>
      <w:tr w14:paraId="6B0D7A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79FA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结构性弱点（=你的机会）</w:t>
            </w:r>
          </w:p>
        </w:tc>
        <w:tc>
          <w:tcPr>
            <w:tcW w:w="7114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5CA5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广而不深，单点（墨西哥深水区）专业度一般；缺跨境电商运营闭环；墨西哥常是其众多辖区之一</w:t>
            </w:r>
          </w:p>
        </w:tc>
      </w:tr>
      <w:tr w14:paraId="205E95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B426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核实状态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59E2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各自官网/内容可核实业务范围</w:t>
            </w:r>
          </w:p>
        </w:tc>
      </w:tr>
      <w:tr w14:paraId="645FBA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790F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对你的威胁等级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E82C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中</w:t>
            </w:r>
          </w:p>
        </w:tc>
      </w:tr>
    </w:tbl>
    <w:p w14:paraId="371A7F1C">
      <w:pPr>
        <w:spacing w:before="160" w:after="60"/>
      </w:pPr>
      <w:r>
        <w:rPr>
          <w:rFonts w:ascii="Arial" w:hAnsi="Arial" w:eastAsia="Arial" w:cs="Arial"/>
          <w:b/>
          <w:bCs/>
          <w:color w:val="2E5496"/>
          <w:sz w:val="22"/>
          <w:szCs w:val="22"/>
        </w:rPr>
        <w:t>MexTax / LIDO / Tax ID Mexico / Start-Ops（本土专业型）</w:t>
      </w:r>
      <w:r>
        <w:rPr>
          <w:rFonts w:ascii="Arial" w:hAnsi="Arial" w:eastAsia="Arial" w:cs="Arial"/>
          <w:color w:val="808080"/>
          <w:sz w:val="17"/>
          <w:szCs w:val="17"/>
        </w:rPr>
        <w:t>　墨西哥本地税务/会计所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1"/>
        <w:gridCol w:w="7447"/>
      </w:tblGrid>
      <w:tr w14:paraId="132F82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4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859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11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9E8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5308DB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86A3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核心入口 / 服务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4A13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本地RFC申请、SAT月度/年度申报、平台预扣咨询、面向在墨外国人的会计服务；部分提供公司设立</w:t>
            </w:r>
          </w:p>
        </w:tc>
      </w:tr>
      <w:tr w14:paraId="60BEE1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841F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目标客群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743B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在墨经营的外国人、卖家、数字游民、买房/租金收入者</w:t>
            </w:r>
          </w:p>
        </w:tc>
      </w:tr>
      <w:tr w14:paraId="4D8780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A42C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规模信号（可观察）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C691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本地实体、持牌会计师；部分提供线上全国及海外服务</w:t>
            </w:r>
          </w:p>
        </w:tc>
      </w:tr>
      <w:tr w14:paraId="775E43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B4A5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7114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7B38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本地专业度高、直接对接SAT、合规可信；实体真实</w:t>
            </w:r>
          </w:p>
        </w:tc>
      </w:tr>
      <w:tr w14:paraId="28C22E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FCC1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结构性弱点（=你的机会）</w:t>
            </w:r>
          </w:p>
        </w:tc>
        <w:tc>
          <w:tcPr>
            <w:tcW w:w="7114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9E49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中文服务与跨境电商运营know-how薄弱；产品化/自动化弱；对中国卖家的获客与沟通不足</w:t>
            </w:r>
          </w:p>
        </w:tc>
      </w:tr>
      <w:tr w14:paraId="0732B9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CBC1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核实状态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8214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官网可核实；LIDO被美客多学习中心引用，Tax ID Mexico实体在Guadalajara/Zapopan</w:t>
            </w:r>
          </w:p>
        </w:tc>
      </w:tr>
      <w:tr w14:paraId="605638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B1B7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对你的威胁等级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863F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低—中（潜在合作）</w:t>
            </w:r>
          </w:p>
        </w:tc>
      </w:tr>
    </w:tbl>
    <w:p w14:paraId="2BDA2A25">
      <w:pPr>
        <w:spacing w:before="160" w:after="60"/>
      </w:pPr>
      <w:r>
        <w:rPr>
          <w:rFonts w:ascii="Arial" w:hAnsi="Arial" w:eastAsia="Arial" w:cs="Arial"/>
          <w:b/>
          <w:bCs/>
          <w:color w:val="2E5496"/>
          <w:sz w:val="22"/>
          <w:szCs w:val="22"/>
        </w:rPr>
        <w:t>四大 / 顶级精品所（Deloitte, PwC, KPMG, EY, Chevez Ruiz Zamarripa 等）</w:t>
      </w:r>
      <w:r>
        <w:rPr>
          <w:rFonts w:ascii="Arial" w:hAnsi="Arial" w:eastAsia="Arial" w:cs="Arial"/>
          <w:color w:val="808080"/>
          <w:sz w:val="17"/>
          <w:szCs w:val="17"/>
        </w:rPr>
        <w:t>　国际专业机构</w:t>
      </w:r>
    </w:p>
    <w:tbl>
      <w:tblPr>
        <w:tblStyle w:val="11"/>
        <w:tblW w:w="5000" w:type="pct"/>
        <w:tblInd w:w="-1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1"/>
        <w:gridCol w:w="7447"/>
      </w:tblGrid>
      <w:tr w14:paraId="203861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4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472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11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2DB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1F9288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B349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核心入口 / 服务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F5EE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企业税务、转让定价、审计、法律争议、soft-landing（大企业落地）</w:t>
            </w:r>
          </w:p>
        </w:tc>
      </w:tr>
      <w:tr w14:paraId="25782B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6DFE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目标客群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0A9F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中大型外资企业、复杂税务架构、并购与争议</w:t>
            </w:r>
          </w:p>
        </w:tc>
      </w:tr>
      <w:tr w14:paraId="572CAA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5D1A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规模信号（可观察）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4BDC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大型、权威、多辖区</w:t>
            </w:r>
          </w:p>
        </w:tc>
      </w:tr>
      <w:tr w14:paraId="5FF381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12C6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7114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1E1E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权威背书、疑难与稽查处理能力强、多辖区协同</w:t>
            </w:r>
          </w:p>
        </w:tc>
      </w:tr>
      <w:tr w14:paraId="270FDA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F9DF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结构性弱点（=你的机会）</w:t>
            </w:r>
          </w:p>
        </w:tc>
        <w:tc>
          <w:tcPr>
            <w:tcW w:w="7114" w:type="dxa"/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EE51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高价、高门槛、周期长、无中文快速服务；根本不服务中小卖家——留下巨大的中端空白</w:t>
            </w:r>
          </w:p>
        </w:tc>
      </w:tr>
      <w:tr w14:paraId="3B4450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B32F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核实状态</w:t>
            </w:r>
          </w:p>
        </w:tc>
        <w:tc>
          <w:tcPr>
            <w:tcW w:w="711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4C21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行业公认</w:t>
            </w:r>
          </w:p>
        </w:tc>
      </w:tr>
      <w:tr w14:paraId="7DC588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B827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对你的威胁等级</w:t>
            </w:r>
          </w:p>
        </w:tc>
        <w:tc>
          <w:tcPr>
            <w:tcW w:w="711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45DE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低（转介资源）</w:t>
            </w:r>
          </w:p>
        </w:tc>
      </w:tr>
      <w:tr w14:paraId="56E04DB7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6DB7BC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竞品尽调总结</w:t>
            </w:r>
          </w:p>
          <w:p w14:paraId="499A9304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竞争呈现清晰的‘哑铃结构’：一端是低价、快速但脆弱的挂靠/物流型；另一端是权威但高价、慢、无中文的四大/本土大所。中间‘专业可信 + 中文响应 + 运营闭环’的中端带几乎空缺——这就是你的进入点。</w:t>
            </w:r>
          </w:p>
          <w:p w14:paraId="1A332784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战术含义：短期在‘救火’场景与物流+税号型正面抢客（用你的专业深度和自持实体的信任差异化），中长期把本土专业所变成你的供应链、把支付/收款商变成你的合作方，用中端定位吃下哑铃中间。</w:t>
            </w:r>
          </w:p>
        </w:tc>
      </w:tr>
    </w:tbl>
    <w:p w14:paraId="534FCA29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第二部分　Top50 本土税务/法律服务机构名录</w:t>
      </w:r>
    </w:p>
    <w:p w14:paraId="5757AD2D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本名录按“已核实真实机构 + 可扩展框架”原则构建。以下约22家为2026年7月可在公开渠道核实到的真实机构（含国际大所、本土精品所、面向外国人的会计所、合规科技/PAC、以及必经的公证环节）。其余至50家提供了明确的扩展来源与逐条核实模板（见本部分末）。</w:t>
      </w:r>
    </w:p>
    <w:tbl>
      <w:tblPr>
        <w:tblStyle w:val="11"/>
        <w:tblW w:w="5000" w:type="pct"/>
        <w:tblInd w:w="0" w:type="dxa"/>
        <w:tblBorders>
          <w:top w:val="single" w:color="D6E0F0" w:sz="2" w:space="0"/>
          <w:left w:val="single" w:color="2E5496" w:sz="30" w:space="0"/>
          <w:bottom w:val="single" w:color="D6E0F0" w:sz="2" w:space="0"/>
          <w:right w:val="single" w:color="D6E0F0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5CA02ACD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CD171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如何使用本名录</w:t>
            </w:r>
          </w:p>
          <w:p w14:paraId="5381083D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① 已核实机构：可直接作为合作候选（上游供应商）或竞品基准；② 扩展模板：交给团队按“扩展来源”逐条核实后填入；③ 每家都应在正式合作前做尽调（营业执照、公证人执业编号、近期案例、SAT合规意见书）。</w:t>
            </w:r>
          </w:p>
        </w:tc>
      </w:tr>
    </w:tbl>
    <w:p w14:paraId="08981833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B.1　国际大所与顶级精品所（Premium / 疑难转介）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0"/>
        <w:gridCol w:w="2939"/>
        <w:gridCol w:w="1960"/>
        <w:gridCol w:w="2645"/>
        <w:gridCol w:w="1764"/>
      </w:tblGrid>
      <w:tr w14:paraId="72B1FA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ACF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629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机构</w:t>
            </w:r>
          </w:p>
        </w:tc>
        <w:tc>
          <w:tcPr>
            <w:tcW w:w="1872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219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527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97D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重点</w:t>
            </w:r>
          </w:p>
        </w:tc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358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对你的角色</w:t>
            </w:r>
          </w:p>
        </w:tc>
      </w:tr>
      <w:tr w14:paraId="5197B4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5F94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4090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Deloitte México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F551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四大</w:t>
            </w:r>
          </w:p>
        </w:tc>
        <w:tc>
          <w:tcPr>
            <w:tcW w:w="252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EDA6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企业税/转让定价/审计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1789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疑难转介</w:t>
            </w:r>
          </w:p>
        </w:tc>
      </w:tr>
      <w:tr w14:paraId="2F2F6F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1EB4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991A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PwC México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B5B5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四大</w:t>
            </w:r>
          </w:p>
        </w:tc>
        <w:tc>
          <w:tcPr>
            <w:tcW w:w="252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6F45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税务合规/海关/法律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1D7C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疑难转介</w:t>
            </w:r>
          </w:p>
        </w:tc>
      </w:tr>
      <w:tr w14:paraId="6315B0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7662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0943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KPMG México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B1B1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四大</w:t>
            </w:r>
          </w:p>
        </w:tc>
        <w:tc>
          <w:tcPr>
            <w:tcW w:w="252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168C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税务/审计/IMMEX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D699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疑难转介</w:t>
            </w:r>
          </w:p>
        </w:tc>
      </w:tr>
      <w:tr w14:paraId="169141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0590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04AD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EY México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155D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四大</w:t>
            </w:r>
          </w:p>
        </w:tc>
        <w:tc>
          <w:tcPr>
            <w:tcW w:w="252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7893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税务/间接税/法律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847E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疑难转介</w:t>
            </w:r>
          </w:p>
        </w:tc>
      </w:tr>
      <w:tr w14:paraId="19C630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5BD8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AE5D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Chevez Ruiz Zamarripa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F4C3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本土精品税务所</w:t>
            </w:r>
          </w:p>
        </w:tc>
        <w:tc>
          <w:tcPr>
            <w:tcW w:w="252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145C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税务咨询/争议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6C53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疑难转介/权威背书</w:t>
            </w:r>
          </w:p>
        </w:tc>
      </w:tr>
      <w:tr w14:paraId="48F8E2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6BBF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4112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Baker McKenzie (MX)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A7BF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国际律所</w:t>
            </w:r>
          </w:p>
        </w:tc>
        <w:tc>
          <w:tcPr>
            <w:tcW w:w="252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F56D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公司法/外资/税务争议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7350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复杂法律转介</w:t>
            </w:r>
          </w:p>
        </w:tc>
      </w:tr>
      <w:tr w14:paraId="69C125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93BC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0309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Basham, Ringe y Correa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5946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本土大律所</w:t>
            </w:r>
          </w:p>
        </w:tc>
        <w:tc>
          <w:tcPr>
            <w:tcW w:w="252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AA84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公司/外贸/知识产权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2235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法律合作</w:t>
            </w:r>
          </w:p>
        </w:tc>
      </w:tr>
    </w:tbl>
    <w:p w14:paraId="3523A6B8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B-1：国际大所与精品所（行业公认）。客群与你基本不重叠，价值在于疑难/稽查转介与背书。</w:t>
      </w:r>
    </w:p>
    <w:p w14:paraId="10226135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B.2　面向外国人/跨境的本土会计与落地机构（核心合作候选）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9"/>
        <w:gridCol w:w="2548"/>
        <w:gridCol w:w="2548"/>
        <w:gridCol w:w="2548"/>
        <w:gridCol w:w="1665"/>
      </w:tblGrid>
      <w:tr w14:paraId="35A26B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019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3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652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机构</w:t>
            </w:r>
          </w:p>
        </w:tc>
        <w:tc>
          <w:tcPr>
            <w:tcW w:w="243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BE9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可核实信息</w:t>
            </w:r>
          </w:p>
        </w:tc>
        <w:tc>
          <w:tcPr>
            <w:tcW w:w="243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FEF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服务重点</w:t>
            </w:r>
          </w:p>
        </w:tc>
        <w:tc>
          <w:tcPr>
            <w:tcW w:w="1591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15F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对你的角色</w:t>
            </w:r>
          </w:p>
        </w:tc>
      </w:tr>
      <w:tr w14:paraId="7BD22C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8F76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8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AF41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Tax ID Mexico (taxid.mx)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41E9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实体在Guadalajara/Zapopan，线上服务全国及海外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5387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外国人RFC、SAT申报、公司设立、发票</w:t>
            </w:r>
          </w:p>
        </w:tc>
        <w:tc>
          <w:tcPr>
            <w:tcW w:w="1591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5D0E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★ 核心合作候选</w:t>
            </w:r>
          </w:p>
        </w:tc>
      </w:tr>
      <w:tr w14:paraId="78AEAE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A54A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9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4A8C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Start-Ops (start-ops.com.mx)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4503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官网公开，外国人RFC/落地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44AB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RFC、公司设立、合规</w:t>
            </w:r>
          </w:p>
        </w:tc>
        <w:tc>
          <w:tcPr>
            <w:tcW w:w="1591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93E1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★ 合作候选</w:t>
            </w:r>
          </w:p>
        </w:tc>
      </w:tr>
      <w:tr w14:paraId="459BA0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FC86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10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7480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Velderrain Sáenz y Asociados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99B7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18+年经验，Chambers引用，soft-landing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249D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会计/薪酬/税务合规/审计/落地</w:t>
            </w:r>
          </w:p>
        </w:tc>
        <w:tc>
          <w:tcPr>
            <w:tcW w:w="1591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378F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★ 合作候选</w:t>
            </w:r>
          </w:p>
        </w:tc>
      </w:tr>
      <w:tr w14:paraId="0158DE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407A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11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9857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MexInc (mexicanincorporation.com)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2E10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官网公开，无需赴墨全流程设立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32EE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公司设立、RFC、e.firma、外资登记、月度申报</w:t>
            </w:r>
          </w:p>
        </w:tc>
        <w:tc>
          <w:tcPr>
            <w:tcW w:w="1591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F6D0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★ 设立合作</w:t>
            </w:r>
          </w:p>
        </w:tc>
      </w:tr>
      <w:tr w14:paraId="75AA76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8892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12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9444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Damalion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62FA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独立咨询，公开2026成本数据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8B3F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公司设立、公证/登记联络、apostille</w:t>
            </w:r>
          </w:p>
        </w:tc>
        <w:tc>
          <w:tcPr>
            <w:tcW w:w="1591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8568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设立合作</w:t>
            </w:r>
          </w:p>
        </w:tc>
      </w:tr>
      <w:tr w14:paraId="303F97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F4F2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13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E1A6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Tetakawi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DAE7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制造业落地知名（IMMEX/shelter）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CF41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制造型落地、合规</w:t>
            </w:r>
          </w:p>
        </w:tc>
        <w:tc>
          <w:tcPr>
            <w:tcW w:w="159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1169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制造客户转介</w:t>
            </w:r>
          </w:p>
        </w:tc>
      </w:tr>
      <w:tr w14:paraId="301668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4B04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14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519C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3E Accounting (Mexico desk)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10C0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国际网络，墨西哥设立服务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52B1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离岸设立、会计</w:t>
            </w:r>
          </w:p>
        </w:tc>
        <w:tc>
          <w:tcPr>
            <w:tcW w:w="1591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126C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多辖区备选</w:t>
            </w:r>
          </w:p>
        </w:tc>
      </w:tr>
      <w:tr w14:paraId="74C3C3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9C7F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15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E84C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LIDO Consulting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182E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美客多学习中心引用</w:t>
            </w:r>
          </w:p>
        </w:tc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0F86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美客多卖家RFC/税务代表</w:t>
            </w:r>
          </w:p>
        </w:tc>
        <w:tc>
          <w:tcPr>
            <w:tcW w:w="159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CF71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美客多渠道合作</w:t>
            </w:r>
          </w:p>
        </w:tc>
      </w:tr>
      <w:tr w14:paraId="0DEA37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2D21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16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FF9A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MexTax (mextax.com.mx)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284C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官网公开</w:t>
            </w:r>
          </w:p>
        </w:tc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4DC2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RFC/SAT申报/平台预扣咨询</w:t>
            </w:r>
          </w:p>
        </w:tc>
        <w:tc>
          <w:tcPr>
            <w:tcW w:w="1591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CD65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合作候选</w:t>
            </w:r>
          </w:p>
        </w:tc>
      </w:tr>
    </w:tbl>
    <w:p w14:paraId="082B5D31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B-2：面向外国人/跨境的本土机构。这是你最应优先接触、做深度合作或股权绑定的一层——把它们的专业能力封装进你的中文化、产品化交付。</w:t>
      </w:r>
    </w:p>
    <w:p w14:paraId="5BE0C713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B.3　合规科技 / 电子发票 PAC / 验证工具（技术供应链）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0"/>
        <w:gridCol w:w="2939"/>
        <w:gridCol w:w="1568"/>
        <w:gridCol w:w="2939"/>
        <w:gridCol w:w="1862"/>
      </w:tblGrid>
      <w:tr w14:paraId="1C6F6A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284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673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机构</w:t>
            </w:r>
          </w:p>
        </w:tc>
        <w:tc>
          <w:tcPr>
            <w:tcW w:w="149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8E4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A91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能力</w:t>
            </w:r>
          </w:p>
        </w:tc>
        <w:tc>
          <w:tcPr>
            <w:tcW w:w="177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784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对你的角色</w:t>
            </w:r>
          </w:p>
        </w:tc>
      </w:tr>
      <w:tr w14:paraId="62B066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58CE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17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A647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EDICOM</w:t>
            </w:r>
          </w:p>
        </w:tc>
        <w:tc>
          <w:tcPr>
            <w:tcW w:w="149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A585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电子发票/PAC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5947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CFDI 4.0、Carta Porte 开票</w:t>
            </w:r>
          </w:p>
        </w:tc>
        <w:tc>
          <w:tcPr>
            <w:tcW w:w="1778" w:type="dxa"/>
            <w:shd w:val="clear" w:color="auto" w:fill="D6E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44AA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开票供应链</w:t>
            </w:r>
          </w:p>
        </w:tc>
      </w:tr>
      <w:tr w14:paraId="753166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D71D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18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BF8B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Vertex</w:t>
            </w:r>
          </w:p>
        </w:tc>
        <w:tc>
          <w:tcPr>
            <w:tcW w:w="149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4E3C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税务科技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6D6D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CFDI合规、e-invoicing自动化</w:t>
            </w:r>
          </w:p>
        </w:tc>
        <w:tc>
          <w:tcPr>
            <w:tcW w:w="177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85A2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合规工具</w:t>
            </w:r>
          </w:p>
        </w:tc>
      </w:tr>
      <w:tr w14:paraId="14C282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C944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19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7E62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Fonoa</w:t>
            </w:r>
          </w:p>
        </w:tc>
        <w:tc>
          <w:tcPr>
            <w:tcW w:w="149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7AB9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税务科技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62FF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全球间接税、平台代扣自动化</w:t>
            </w:r>
          </w:p>
        </w:tc>
        <w:tc>
          <w:tcPr>
            <w:tcW w:w="177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1578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参考/工具</w:t>
            </w:r>
          </w:p>
        </w:tc>
      </w:tr>
      <w:tr w14:paraId="56FE07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B5CE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20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55A5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Signzy</w:t>
            </w:r>
          </w:p>
        </w:tc>
        <w:tc>
          <w:tcPr>
            <w:tcW w:w="149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2924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合规科技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2D05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RFC/CURP 实时验证 API</w:t>
            </w:r>
          </w:p>
        </w:tc>
        <w:tc>
          <w:tcPr>
            <w:tcW w:w="177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BC3F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验证API</w:t>
            </w:r>
          </w:p>
        </w:tc>
      </w:tr>
      <w:tr w14:paraId="31B68A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09F9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21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1A14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TaxDo</w:t>
            </w:r>
          </w:p>
        </w:tc>
        <w:tc>
          <w:tcPr>
            <w:tcW w:w="149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8F0D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合规科技</w:t>
            </w:r>
          </w:p>
        </w:tc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7E42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多市场RFC验证/税务</w:t>
            </w:r>
          </w:p>
        </w:tc>
        <w:tc>
          <w:tcPr>
            <w:tcW w:w="177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8340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验证API</w:t>
            </w:r>
          </w:p>
        </w:tc>
      </w:tr>
      <w:tr w14:paraId="1E18F9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0B7E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22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12A6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本地授权公证人 Notario Público</w:t>
            </w:r>
          </w:p>
        </w:tc>
        <w:tc>
          <w:tcPr>
            <w:tcW w:w="149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C44C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法律公证</w:t>
            </w:r>
          </w:p>
        </w:tc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C5E1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SA/S.de R.L.设立公证、e.firma</w:t>
            </w:r>
          </w:p>
        </w:tc>
        <w:tc>
          <w:tcPr>
            <w:tcW w:w="1778" w:type="dxa"/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F12C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设立必经</w:t>
            </w:r>
          </w:p>
        </w:tc>
      </w:tr>
    </w:tbl>
    <w:p w14:paraId="78D50DB1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B-3：技术与法律供应链。PAC开票、RFC验证API、公证是你产品化交付的‘零件供应商’。</w:t>
      </w:r>
    </w:p>
    <w:p w14:paraId="7B0A5D90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B.4　扩展至 Top50 的方法（第23–50家）</w:t>
      </w:r>
    </w:p>
    <w:p w14:paraId="285F08A5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其余机构建议由团队按以下来源逐条核实后填入。每条核实需确认：机构名、实体真实性、服务范围、是否服务中国/跨境卖家、公开联系方式、（合作前）执业资质。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9"/>
        <w:gridCol w:w="3331"/>
        <w:gridCol w:w="3528"/>
      </w:tblGrid>
      <w:tr w14:paraId="3F423D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E06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扩展来源</w:t>
            </w:r>
          </w:p>
        </w:tc>
        <w:tc>
          <w:tcPr>
            <w:tcW w:w="3182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34A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预计可得机构类型</w:t>
            </w:r>
          </w:p>
        </w:tc>
        <w:tc>
          <w:tcPr>
            <w:tcW w:w="337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EBC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核实要点</w:t>
            </w:r>
          </w:p>
        </w:tc>
      </w:tr>
      <w:tr w14:paraId="3184A1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5F87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SAT 授权 PAC 官方名单</w:t>
            </w:r>
          </w:p>
        </w:tc>
        <w:tc>
          <w:tcPr>
            <w:tcW w:w="31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4DDE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电子发票/开票服务商</w:t>
            </w:r>
          </w:p>
        </w:tc>
        <w:tc>
          <w:tcPr>
            <w:tcW w:w="33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81A1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是否支持CFDI 4.0全套complementos</w:t>
            </w:r>
          </w:p>
        </w:tc>
      </w:tr>
      <w:tr w14:paraId="42EACE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2FAD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墨西哥注册会计师协会 IMCP 成员目录</w:t>
            </w:r>
          </w:p>
        </w:tc>
        <w:tc>
          <w:tcPr>
            <w:tcW w:w="318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DCF5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本地会计师事务所</w:t>
            </w:r>
          </w:p>
        </w:tc>
        <w:tc>
          <w:tcPr>
            <w:tcW w:w="33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DF87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是否服务外国人/电商、有无英文/中文</w:t>
            </w:r>
          </w:p>
        </w:tc>
      </w:tr>
      <w:tr w14:paraId="37B8FD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6298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美客多 / Amazon MX 官方服务商目录</w:t>
            </w:r>
          </w:p>
        </w:tc>
        <w:tc>
          <w:tcPr>
            <w:tcW w:w="31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F207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平台认证服务商</w:t>
            </w:r>
          </w:p>
        </w:tc>
        <w:tc>
          <w:tcPr>
            <w:tcW w:w="33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6597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官方背书位、服务评价</w:t>
            </w:r>
          </w:p>
        </w:tc>
      </w:tr>
      <w:tr w14:paraId="5BFC4A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20B5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TikTok Shop MX 服务市场</w:t>
            </w:r>
          </w:p>
        </w:tc>
        <w:tc>
          <w:tcPr>
            <w:tcW w:w="318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2BF4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新兴平台服务商</w:t>
            </w:r>
          </w:p>
        </w:tc>
        <w:tc>
          <w:tcPr>
            <w:tcW w:w="33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492D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履约/合规/内容服务能力</w:t>
            </w:r>
          </w:p>
        </w:tc>
      </w:tr>
      <w:tr w14:paraId="730AA8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DB5A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本地商会 / 华人商会 / 领事馆资源</w:t>
            </w:r>
          </w:p>
        </w:tc>
        <w:tc>
          <w:tcPr>
            <w:tcW w:w="31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694F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在墨华人服务机构</w:t>
            </w:r>
          </w:p>
        </w:tc>
        <w:tc>
          <w:tcPr>
            <w:tcW w:w="33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DC7D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中文能力、口碑、落地能力</w:t>
            </w:r>
          </w:p>
        </w:tc>
      </w:tr>
      <w:tr w14:paraId="05327A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E5B8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LinkedIn / 行业媒体 / 展会</w:t>
            </w:r>
          </w:p>
        </w:tc>
        <w:tc>
          <w:tcPr>
            <w:tcW w:w="318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0444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综合服务商、律所、会计所</w:t>
            </w:r>
          </w:p>
        </w:tc>
        <w:tc>
          <w:tcPr>
            <w:tcW w:w="337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C1A0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团队规模、案例、专业方向</w:t>
            </w:r>
          </w:p>
        </w:tc>
      </w:tr>
    </w:tbl>
    <w:p w14:paraId="4CA4A750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B-4：Top50 扩展来源与核实清单。配套《竞品对比矩阵》Tab③已内置可填写的灰色模板行。</w:t>
      </w:r>
    </w:p>
    <w:tbl>
      <w:tblPr>
        <w:tblStyle w:val="11"/>
        <w:tblW w:w="5000" w:type="pct"/>
        <w:tblInd w:w="0" w:type="dxa"/>
        <w:tblBorders>
          <w:top w:val="single" w:color="FFF2CC" w:sz="2" w:space="0"/>
          <w:left w:val="single" w:color="C00000" w:sz="30" w:space="0"/>
          <w:bottom w:val="single" w:color="FFF2CC" w:sz="2" w:space="0"/>
          <w:right w:val="single" w:color="FFF2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4826B649">
        <w:tblPrEx>
          <w:tblBorders>
            <w:top w:val="single" w:color="FFF2CC" w:sz="2" w:space="0"/>
            <w:left w:val="single" w:color="C00000" w:sz="30" w:space="0"/>
            <w:bottom w:val="single" w:color="FFF2CC" w:sz="2" w:space="0"/>
            <w:right w:val="single" w:color="FFF2CC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61225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提醒</w:t>
            </w:r>
          </w:p>
          <w:p w14:paraId="06FFBDE0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Top50不追求凑数，而是要能真正落地为‘合作候选池’。宁可核实到30家可合作的真机构，也不要50家没核实、不能用的名字。</w:t>
            </w:r>
          </w:p>
        </w:tc>
      </w:tr>
    </w:tbl>
    <w:p w14:paraId="405156C7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第三部分　一手访谈执行工具包</w:t>
      </w:r>
    </w:p>
    <w:tbl>
      <w:tblPr>
        <w:tblStyle w:val="11"/>
        <w:tblW w:w="5000" w:type="pct"/>
        <w:tblInd w:w="0" w:type="dxa"/>
        <w:tblBorders>
          <w:top w:val="single" w:color="FFF2CC" w:sz="2" w:space="0"/>
          <w:left w:val="single" w:color="C00000" w:sz="30" w:space="0"/>
          <w:bottom w:val="single" w:color="FFF2CC" w:sz="2" w:space="0"/>
          <w:right w:val="single" w:color="FFF2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59824B17">
        <w:tblPrEx>
          <w:tblBorders>
            <w:top w:val="single" w:color="FFF2CC" w:sz="2" w:space="0"/>
            <w:left w:val="single" w:color="C00000" w:sz="30" w:space="0"/>
            <w:bottom w:val="single" w:color="FFF2CC" w:sz="2" w:space="0"/>
            <w:right w:val="single" w:color="FFF2CC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96DA49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本部分是可直接使用的研究工具，供你的团队去墨西哥本土及国内对手/客户处执行访谈。所有“预期发现”均标注为假设(H)，是待验证的问题，不是结论。</w:t>
            </w:r>
          </w:p>
        </w:tc>
      </w:tr>
    </w:tbl>
    <w:p w14:paraId="4A8DD732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C.1　访谈目标与整体设计</w:t>
      </w:r>
    </w:p>
    <w:p w14:paraId="43540B53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一手访谈要回答三个战略问题：① 真实的市场痛点与付费意愿到底是什么？② 竞品的真实定价、交付与暴雷率如何？③ 本土合作/供应链的可得性与条件？访谈采用半结构化方式：固定核心问题保证可比性，开放追问挖掘深度。</w:t>
      </w:r>
    </w:p>
    <w:p w14:paraId="56A8D5E9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C.2　访谈对象分层（Who to talk to）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3544"/>
        <w:gridCol w:w="3544"/>
        <w:gridCol w:w="1251"/>
      </w:tblGrid>
      <w:tr w14:paraId="5CA0B3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9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52C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对象层</w:t>
            </w:r>
          </w:p>
        </w:tc>
        <w:tc>
          <w:tcPr>
            <w:tcW w:w="338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3C9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具体对象</w:t>
            </w:r>
          </w:p>
        </w:tc>
        <w:tc>
          <w:tcPr>
            <w:tcW w:w="338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C6A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想验证什么</w:t>
            </w:r>
          </w:p>
        </w:tc>
        <w:tc>
          <w:tcPr>
            <w:tcW w:w="119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EA2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建议样本量</w:t>
            </w:r>
          </w:p>
        </w:tc>
      </w:tr>
      <w:tr w14:paraId="51E39D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4BDA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① 目标客户</w:t>
            </w:r>
          </w:p>
        </w:tc>
        <w:tc>
          <w:tcPr>
            <w:tcW w:w="338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DC48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美客多/Amazon/TikTok Shop 中国卖家（被预扣跳档的、已合规的、观望的三类）</w:t>
            </w:r>
          </w:p>
        </w:tc>
        <w:tc>
          <w:tcPr>
            <w:tcW w:w="338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20EE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痛点、付费意愿、当前方案、对价格的敏感度</w:t>
            </w:r>
          </w:p>
        </w:tc>
        <w:tc>
          <w:tcPr>
            <w:tcW w:w="11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89F8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15–25</w:t>
            </w:r>
          </w:p>
        </w:tc>
      </w:tr>
      <w:tr w14:paraId="2326B7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9C2A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② 本土供应链</w:t>
            </w:r>
          </w:p>
        </w:tc>
        <w:tc>
          <w:tcPr>
            <w:tcW w:w="338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8820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本地会计所/公证人/律所（B.2、B.3候选）</w:t>
            </w:r>
          </w:p>
        </w:tc>
        <w:tc>
          <w:tcPr>
            <w:tcW w:w="338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31EF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合作条件、专业能力、周期、报价、可靠性</w:t>
            </w:r>
          </w:p>
        </w:tc>
        <w:tc>
          <w:tcPr>
            <w:tcW w:w="119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D00E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8–12</w:t>
            </w:r>
          </w:p>
        </w:tc>
      </w:tr>
      <w:tr w14:paraId="3603E3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88F5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③ 竞品/渠道</w:t>
            </w:r>
          </w:p>
        </w:tc>
        <w:tc>
          <w:tcPr>
            <w:tcW w:w="338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A58B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物流商、支付商、ERP、招商团队、离职员工</w:t>
            </w:r>
          </w:p>
        </w:tc>
        <w:tc>
          <w:tcPr>
            <w:tcW w:w="338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6384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竞品真实定价/交付/暴雷率、渠道分成条件</w:t>
            </w:r>
          </w:p>
        </w:tc>
        <w:tc>
          <w:tcPr>
            <w:tcW w:w="11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F25C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8–12</w:t>
            </w:r>
          </w:p>
        </w:tc>
      </w:tr>
      <w:tr w14:paraId="611878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C445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④ 平台侧</w:t>
            </w:r>
          </w:p>
        </w:tc>
        <w:tc>
          <w:tcPr>
            <w:tcW w:w="338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F279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美客多/Amazon/TikTok Shop 招商或服务商经理</w:t>
            </w:r>
          </w:p>
        </w:tc>
        <w:tc>
          <w:tcPr>
            <w:tcW w:w="338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7C16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官方服务商目录门槛、政策走向、背书位</w:t>
            </w:r>
          </w:p>
        </w:tc>
        <w:tc>
          <w:tcPr>
            <w:tcW w:w="119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B17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3–5</w:t>
            </w:r>
          </w:p>
        </w:tc>
      </w:tr>
      <w:tr w14:paraId="03FAB4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1104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>⑤ 专家</w:t>
            </w:r>
          </w:p>
        </w:tc>
        <w:tc>
          <w:tcPr>
            <w:tcW w:w="338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C282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墨西哥税务师、跨境财税KOL、行业观察者</w:t>
            </w:r>
          </w:p>
        </w:tc>
        <w:tc>
          <w:tcPr>
            <w:tcW w:w="338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F05E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监管趋势、灰色玩法生死、稽查实况</w:t>
            </w:r>
          </w:p>
        </w:tc>
        <w:tc>
          <w:tcPr>
            <w:tcW w:w="11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E153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3–5</w:t>
            </w:r>
          </w:p>
        </w:tc>
      </w:tr>
    </w:tbl>
    <w:p w14:paraId="7FD4AC40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C-1：访谈对象分层与样本建议。总样本约37–59个，可分两轮：先客户+供应链，后竞品+平台+专家。</w:t>
      </w:r>
    </w:p>
    <w:p w14:paraId="4AD00D6D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C.3　分场景访谈提纲</w:t>
      </w:r>
    </w:p>
    <w:p w14:paraId="4D2ABEF9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以下为各对象层的核心问题模板。执行时按半结构化原则，围绕核心问题自然追问“为什么/能举个例子吗/具体多少”。</w:t>
      </w:r>
    </w:p>
    <w:p w14:paraId="3BAD2EBA">
      <w:pPr>
        <w:pStyle w:val="4"/>
        <w:spacing w:before="160" w:after="9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提纲一 · 目标客户（卖家）</w:t>
      </w:r>
    </w:p>
    <w:p w14:paraId="69CF8A4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你在墨西哥卖了多久？主要在哪个平台？本土店还是跨境/海外仓？</w:t>
      </w:r>
    </w:p>
    <w:p w14:paraId="34FE6DB7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目前的税务方案是什么（无RFC / 离岸 / 本土自持 / 挂靠）？当初为什么这么选？</w:t>
      </w:r>
    </w:p>
    <w:p w14:paraId="57069F8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你现在被平台预扣多少（10.5/16/18.5/36）？这对你的利润影响有多大？</w:t>
      </w:r>
    </w:p>
    <w:p w14:paraId="57E4E35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在合规这件事上，你踩过哪些坑？（追问：被扣差额？验证不过？服务商问题？）</w:t>
      </w:r>
    </w:p>
    <w:p w14:paraId="132D602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你现在为合规/税务/收款/代运营分别付多少钱？给谁付的？</w:t>
      </w:r>
    </w:p>
    <w:p w14:paraId="2EE4E5B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如果有一家能一站式解决‘合规+本地收款+代运营’的服务商，你愿意付多少？按什么方式付（月费/提点）？</w:t>
      </w:r>
    </w:p>
    <w:p w14:paraId="69EA6BA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你选服务商时最看重什么？（追问：价格 / 速度 / 信任 / 中文 / 专业深度 排序）</w:t>
      </w:r>
    </w:p>
    <w:p w14:paraId="6E13F64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你最担心的风险是什么？什么会让你不信任一家服务商？</w:t>
      </w:r>
    </w:p>
    <w:tbl>
      <w:tblPr>
        <w:tblStyle w:val="11"/>
        <w:tblW w:w="5000" w:type="pct"/>
        <w:tblInd w:w="0" w:type="dxa"/>
        <w:tblBorders>
          <w:top w:val="single" w:color="D6E0F0" w:sz="2" w:space="0"/>
          <w:left w:val="single" w:color="2E5496" w:sz="30" w:space="0"/>
          <w:bottom w:val="single" w:color="D6E0F0" w:sz="2" w:space="0"/>
          <w:right w:val="single" w:color="D6E0F0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35DFCB4F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2CE96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待验证假设 H（客户）</w:t>
            </w:r>
          </w:p>
          <w:p w14:paraId="0695B7E2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H1：‘救火型’卖家付费意愿最强、决策最快。　H2：客户对‘挂靠暴雷’有真实恐惧，愿为‘自持实体+透明申报’付溢价。　H3：‘合规+运营闭环’有明确付费意愿，而非只买单点。</w:t>
            </w:r>
          </w:p>
        </w:tc>
      </w:tr>
    </w:tbl>
    <w:p w14:paraId="645C8697">
      <w:pPr>
        <w:pStyle w:val="4"/>
        <w:spacing w:before="160" w:after="9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提纲二 · 本土供应链（会计所/公证/律所）</w:t>
      </w:r>
    </w:p>
    <w:p w14:paraId="22F8398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你们服务过中国/跨境电商客户吗？规模多大？</w:t>
      </w:r>
    </w:p>
    <w:p w14:paraId="785811A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为跨境卖家设立SA + RFC，全流程周期和报价分别是多少？</w:t>
      </w:r>
    </w:p>
    <w:p w14:paraId="7945B22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月度/年度申报的收费模型？按主体数还是交易量？</w:t>
      </w:r>
    </w:p>
    <w:p w14:paraId="16F73651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你们能提供中文/英文对接吗？如何协作？</w:t>
      </w:r>
    </w:p>
    <w:p w14:paraId="15708D4F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对‘挂靠’这类模式你们怎么看？合规红线在哪？</w:t>
      </w:r>
    </w:p>
    <w:p w14:paraId="2D5F434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如果做长期/规模化合作（甚至股权），你们的条件与顾虑是什么？</w:t>
      </w:r>
    </w:p>
    <w:tbl>
      <w:tblPr>
        <w:tblStyle w:val="11"/>
        <w:tblW w:w="5000" w:type="pct"/>
        <w:tblInd w:w="0" w:type="dxa"/>
        <w:tblBorders>
          <w:top w:val="single" w:color="D6E0F0" w:sz="2" w:space="0"/>
          <w:left w:val="single" w:color="2E5496" w:sz="30" w:space="0"/>
          <w:bottom w:val="single" w:color="D6E0F0" w:sz="2" w:space="0"/>
          <w:right w:val="single" w:color="D6E0F0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1E11920C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D967B8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待验证假设 H（供应链）</w:t>
            </w:r>
          </w:p>
          <w:p w14:paraId="4E3A1986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H4：存在愿意做深度/独家合作的可靠本地所。　H5：本地所的中文与电商know-how确实是短板（可被你封装补齐）。　H6：设立+申报的真实成本落在USD 4k–15k设立、月度申报数百美元的公开区间内。</w:t>
            </w:r>
          </w:p>
        </w:tc>
      </w:tr>
    </w:tbl>
    <w:p w14:paraId="5B58C86B">
      <w:pPr>
        <w:pStyle w:val="4"/>
        <w:spacing w:before="160" w:after="9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提纲三 · 竞品 / 渠道 / 离职员工</w:t>
      </w:r>
    </w:p>
    <w:p w14:paraId="686D6BA7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你们（或你了解的竞品）RFC/挂靠/代运营的真实报价是多少？</w:t>
      </w:r>
    </w:p>
    <w:p w14:paraId="6357A54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交付周期与成功率？挂靠出问题（暴雷/验证不过）的真实比例大概多少？</w:t>
      </w:r>
    </w:p>
    <w:p w14:paraId="17F1A69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获客主要靠什么渠道？渠道分成的行情是多少？</w:t>
      </w:r>
    </w:p>
    <w:p w14:paraId="559A39F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客户流失主要因为什么？续费率大概多少？</w:t>
      </w:r>
    </w:p>
    <w:p w14:paraId="1A24D2B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你觉得这个市场最大的未被满足的需求是什么？</w:t>
      </w:r>
    </w:p>
    <w:tbl>
      <w:tblPr>
        <w:tblStyle w:val="11"/>
        <w:tblW w:w="5000" w:type="pct"/>
        <w:tblInd w:w="0" w:type="dxa"/>
        <w:tblBorders>
          <w:top w:val="single" w:color="D6E0F0" w:sz="2" w:space="0"/>
          <w:left w:val="single" w:color="2E5496" w:sz="30" w:space="0"/>
          <w:bottom w:val="single" w:color="D6E0F0" w:sz="2" w:space="0"/>
          <w:right w:val="single" w:color="D6E0F0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7F4ACEA6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753B6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待验证假设 H（竞品）</w:t>
            </w:r>
          </w:p>
          <w:p w14:paraId="43B8466B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H7：挂靠暴雷率显著（非个案），构成结构性信任缺口。　H8：竞品续费率不高，说明‘单点交付’黏性弱。　H9：中端专业带确实空缺。</w:t>
            </w:r>
          </w:p>
        </w:tc>
      </w:tr>
    </w:tbl>
    <w:p w14:paraId="6F82499F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C.4　量化问卷（可选，扩大样本）</w:t>
      </w:r>
    </w:p>
    <w:p w14:paraId="66FAC151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对客户层可补充一份10题量化问卷（Likert 1–5 + 单选），用于把定性判断量化、扩大样本。核心量表题：</w:t>
      </w:r>
    </w:p>
    <w:p w14:paraId="5CE25D3A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当前预扣税率对利润的冲击程度（1无感–5致命）</w:t>
      </w:r>
    </w:p>
    <w:p w14:paraId="424F5707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对现有服务商的信任度（1–5）</w:t>
      </w:r>
    </w:p>
    <w:p w14:paraId="34EC25D1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对‘一站式合规+收款+代运营’的付费意愿（1不愿–5非常愿意）</w:t>
      </w:r>
    </w:p>
    <w:p w14:paraId="176C6C15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价格 / 速度 / 信任 / 中文 / 专业 的重要性排序（拖拽排序）</w:t>
      </w:r>
    </w:p>
    <w:p w14:paraId="3D85940B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可接受的月度合规托管价格区间（单选档位）</w:t>
      </w:r>
    </w:p>
    <w:p w14:paraId="55FC96E6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C.5　执行 SOP（How to run it）</w:t>
      </w:r>
    </w:p>
    <w:p w14:paraId="35D66CBB">
      <w:pPr>
        <w:pStyle w:val="16"/>
        <w:numPr>
          <w:ilvl w:val="0"/>
          <w:numId w:val="3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招募：</w:t>
      </w:r>
      <w:r>
        <w:rPr>
          <w:rFonts w:ascii="Arial" w:hAnsi="Arial" w:eastAsia="Arial" w:cs="Arial"/>
          <w:sz w:val="21"/>
          <w:szCs w:val="21"/>
        </w:rPr>
        <w:t>通过卖家社群、渠道伙伴、LinkedIn、展会招募；客户访谈可用小额报酬或‘免费预扣测算’置换。</w:t>
      </w:r>
    </w:p>
    <w:p w14:paraId="6F7AD308">
      <w:pPr>
        <w:pStyle w:val="16"/>
        <w:numPr>
          <w:ilvl w:val="0"/>
          <w:numId w:val="3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排期：</w:t>
      </w:r>
      <w:r>
        <w:rPr>
          <w:rFonts w:ascii="Arial" w:hAnsi="Arial" w:eastAsia="Arial" w:cs="Arial"/>
          <w:sz w:val="21"/>
          <w:szCs w:val="21"/>
        </w:rPr>
        <w:t>每场30–45分钟；两轮进行（先客户+供应链验证需求与可行性，再竞品+平台+专家验证格局）。</w:t>
      </w:r>
    </w:p>
    <w:p w14:paraId="47094C08">
      <w:pPr>
        <w:pStyle w:val="16"/>
        <w:numPr>
          <w:ilvl w:val="0"/>
          <w:numId w:val="3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记录：</w:t>
      </w:r>
      <w:r>
        <w:rPr>
          <w:rFonts w:ascii="Arial" w:hAnsi="Arial" w:eastAsia="Arial" w:cs="Arial"/>
          <w:sz w:val="21"/>
          <w:szCs w:val="21"/>
        </w:rPr>
        <w:t>征得同意后录音+转写；统一用C.6模板结构化记录，便于横向比较。</w:t>
      </w:r>
    </w:p>
    <w:p w14:paraId="37DD5BFD">
      <w:pPr>
        <w:pStyle w:val="16"/>
        <w:numPr>
          <w:ilvl w:val="0"/>
          <w:numId w:val="3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编码：</w:t>
      </w:r>
      <w:r>
        <w:rPr>
          <w:rFonts w:ascii="Arial" w:hAnsi="Arial" w:eastAsia="Arial" w:cs="Arial"/>
          <w:sz w:val="21"/>
          <w:szCs w:val="21"/>
        </w:rPr>
        <w:t>对每条假设H标注‘支持/反对/中性’，统计支持率；提取高频痛点词与报价数据。</w:t>
      </w:r>
    </w:p>
    <w:p w14:paraId="331961C7">
      <w:pPr>
        <w:pStyle w:val="16"/>
        <w:numPr>
          <w:ilvl w:val="0"/>
          <w:numId w:val="3"/>
        </w:numPr>
        <w:spacing w:after="70" w:line="276" w:lineRule="auto"/>
      </w:pPr>
      <w:r>
        <w:rPr>
          <w:rFonts w:ascii="Arial" w:hAnsi="Arial" w:eastAsia="Arial" w:cs="Arial"/>
          <w:b/>
          <w:bCs/>
          <w:sz w:val="21"/>
          <w:szCs w:val="21"/>
        </w:rPr>
        <w:t>综合：</w:t>
      </w:r>
      <w:r>
        <w:rPr>
          <w:rFonts w:ascii="Arial" w:hAnsi="Arial" w:eastAsia="Arial" w:cs="Arial"/>
          <w:sz w:val="21"/>
          <w:szCs w:val="21"/>
        </w:rPr>
        <w:t>每轮结束输出一页纪要，更新假设状态，回写到主报告与财务模型的假设页（如CAC、churn、定价）。</w:t>
      </w:r>
    </w:p>
    <w:tbl>
      <w:tblPr>
        <w:tblStyle w:val="11"/>
        <w:tblW w:w="5000" w:type="pct"/>
        <w:tblInd w:w="0" w:type="dxa"/>
        <w:tblBorders>
          <w:top w:val="single" w:color="E2EFDA" w:sz="2" w:space="0"/>
          <w:left w:val="single" w:color="C6EFCE" w:sz="30" w:space="0"/>
          <w:bottom w:val="single" w:color="E2EFDA" w:sz="2" w:space="0"/>
          <w:right w:val="single" w:color="E2EFDA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1FE314D3">
        <w:tblPrEx>
          <w:tblBorders>
            <w:top w:val="single" w:color="E2EFDA" w:sz="2" w:space="0"/>
            <w:left w:val="single" w:color="C6EFCE" w:sz="30" w:space="0"/>
            <w:bottom w:val="single" w:color="E2EFDA" w:sz="2" w:space="0"/>
            <w:right w:val="single" w:color="E2EFDA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6AFFA1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与财务模型联动</w:t>
            </w:r>
          </w:p>
          <w:p w14:paraId="703ABF8B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访谈得到的真实‘获客成本、可接受价格、续费率’，应直接回填到《三情景财务模型》假设页的 CAC / churn / 定价单元格——这才是把示意模型变成可信模型的关键一步。</w:t>
            </w:r>
          </w:p>
        </w:tc>
      </w:tr>
    </w:tbl>
    <w:p w14:paraId="0B089EB1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C.6　记录 / 编码模板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8"/>
        <w:gridCol w:w="7250"/>
      </w:tblGrid>
      <w:tr w14:paraId="6CB786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3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4B2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92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A99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填写内容</w:t>
            </w:r>
          </w:p>
        </w:tc>
      </w:tr>
      <w:tr w14:paraId="377309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D5FA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受访者编号/层级</w:t>
            </w:r>
          </w:p>
        </w:tc>
        <w:tc>
          <w:tcPr>
            <w:tcW w:w="692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05B1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如 C-03（客户第3位）/ S-02（供应链第2位）</w:t>
            </w:r>
          </w:p>
        </w:tc>
      </w:tr>
      <w:tr w14:paraId="4A1102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3304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基本画像</w:t>
            </w:r>
          </w:p>
        </w:tc>
        <w:tc>
          <w:tcPr>
            <w:tcW w:w="692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D14C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平台、店铺类型、规模、当前税务方案</w:t>
            </w:r>
          </w:p>
        </w:tc>
      </w:tr>
      <w:tr w14:paraId="2D7A18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2FFC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关键痛点（原话）</w:t>
            </w:r>
          </w:p>
        </w:tc>
        <w:tc>
          <w:tcPr>
            <w:tcW w:w="692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63E1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尽量记原话，标注情绪强度</w:t>
            </w:r>
          </w:p>
        </w:tc>
      </w:tr>
      <w:tr w14:paraId="54035F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84A8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当前付费（谁/多少/什么）</w:t>
            </w:r>
          </w:p>
        </w:tc>
        <w:tc>
          <w:tcPr>
            <w:tcW w:w="692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3F8C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合规、收款、代运营分别</w:t>
            </w:r>
          </w:p>
        </w:tc>
      </w:tr>
      <w:tr w14:paraId="36E01D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35D1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付费意愿（新方案）</w:t>
            </w:r>
          </w:p>
        </w:tc>
        <w:tc>
          <w:tcPr>
            <w:tcW w:w="692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F01D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金额区间 + 计费方式偏好</w:t>
            </w:r>
          </w:p>
        </w:tc>
      </w:tr>
      <w:tr w14:paraId="73E431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54D6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选择标准排序</w:t>
            </w:r>
          </w:p>
        </w:tc>
        <w:tc>
          <w:tcPr>
            <w:tcW w:w="692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C2E0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价格/速度/信任/中文/专业</w:t>
            </w:r>
          </w:p>
        </w:tc>
      </w:tr>
      <w:tr w14:paraId="131F84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3038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假设验证</w:t>
            </w:r>
          </w:p>
        </w:tc>
        <w:tc>
          <w:tcPr>
            <w:tcW w:w="692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F2F3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H1..H9 逐条：支持/反对/中性 + 证据</w:t>
            </w:r>
          </w:p>
        </w:tc>
      </w:tr>
      <w:tr w14:paraId="19431F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1CD1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金句 / 洞察</w:t>
            </w:r>
          </w:p>
        </w:tc>
        <w:tc>
          <w:tcPr>
            <w:tcW w:w="692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BDD9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可用于内容/BP的有力表述</w:t>
            </w:r>
          </w:p>
        </w:tc>
      </w:tr>
      <w:tr w14:paraId="3FE930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DDBF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跟进动作</w:t>
            </w:r>
          </w:p>
        </w:tc>
        <w:tc>
          <w:tcPr>
            <w:tcW w:w="692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02041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是否为潜在客户/合作方，下一步</w:t>
            </w:r>
          </w:p>
        </w:tc>
      </w:tr>
    </w:tbl>
    <w:p w14:paraId="39D9B78D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C-2：结构化访谈记录模板。建议做成在线表单，访谈中即时填写。</w:t>
      </w:r>
    </w:p>
    <w:p w14:paraId="1196BF96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C.7　待验证假设总表（跑完访谈后回填）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8"/>
        <w:gridCol w:w="4311"/>
        <w:gridCol w:w="1764"/>
        <w:gridCol w:w="3135"/>
      </w:tblGrid>
      <w:tr w14:paraId="20F63D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2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864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11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796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假设 Hypothesis</w:t>
            </w:r>
          </w:p>
        </w:tc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018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关系对象</w:t>
            </w:r>
          </w:p>
        </w:tc>
        <w:tc>
          <w:tcPr>
            <w:tcW w:w="299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7AF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验证状态（待填）</w:t>
            </w:r>
          </w:p>
        </w:tc>
      </w:tr>
      <w:tr w14:paraId="507F5B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F75F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H1</w:t>
            </w:r>
          </w:p>
        </w:tc>
        <w:tc>
          <w:tcPr>
            <w:tcW w:w="41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D950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‘救火型’卖家付费意愿最强、决策最快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8836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客户</w:t>
            </w:r>
          </w:p>
        </w:tc>
        <w:tc>
          <w:tcPr>
            <w:tcW w:w="29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AE4D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531C92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84D9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H2</w:t>
            </w:r>
          </w:p>
        </w:tc>
        <w:tc>
          <w:tcPr>
            <w:tcW w:w="411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82EE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客户愿为‘自持实体+透明申报’付溢价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B838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客户</w:t>
            </w:r>
          </w:p>
        </w:tc>
        <w:tc>
          <w:tcPr>
            <w:tcW w:w="299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9F66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2176AD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DA34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H3</w:t>
            </w:r>
          </w:p>
        </w:tc>
        <w:tc>
          <w:tcPr>
            <w:tcW w:w="41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B111A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‘合规+运营闭环’有明确付费意愿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4AA9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客户</w:t>
            </w:r>
          </w:p>
        </w:tc>
        <w:tc>
          <w:tcPr>
            <w:tcW w:w="29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9FD8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4BD78D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3675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H4</w:t>
            </w:r>
          </w:p>
        </w:tc>
        <w:tc>
          <w:tcPr>
            <w:tcW w:w="411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C203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存在愿做深度/独家合作的可靠本地所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9005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供应链</w:t>
            </w:r>
          </w:p>
        </w:tc>
        <w:tc>
          <w:tcPr>
            <w:tcW w:w="299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C627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295BDD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3982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H5</w:t>
            </w:r>
          </w:p>
        </w:tc>
        <w:tc>
          <w:tcPr>
            <w:tcW w:w="41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6DED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本地所中文/电商know-how是可补短板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711E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供应链</w:t>
            </w:r>
          </w:p>
        </w:tc>
        <w:tc>
          <w:tcPr>
            <w:tcW w:w="29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072B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127554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B1C7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H6</w:t>
            </w:r>
          </w:p>
        </w:tc>
        <w:tc>
          <w:tcPr>
            <w:tcW w:w="411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469B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设立/申报成本落在公开估算区间内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00B1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供应链</w:t>
            </w:r>
          </w:p>
        </w:tc>
        <w:tc>
          <w:tcPr>
            <w:tcW w:w="299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AE5E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0C2F11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93628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H7</w:t>
            </w:r>
          </w:p>
        </w:tc>
        <w:tc>
          <w:tcPr>
            <w:tcW w:w="41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C4ED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挂靠暴雷率显著，构成信任缺口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D658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竞品</w:t>
            </w:r>
          </w:p>
        </w:tc>
        <w:tc>
          <w:tcPr>
            <w:tcW w:w="29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BF18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2F36D5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3EAD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H8</w:t>
            </w:r>
          </w:p>
        </w:tc>
        <w:tc>
          <w:tcPr>
            <w:tcW w:w="411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AE0B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竞品续费率低，单点交付黏性弱</w:t>
            </w:r>
          </w:p>
        </w:tc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F693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竞品</w:t>
            </w:r>
          </w:p>
        </w:tc>
        <w:tc>
          <w:tcPr>
            <w:tcW w:w="299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2690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  <w:tr w14:paraId="1BDB97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D9C90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7"/>
                <w:szCs w:val="17"/>
              </w:rPr>
              <w:t>H9</w:t>
            </w:r>
          </w:p>
        </w:tc>
        <w:tc>
          <w:tcPr>
            <w:tcW w:w="41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98ED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中端专业带确实空缺</w:t>
            </w:r>
          </w:p>
        </w:tc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30CF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竞品/市场</w:t>
            </w:r>
          </w:p>
        </w:tc>
        <w:tc>
          <w:tcPr>
            <w:tcW w:w="299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AA84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7"/>
                <w:szCs w:val="17"/>
              </w:rPr>
              <w:t>☐ 支持 ☐ 反对 ☐ 部分</w:t>
            </w:r>
          </w:p>
        </w:tc>
      </w:tr>
    </w:tbl>
    <w:p w14:paraId="6EDD4428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C-3：假设总表。这是把‘我认为’变成‘我验证过’的核心工具，直接决定商业计划的可信度。</w:t>
      </w:r>
    </w:p>
    <w:tbl>
      <w:tblPr>
        <w:tblStyle w:val="11"/>
        <w:tblW w:w="5000" w:type="pct"/>
        <w:tblInd w:w="0" w:type="dxa"/>
        <w:tblBorders>
          <w:top w:val="single" w:color="E2EFDA" w:sz="2" w:space="0"/>
          <w:left w:val="single" w:color="C6EFCE" w:sz="30" w:space="0"/>
          <w:bottom w:val="single" w:color="E2EFDA" w:sz="2" w:space="0"/>
          <w:right w:val="single" w:color="E2EFDA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34E03005">
        <w:tblPrEx>
          <w:tblBorders>
            <w:top w:val="single" w:color="E2EFDA" w:sz="2" w:space="0"/>
            <w:left w:val="single" w:color="C6EFCE" w:sz="30" w:space="0"/>
            <w:bottom w:val="single" w:color="E2EFDA" w:sz="2" w:space="0"/>
            <w:right w:val="single" w:color="E2EFDA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62AD8D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第三部分小结</w:t>
            </w:r>
          </w:p>
          <w:p w14:paraId="2519C88F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有了这套工具包，你的团队可以在4–6周内完成一轮扎实的一手调研，用真数据校准主报告的判断与财务模型的假设。届时你手里的将不再是‘基于公开信息的推断’，而是‘经过市场验证的战略’——这是能拿去融资和决策的东西。</w:t>
            </w:r>
          </w:p>
        </w:tc>
      </w:tr>
    </w:tbl>
    <w:p w14:paraId="78977B30"/>
    <w:sectPr>
      <w:headerReference r:id="rId3" w:type="default"/>
      <w:footerReference r:id="rId4" w:type="default"/>
      <w:pgSz w:w="11906" w:h="16838"/>
      <w:pgMar w:top="1200" w:right="1134" w:bottom="12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9BEF3">
    <w:pPr>
      <w:pBdr>
        <w:top w:val="single" w:color="BFBFBF" w:sz="4" w:space="4"/>
      </w:pBdr>
      <w:jc w:val="center"/>
    </w:pPr>
    <w:r>
      <w:rPr>
        <w:rFonts w:ascii="Arial" w:hAnsi="Arial" w:eastAsia="Arial" w:cs="Arial"/>
        <w:color w:val="808080"/>
        <w:sz w:val="15"/>
        <w:szCs w:val="15"/>
      </w:rPr>
      <w:t xml:space="preserve">机密 CONFIDENTIAL   ·   第 </w:t>
    </w:r>
    <w:r>
      <w:rPr>
        <w:rFonts w:ascii="Arial" w:hAnsi="Arial" w:eastAsia="Arial" w:cs="Arial"/>
        <w:color w:val="808080"/>
        <w:sz w:val="15"/>
        <w:szCs w:val="15"/>
      </w:rPr>
      <w:fldChar w:fldCharType="begin"/>
    </w:r>
    <w:r>
      <w:rPr>
        <w:rFonts w:ascii="Arial" w:hAnsi="Arial" w:eastAsia="Arial" w:cs="Arial"/>
        <w:color w:val="808080"/>
        <w:sz w:val="15"/>
        <w:szCs w:val="15"/>
      </w:rPr>
      <w:instrText xml:space="preserve">PAGE</w:instrText>
    </w:r>
    <w:r>
      <w:rPr>
        <w:rFonts w:ascii="Arial" w:hAnsi="Arial" w:eastAsia="Arial" w:cs="Arial"/>
        <w:color w:val="808080"/>
        <w:sz w:val="15"/>
        <w:szCs w:val="15"/>
      </w:rPr>
      <w:fldChar w:fldCharType="separate"/>
    </w:r>
    <w:r>
      <w:rPr>
        <w:rFonts w:ascii="Arial" w:hAnsi="Arial" w:eastAsia="Arial" w:cs="Arial"/>
        <w:color w:val="808080"/>
        <w:sz w:val="15"/>
        <w:szCs w:val="15"/>
      </w:rPr>
      <w:fldChar w:fldCharType="end"/>
    </w:r>
    <w:r>
      <w:rPr>
        <w:rFonts w:ascii="Arial" w:hAnsi="Arial" w:eastAsia="Arial" w:cs="Arial"/>
        <w:color w:val="808080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502D3">
    <w:pPr>
      <w:pBdr>
        <w:bottom w:val="single" w:color="BFBFBF" w:sz="4" w:space="4"/>
      </w:pBdr>
      <w:jc w:val="right"/>
    </w:pPr>
    <w:r>
      <w:rPr>
        <w:rFonts w:ascii="Arial" w:hAnsi="Arial" w:eastAsia="Arial" w:cs="Arial"/>
        <w:color w:val="808080"/>
        <w:sz w:val="15"/>
        <w:szCs w:val="15"/>
      </w:rPr>
      <w:t>竞品尽调与访谈工具包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20" w:hanging="260"/>
      </w:pPr>
      <w:rPr>
        <w:b/>
        <w:bCs/>
        <w:color w:val="2E5496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Q%1."/>
      <w:lvlJc w:val="left"/>
      <w:pPr>
        <w:ind w:left="520" w:hanging="360"/>
      </w:pPr>
      <w:rPr>
        <w:b/>
        <w:bCs/>
        <w:color w:val="1F3864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20" w:hanging="220"/>
      </w:pPr>
      <w:rPr>
        <w:color w:val="2E5496"/>
      </w:rPr>
    </w:lvl>
    <w:lvl w:ilvl="1" w:tentative="0">
      <w:start w:val="1"/>
      <w:numFmt w:val="bullet"/>
      <w:lvlText w:val="–"/>
      <w:lvlJc w:val="left"/>
      <w:pPr>
        <w:ind w:left="7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B8C32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b/>
      <w:bCs/>
      <w:color w:val="2E5496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529</Words>
  <Characters>620</Characters>
  <TotalTime>0</TotalTime>
  <ScaleCrop>false</ScaleCrop>
  <LinksUpToDate>false</LinksUpToDate>
  <CharactersWithSpaces>646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2026-07-27T07:35:00Z</dcterms:created>
  <dc:creator>Strategy Research</dc:creator>
  <cp:lastModifiedBy>孤独不苦1416034621</cp:lastModifiedBy>
  <dcterms:modified xsi:type="dcterms:W3CDTF">2026-07-27T07:46:55Z</dcterms:modified>
  <dc:title>竞品深度尽调与访谈工具包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FE7E3F2449C346128E73538F2BC3E331_13</vt:lpwstr>
  </property>
</Properties>
</file>