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41967">
      <w:pPr>
        <w:pStyle w:val="2"/>
        <w:bidi w:val="0"/>
        <w:jc w:val="center"/>
        <w:rPr>
          <w:rFonts w:hint="eastAsia"/>
          <w:sz w:val="32"/>
          <w:szCs w:val="32"/>
          <w:lang w:val="en-US" w:eastAsia="zh-CN"/>
        </w:rPr>
      </w:pPr>
      <w:r>
        <w:rPr>
          <w:rFonts w:hint="eastAsia"/>
          <w:sz w:val="32"/>
          <w:szCs w:val="32"/>
          <w:lang w:val="en-US" w:eastAsia="zh-CN"/>
        </w:rPr>
        <w:t>儿童玩具合规性处理方法</w:t>
      </w:r>
    </w:p>
    <w:p w14:paraId="2AE9BB9F">
      <w:pPr>
        <w:pStyle w:val="3"/>
        <w:numPr>
          <w:ilvl w:val="0"/>
          <w:numId w:val="1"/>
        </w:numPr>
        <w:bidi w:val="0"/>
        <w:rPr>
          <w:rFonts w:hint="eastAsia" w:ascii="黑体" w:hAnsi="黑体" w:cs="黑体"/>
          <w:sz w:val="24"/>
          <w:szCs w:val="24"/>
          <w:lang w:val="en-US" w:eastAsia="zh-CN"/>
        </w:rPr>
      </w:pPr>
      <w:r>
        <w:rPr>
          <w:rFonts w:hint="eastAsia" w:ascii="黑体" w:hAnsi="黑体" w:cs="黑体"/>
          <w:sz w:val="24"/>
          <w:szCs w:val="24"/>
          <w:lang w:val="en-US" w:eastAsia="zh-CN"/>
        </w:rPr>
        <w:t>打开</w:t>
      </w:r>
      <w:r>
        <w:rPr>
          <w:rFonts w:hint="eastAsia" w:ascii="黑体" w:hAnsi="黑体" w:eastAsia="黑体" w:cs="黑体"/>
          <w:sz w:val="24"/>
          <w:szCs w:val="24"/>
          <w:lang w:val="en-US" w:eastAsia="zh-CN"/>
        </w:rPr>
        <w:t>账户状况</w:t>
      </w:r>
      <w:r>
        <w:rPr>
          <w:rFonts w:hint="eastAsia" w:ascii="黑体" w:hAnsi="黑体" w:cs="黑体"/>
          <w:sz w:val="24"/>
          <w:szCs w:val="24"/>
          <w:lang w:val="en-US" w:eastAsia="zh-CN"/>
        </w:rPr>
        <w:t>，右键选择食品和商品安全问题</w:t>
      </w:r>
    </w:p>
    <w:p w14:paraId="3BAA63A7">
      <w:pPr>
        <w:numPr>
          <w:numId w:val="0"/>
        </w:numPr>
        <w:jc w:val="left"/>
        <w:rPr>
          <w:rFonts w:hint="eastAsia" w:ascii="黑体" w:hAnsi="黑体" w:eastAsia="黑体" w:cs="黑体"/>
          <w:b/>
          <w:kern w:val="2"/>
          <w:sz w:val="24"/>
          <w:szCs w:val="24"/>
          <w:lang w:val="en-US" w:eastAsia="zh-CN" w:bidi="ar-SA"/>
        </w:rPr>
      </w:pPr>
      <w:r>
        <w:drawing>
          <wp:inline distT="0" distB="0" distL="114300" distR="114300">
            <wp:extent cx="5400040" cy="3498850"/>
            <wp:effectExtent l="0" t="0" r="1016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400040" cy="3498850"/>
                    </a:xfrm>
                    <a:prstGeom prst="rect">
                      <a:avLst/>
                    </a:prstGeom>
                    <a:noFill/>
                    <a:ln>
                      <a:noFill/>
                    </a:ln>
                  </pic:spPr>
                </pic:pic>
              </a:graphicData>
            </a:graphic>
          </wp:inline>
        </w:drawing>
      </w:r>
      <w:r>
        <w:rPr>
          <w:rFonts w:hint="eastAsia" w:ascii="黑体" w:hAnsi="黑体" w:eastAsia="黑体" w:cs="黑体"/>
          <w:b/>
          <w:kern w:val="2"/>
          <w:sz w:val="24"/>
          <w:szCs w:val="24"/>
          <w:lang w:val="en-US" w:eastAsia="zh-CN" w:bidi="ar-SA"/>
        </w:rPr>
        <w:t>2.找到儿童玩具，查看商品移除期限，需要在这个时间内处理好商品的合规性问题</w:t>
      </w:r>
    </w:p>
    <w:p w14:paraId="57F8C3DF">
      <w:pPr>
        <w:numPr>
          <w:numId w:val="0"/>
        </w:numPr>
        <w:jc w:val="left"/>
      </w:pPr>
      <w:r>
        <w:drawing>
          <wp:inline distT="0" distB="0" distL="114300" distR="114300">
            <wp:extent cx="5272405" cy="1372870"/>
            <wp:effectExtent l="0" t="0" r="4445"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1372870"/>
                    </a:xfrm>
                    <a:prstGeom prst="rect">
                      <a:avLst/>
                    </a:prstGeom>
                    <a:noFill/>
                    <a:ln>
                      <a:noFill/>
                    </a:ln>
                  </pic:spPr>
                </pic:pic>
              </a:graphicData>
            </a:graphic>
          </wp:inline>
        </w:drawing>
      </w:r>
    </w:p>
    <w:p w14:paraId="093448B2">
      <w:pPr>
        <w:pStyle w:val="3"/>
        <w:numPr>
          <w:numId w:val="0"/>
        </w:numPr>
        <w:bidi w:val="0"/>
        <w:ind w:leftChars="0"/>
        <w:rPr>
          <w:rFonts w:hint="default"/>
          <w:color w:val="auto"/>
          <w:lang w:val="en-US" w:eastAsia="zh-CN"/>
        </w:rPr>
      </w:pPr>
      <w:r>
        <w:rPr>
          <w:rFonts w:hint="eastAsia" w:ascii="微软雅黑" w:hAnsi="微软雅黑" w:eastAsia="微软雅黑" w:cs="微软雅黑"/>
          <w:sz w:val="24"/>
          <w:szCs w:val="24"/>
          <w:lang w:val="en-US" w:eastAsia="zh-CN"/>
        </w:rPr>
        <w:t>3.</w:t>
      </w:r>
      <w:r>
        <w:rPr>
          <w:rFonts w:hint="eastAsia"/>
          <w:sz w:val="24"/>
          <w:szCs w:val="24"/>
          <w:lang w:val="en-US" w:eastAsia="zh-CN"/>
        </w:rPr>
        <w:t>先复制对应合规性商品的ASIN，去管理库存搜索，点击编辑链接，找到产品详情，我们需要修改商品的</w:t>
      </w:r>
      <w:r>
        <w:rPr>
          <w:rFonts w:hint="eastAsia"/>
          <w:color w:val="C81D31" w:themeColor="accent6" w:themeShade="BF"/>
          <w:sz w:val="24"/>
          <w:szCs w:val="24"/>
          <w:lang w:val="en-US" w:eastAsia="zh-CN"/>
        </w:rPr>
        <w:t>五点，详情，搜索词（要求确保不包含违规信息以及children等词）</w:t>
      </w:r>
      <w:r>
        <w:rPr>
          <w:rFonts w:hint="eastAsia"/>
          <w:sz w:val="24"/>
          <w:szCs w:val="24"/>
          <w:lang w:val="en-US" w:eastAsia="zh-CN"/>
        </w:rPr>
        <w:t>，上架信息包含对应信息，核心是修改</w:t>
      </w:r>
      <w:r>
        <w:rPr>
          <w:rFonts w:hint="eastAsia"/>
          <w:color w:val="0000FF"/>
          <w:sz w:val="24"/>
          <w:szCs w:val="24"/>
          <w:lang w:val="en-US" w:eastAsia="zh-CN"/>
        </w:rPr>
        <w:t>目标受众关键词，目标受众，目标性别和年龄范围说明，</w:t>
      </w:r>
      <w:r>
        <w:rPr>
          <w:rFonts w:hint="eastAsia"/>
          <w:color w:val="auto"/>
          <w:sz w:val="24"/>
          <w:szCs w:val="24"/>
          <w:lang w:val="en-US" w:eastAsia="zh-CN"/>
        </w:rPr>
        <w:t>改成Unisex Adult，</w:t>
      </w:r>
      <w:r>
        <w:rPr>
          <w:rFonts w:hint="eastAsia"/>
          <w:color w:val="auto"/>
          <w:sz w:val="24"/>
          <w:szCs w:val="24"/>
          <w:lang w:val="en-US" w:eastAsia="zh-CN"/>
        </w:rPr>
        <w:t>Adult，Unisex，Adult（部分商品类型没有这些核心部分，修改五点详情搜索词就行）</w:t>
      </w:r>
    </w:p>
    <w:p w14:paraId="5ECB4484">
      <w:pPr>
        <w:jc w:val="center"/>
      </w:pPr>
      <w:r>
        <w:drawing>
          <wp:inline distT="0" distB="0" distL="114300" distR="114300">
            <wp:extent cx="2593975" cy="3971290"/>
            <wp:effectExtent l="0" t="0" r="1587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593975" cy="3971290"/>
                    </a:xfrm>
                    <a:prstGeom prst="rect">
                      <a:avLst/>
                    </a:prstGeom>
                    <a:noFill/>
                    <a:ln>
                      <a:noFill/>
                    </a:ln>
                  </pic:spPr>
                </pic:pic>
              </a:graphicData>
            </a:graphic>
          </wp:inline>
        </w:drawing>
      </w:r>
      <w:r>
        <w:drawing>
          <wp:inline distT="0" distB="0" distL="114300" distR="114300">
            <wp:extent cx="2160270" cy="3702050"/>
            <wp:effectExtent l="0" t="0" r="1143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160270" cy="3702050"/>
                    </a:xfrm>
                    <a:prstGeom prst="rect">
                      <a:avLst/>
                    </a:prstGeom>
                    <a:noFill/>
                    <a:ln>
                      <a:noFill/>
                    </a:ln>
                  </pic:spPr>
                </pic:pic>
              </a:graphicData>
            </a:graphic>
          </wp:inline>
        </w:drawing>
      </w:r>
    </w:p>
    <w:p w14:paraId="2D45A78A">
      <w:pPr>
        <w:pStyle w:val="3"/>
        <w:numPr>
          <w:ilvl w:val="0"/>
          <w:numId w:val="2"/>
        </w:numPr>
        <w:bidi w:val="0"/>
        <w:rPr>
          <w:rFonts w:hint="default"/>
          <w:lang w:val="en-US" w:eastAsia="zh-CN"/>
        </w:rPr>
      </w:pPr>
      <w:r>
        <w:rPr>
          <w:rFonts w:hint="eastAsia" w:ascii="黑体" w:hAnsi="黑体" w:cs="黑体"/>
          <w:sz w:val="24"/>
          <w:szCs w:val="24"/>
          <w:lang w:val="en-US" w:eastAsia="zh-CN"/>
        </w:rPr>
        <w:t>如果商品是老链接，最好将下方的信息也按照上架信息编辑完整，eg:制造商最短（长）寿命，所包含组件，教育目标，产品尺寸，包装尺寸，包裹重量等</w:t>
      </w:r>
    </w:p>
    <w:p w14:paraId="0B69A118">
      <w:r>
        <w:drawing>
          <wp:inline distT="0" distB="0" distL="114300" distR="114300">
            <wp:extent cx="2879725" cy="3645535"/>
            <wp:effectExtent l="0" t="0" r="1587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879725" cy="3645535"/>
                    </a:xfrm>
                    <a:prstGeom prst="rect">
                      <a:avLst/>
                    </a:prstGeom>
                    <a:noFill/>
                    <a:ln>
                      <a:noFill/>
                    </a:ln>
                  </pic:spPr>
                </pic:pic>
              </a:graphicData>
            </a:graphic>
          </wp:inline>
        </w:drawing>
      </w:r>
      <w:r>
        <w:drawing>
          <wp:inline distT="0" distB="0" distL="114300" distR="114300">
            <wp:extent cx="2160270" cy="3424555"/>
            <wp:effectExtent l="0" t="0" r="1143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160270" cy="3424555"/>
                    </a:xfrm>
                    <a:prstGeom prst="rect">
                      <a:avLst/>
                    </a:prstGeom>
                    <a:noFill/>
                    <a:ln>
                      <a:noFill/>
                    </a:ln>
                  </pic:spPr>
                </pic:pic>
              </a:graphicData>
            </a:graphic>
          </wp:inline>
        </w:drawing>
      </w:r>
    </w:p>
    <w:p w14:paraId="496E9129">
      <w:pPr>
        <w:numPr>
          <w:ilvl w:val="0"/>
          <w:numId w:val="2"/>
        </w:numPr>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有时候儿童玩具不好通过是因为安全合规里面的“该产品是否有买家年龄限制”没有填写，时间允许的条件下我们可以第一次不填，之后没有通过再勾选“是”</w:t>
      </w:r>
    </w:p>
    <w:p w14:paraId="0673B4F4">
      <w:pPr>
        <w:numPr>
          <w:numId w:val="0"/>
        </w:numPr>
        <w:ind w:leftChars="0"/>
      </w:pPr>
      <w:r>
        <w:drawing>
          <wp:inline distT="0" distB="0" distL="114300" distR="114300">
            <wp:extent cx="5265420" cy="1640840"/>
            <wp:effectExtent l="0" t="0" r="1143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5420" cy="1640840"/>
                    </a:xfrm>
                    <a:prstGeom prst="rect">
                      <a:avLst/>
                    </a:prstGeom>
                    <a:noFill/>
                    <a:ln>
                      <a:noFill/>
                    </a:ln>
                  </pic:spPr>
                </pic:pic>
              </a:graphicData>
            </a:graphic>
          </wp:inline>
        </w:drawing>
      </w:r>
    </w:p>
    <w:p w14:paraId="6922EFEF">
      <w:pPr>
        <w:numPr>
          <w:ilvl w:val="0"/>
          <w:numId w:val="2"/>
        </w:numPr>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修改后保存，再跳转到合规性，我们需要将对应的文案型号修改成对应的商品型号，然后点击提交处，选择下方的</w:t>
      </w:r>
      <w:r>
        <w:rPr>
          <w:rFonts w:hint="eastAsia" w:ascii="黑体" w:hAnsi="黑体" w:eastAsia="黑体" w:cs="黑体"/>
          <w:b/>
          <w:bCs/>
          <w:color w:val="C81D31" w:themeColor="accent6" w:themeShade="BF"/>
          <w:sz w:val="24"/>
          <w:szCs w:val="24"/>
          <w:lang w:val="en-US" w:eastAsia="zh-CN"/>
        </w:rPr>
        <w:t>申诉请求，</w:t>
      </w:r>
      <w:r>
        <w:rPr>
          <w:rFonts w:hint="eastAsia" w:ascii="黑体" w:hAnsi="黑体" w:eastAsia="黑体" w:cs="黑体"/>
          <w:b/>
          <w:bCs/>
          <w:color w:val="auto"/>
          <w:sz w:val="24"/>
          <w:szCs w:val="24"/>
          <w:lang w:val="en-US" w:eastAsia="zh-CN"/>
        </w:rPr>
        <w:t>点击已拒绝那里，正常是提交申请，我们粘贴刚才修改的文案，</w:t>
      </w:r>
      <w:r>
        <w:rPr>
          <w:rFonts w:hint="eastAsia" w:ascii="黑体" w:hAnsi="黑体" w:eastAsia="黑体" w:cs="黑体"/>
          <w:b/>
          <w:bCs/>
          <w:sz w:val="24"/>
          <w:szCs w:val="24"/>
          <w:lang w:val="en-US" w:eastAsia="zh-CN"/>
        </w:rPr>
        <w:t>提交文案到</w:t>
      </w:r>
      <w:r>
        <w:rPr>
          <w:rFonts w:hint="eastAsia" w:ascii="黑体" w:hAnsi="黑体" w:eastAsia="黑体" w:cs="黑体"/>
          <w:b/>
          <w:bCs/>
          <w:color w:val="C81D31" w:themeColor="accent6" w:themeShade="BF"/>
          <w:sz w:val="24"/>
          <w:szCs w:val="24"/>
          <w:lang w:val="en-US" w:eastAsia="zh-CN"/>
        </w:rPr>
        <w:t>其他评论</w:t>
      </w:r>
      <w:r>
        <w:rPr>
          <w:rFonts w:hint="eastAsia" w:ascii="黑体" w:hAnsi="黑体" w:eastAsia="黑体" w:cs="黑体"/>
          <w:b/>
          <w:bCs/>
          <w:sz w:val="24"/>
          <w:szCs w:val="24"/>
          <w:lang w:val="en-US" w:eastAsia="zh-CN"/>
        </w:rPr>
        <w:t>处，点击提交即可</w:t>
      </w:r>
    </w:p>
    <w:p w14:paraId="5CE0EBD8">
      <w:pPr>
        <w:numPr>
          <w:numId w:val="0"/>
        </w:numPr>
        <w:ind w:left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文案：</w:t>
      </w:r>
      <w:r>
        <w:rPr>
          <w:rFonts w:hint="eastAsia" w:ascii="黑体" w:hAnsi="黑体" w:eastAsia="黑体" w:cs="黑体"/>
          <w:b/>
          <w:bCs/>
          <w:color w:val="4874CB" w:themeColor="accent1"/>
          <w:sz w:val="24"/>
          <w:szCs w:val="24"/>
          <w:lang w:val="en-US" w:eastAsia="zh-CN"/>
          <w14:textFill>
            <w14:solidFill>
              <w14:schemeClr w14:val="accent1"/>
            </w14:solidFill>
          </w14:textFill>
        </w:rPr>
        <w:t>Our product is an add-on to 76914 building set, and 76914 building set is for adults, so our led lighting kit is mainly sold to adults.There may be a very small number of customers have misunderstandings, we will make additional explanations on the listing, hope to withdraw the requirement of children's merchandise certificate for our products</w:t>
      </w:r>
      <w:r>
        <w:rPr>
          <w:rFonts w:hint="eastAsia" w:ascii="黑体" w:hAnsi="黑体" w:eastAsia="黑体" w:cs="黑体"/>
          <w:b/>
          <w:bCs/>
          <w:sz w:val="24"/>
          <w:szCs w:val="24"/>
          <w:lang w:val="en-US" w:eastAsia="zh-CN"/>
        </w:rPr>
        <w:t>（本产品是76914建筑套装的配套组件，而该套装专为成人设计，因此我们的LED照明套件主要面向成人市场销售。可能有极少数客户存在误解，我们将对商品清单进行补充说明，恳请撤销对我方产品要求儿童用品认证的资质要求。）</w:t>
      </w:r>
    </w:p>
    <w:p w14:paraId="19D63B8E">
      <w:pPr>
        <w:numPr>
          <w:numId w:val="0"/>
        </w:numPr>
        <w:ind w:leftChars="0"/>
      </w:pPr>
      <w:r>
        <w:drawing>
          <wp:inline distT="0" distB="0" distL="114300" distR="114300">
            <wp:extent cx="2879725" cy="3837940"/>
            <wp:effectExtent l="0" t="0" r="15875"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2879725" cy="3837940"/>
                    </a:xfrm>
                    <a:prstGeom prst="rect">
                      <a:avLst/>
                    </a:prstGeom>
                    <a:noFill/>
                    <a:ln>
                      <a:noFill/>
                    </a:ln>
                  </pic:spPr>
                </pic:pic>
              </a:graphicData>
            </a:graphic>
          </wp:inline>
        </w:drawing>
      </w:r>
      <w:r>
        <w:drawing>
          <wp:inline distT="0" distB="0" distL="114300" distR="114300">
            <wp:extent cx="2160270" cy="3746500"/>
            <wp:effectExtent l="0" t="0" r="1143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2160270" cy="3746500"/>
                    </a:xfrm>
                    <a:prstGeom prst="rect">
                      <a:avLst/>
                    </a:prstGeom>
                    <a:noFill/>
                    <a:ln>
                      <a:noFill/>
                    </a:ln>
                  </pic:spPr>
                </pic:pic>
              </a:graphicData>
            </a:graphic>
          </wp:inline>
        </w:drawing>
      </w:r>
    </w:p>
    <w:p w14:paraId="25601093">
      <w:pPr>
        <w:numPr>
          <w:ilvl w:val="0"/>
          <w:numId w:val="2"/>
        </w:numPr>
        <w:ind w:left="0" w:leftChars="0" w:firstLine="0" w:firstLineChars="0"/>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有时候第二天可能会显示提交的内容被拒绝，我们可以再次检查商品编辑处是否有没有改到位的或者直接复制产品ASIN到“帮助”“管理支持问题”那里查找原因，不知道具体原因我们也可以回复问客服是什么原因需要提供什么</w:t>
      </w:r>
    </w:p>
    <w:p w14:paraId="61B07009">
      <w:pPr>
        <w:numPr>
          <w:numId w:val="0"/>
        </w:numPr>
        <w:ind w:leftChars="0"/>
        <w:rPr>
          <w:rFonts w:hint="default" w:ascii="黑体" w:hAnsi="黑体" w:eastAsia="黑体" w:cs="黑体"/>
          <w:b/>
          <w:bCs/>
          <w:sz w:val="24"/>
          <w:szCs w:val="24"/>
          <w:lang w:val="en-US" w:eastAsia="zh-CN"/>
        </w:rPr>
      </w:pPr>
      <w:r>
        <w:drawing>
          <wp:inline distT="0" distB="0" distL="114300" distR="114300">
            <wp:extent cx="3599815" cy="1390015"/>
            <wp:effectExtent l="0" t="0" r="6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3599815" cy="1390015"/>
                    </a:xfrm>
                    <a:prstGeom prst="rect">
                      <a:avLst/>
                    </a:prstGeom>
                    <a:noFill/>
                    <a:ln>
                      <a:noFill/>
                    </a:ln>
                  </pic:spPr>
                </pic:pic>
              </a:graphicData>
            </a:graphic>
          </wp:inline>
        </w:drawing>
      </w:r>
      <w:r>
        <w:drawing>
          <wp:inline distT="0" distB="0" distL="114300" distR="114300">
            <wp:extent cx="3599815" cy="1308735"/>
            <wp:effectExtent l="0" t="0" r="635"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3599815" cy="1308735"/>
                    </a:xfrm>
                    <a:prstGeom prst="rect">
                      <a:avLst/>
                    </a:prstGeom>
                    <a:noFill/>
                    <a:ln>
                      <a:noFill/>
                    </a:ln>
                  </pic:spPr>
                </pic:pic>
              </a:graphicData>
            </a:graphic>
          </wp:inline>
        </w:drawing>
      </w:r>
      <w:bookmarkStart w:id="0" w:name="_GoBack"/>
      <w:bookmarkEnd w:id="0"/>
      <w:r>
        <w:drawing>
          <wp:inline distT="0" distB="0" distL="114300" distR="114300">
            <wp:extent cx="3599815" cy="1443990"/>
            <wp:effectExtent l="0" t="0" r="635"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3599815" cy="144399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751DB"/>
    <w:multiLevelType w:val="singleLevel"/>
    <w:tmpl w:val="941751DB"/>
    <w:lvl w:ilvl="0" w:tentative="0">
      <w:start w:val="4"/>
      <w:numFmt w:val="decimal"/>
      <w:lvlText w:val="%1."/>
      <w:lvlJc w:val="left"/>
      <w:pPr>
        <w:tabs>
          <w:tab w:val="left" w:pos="312"/>
        </w:tabs>
      </w:pPr>
      <w:rPr>
        <w:rFonts w:hint="default" w:ascii="黑体" w:hAnsi="黑体" w:eastAsia="黑体" w:cs="黑体"/>
        <w:sz w:val="24"/>
        <w:szCs w:val="24"/>
      </w:rPr>
    </w:lvl>
  </w:abstractNum>
  <w:abstractNum w:abstractNumId="1">
    <w:nsid w:val="5578CB2A"/>
    <w:multiLevelType w:val="singleLevel"/>
    <w:tmpl w:val="5578CB2A"/>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C6D9A"/>
    <w:rsid w:val="03544F87"/>
    <w:rsid w:val="660C6D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2026-03-06T08:07:00Z</dcterms:created>
  <dc:creator>WPS_1722059803</dc:creator>
  <cp:lastModifiedBy>Admin</cp:lastModifiedBy>
  <dcterms:modified xsi:type="dcterms:W3CDTF">2026-03-06T09:19:06Z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5245CEF11C6F4872A9591897C34C1DCF_11</vt:lpwstr>
  </property>
  <property fmtid="{D5CDD505-2E9C-101B-9397-08002B2CF9AE}" pid="4" name="KSOTemplateDocerSaveRecord">
    <vt:lpwstr>eyJoZGlkIjoiNjRkNzJkMGY1N2QzZjRhN2FmZmRlNmQzMTVlNDc4NjIiLCJ1c2VySWQiOiIxNjE3NjMxNTg0In0=</vt:lpwstr>
  </property>
</Properties>
</file>