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31EC1">
      <w:pPr>
        <w:jc w:val="center"/>
        <w:rPr>
          <w:rFonts w:hint="eastAsia"/>
          <w:b/>
          <w:bCs/>
          <w:sz w:val="30"/>
          <w:szCs w:val="30"/>
          <w:lang w:val="en-US" w:eastAsia="zh-CN"/>
        </w:rPr>
      </w:pPr>
      <w:r>
        <w:rPr>
          <w:rFonts w:hint="eastAsia"/>
          <w:b/>
          <w:bCs/>
          <w:sz w:val="30"/>
          <w:szCs w:val="30"/>
          <w:lang w:val="en-US" w:eastAsia="zh-CN"/>
        </w:rPr>
        <w:t>货件接收数量不对处理方式</w:t>
      </w:r>
    </w:p>
    <w:p w14:paraId="2339A712">
      <w:pPr>
        <w:jc w:val="both"/>
        <w:rPr>
          <w:rFonts w:hint="eastAsia"/>
          <w:b w:val="0"/>
          <w:bCs w:val="0"/>
          <w:sz w:val="21"/>
          <w:szCs w:val="21"/>
          <w:lang w:val="en-US" w:eastAsia="zh-CN"/>
        </w:rPr>
      </w:pPr>
      <w:r>
        <w:rPr>
          <w:rFonts w:hint="eastAsia"/>
          <w:b w:val="0"/>
          <w:bCs w:val="0"/>
          <w:sz w:val="21"/>
          <w:szCs w:val="21"/>
          <w:lang w:val="en-US" w:eastAsia="zh-CN"/>
        </w:rPr>
        <w:t>路径：店铺后台》菜单》库存》货件</w:t>
      </w:r>
    </w:p>
    <w:p w14:paraId="3C3B36C8">
      <w:pPr>
        <w:jc w:val="both"/>
      </w:pPr>
      <w:r>
        <w:drawing>
          <wp:inline distT="0" distB="0" distL="114300" distR="114300">
            <wp:extent cx="5271135" cy="2635885"/>
            <wp:effectExtent l="0" t="0" r="571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2635885"/>
                    </a:xfrm>
                    <a:prstGeom prst="rect">
                      <a:avLst/>
                    </a:prstGeom>
                    <a:noFill/>
                    <a:ln>
                      <a:noFill/>
                    </a:ln>
                  </pic:spPr>
                </pic:pic>
              </a:graphicData>
            </a:graphic>
          </wp:inline>
        </w:drawing>
      </w:r>
    </w:p>
    <w:p w14:paraId="6C2C9D21">
      <w:pPr>
        <w:jc w:val="both"/>
      </w:pPr>
    </w:p>
    <w:p w14:paraId="1E777CCC">
      <w:pPr>
        <w:jc w:val="both"/>
      </w:pPr>
    </w:p>
    <w:p w14:paraId="41C7578A">
      <w:pPr>
        <w:jc w:val="both"/>
        <w:rPr>
          <w:rFonts w:hint="eastAsia"/>
          <w:lang w:val="en-US" w:eastAsia="zh-CN"/>
        </w:rPr>
      </w:pPr>
      <w:r>
        <w:rPr>
          <w:rFonts w:hint="eastAsia"/>
          <w:lang w:val="en-US" w:eastAsia="zh-CN"/>
        </w:rPr>
        <w:t>当接收数量比货件发送数量少的时候，且货件已经是“已完成”状态时，点进去查看</w:t>
      </w:r>
    </w:p>
    <w:p w14:paraId="2E952E1C">
      <w:pPr>
        <w:jc w:val="both"/>
      </w:pPr>
      <w:r>
        <w:drawing>
          <wp:inline distT="0" distB="0" distL="114300" distR="114300">
            <wp:extent cx="5263515" cy="2915920"/>
            <wp:effectExtent l="0" t="0" r="1333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3515" cy="2915920"/>
                    </a:xfrm>
                    <a:prstGeom prst="rect">
                      <a:avLst/>
                    </a:prstGeom>
                    <a:noFill/>
                    <a:ln>
                      <a:noFill/>
                    </a:ln>
                  </pic:spPr>
                </pic:pic>
              </a:graphicData>
            </a:graphic>
          </wp:inline>
        </w:drawing>
      </w:r>
    </w:p>
    <w:p w14:paraId="7F3E9428">
      <w:pPr>
        <w:jc w:val="both"/>
        <w:rPr>
          <w:rFonts w:hint="eastAsia"/>
          <w:lang w:val="en-US" w:eastAsia="zh-CN"/>
        </w:rPr>
      </w:pPr>
      <w:r>
        <w:rPr>
          <w:rFonts w:hint="eastAsia"/>
          <w:lang w:val="en-US" w:eastAsia="zh-CN"/>
        </w:rPr>
        <w:t>当货件物品信息这一栏中的产品接收状态显示“调查已完成-已清点并确认货件内容”时，无法发起货件调查，只能开case让调查。</w:t>
      </w:r>
    </w:p>
    <w:p w14:paraId="2F93B25B">
      <w:pPr>
        <w:jc w:val="both"/>
        <w:rPr>
          <w:rFonts w:hint="default"/>
          <w:lang w:val="en-US" w:eastAsia="zh-CN"/>
        </w:rPr>
      </w:pPr>
      <w:r>
        <w:rPr>
          <w:rFonts w:hint="eastAsia"/>
          <w:lang w:val="en-US" w:eastAsia="zh-CN"/>
        </w:rPr>
        <w:t>当货件物品信息这一栏中的产品接收状态显示“需操作”时，可发起货件调查。</w:t>
      </w:r>
    </w:p>
    <w:p w14:paraId="40381E01">
      <w:pPr>
        <w:jc w:val="both"/>
        <w:rPr>
          <w:rFonts w:hint="default"/>
          <w:lang w:val="en-US" w:eastAsia="zh-CN"/>
        </w:rPr>
      </w:pPr>
    </w:p>
    <w:p w14:paraId="25A438BC">
      <w:pPr>
        <w:jc w:val="both"/>
        <w:rPr>
          <w:rFonts w:hint="default"/>
          <w:lang w:val="en-US" w:eastAsia="zh-CN"/>
        </w:rPr>
      </w:pPr>
    </w:p>
    <w:p w14:paraId="7F39A118">
      <w:pPr>
        <w:jc w:val="both"/>
        <w:rPr>
          <w:rFonts w:hint="default"/>
          <w:lang w:val="en-US" w:eastAsia="zh-CN"/>
        </w:rPr>
      </w:pPr>
    </w:p>
    <w:p w14:paraId="484D550E">
      <w:pPr>
        <w:jc w:val="both"/>
        <w:rPr>
          <w:rFonts w:hint="default"/>
          <w:lang w:val="en-US" w:eastAsia="zh-CN"/>
        </w:rPr>
      </w:pPr>
    </w:p>
    <w:p w14:paraId="7D14E785">
      <w:pPr>
        <w:jc w:val="both"/>
        <w:rPr>
          <w:rFonts w:hint="default"/>
          <w:lang w:val="en-US" w:eastAsia="zh-CN"/>
        </w:rPr>
      </w:pPr>
    </w:p>
    <w:p w14:paraId="3FDF9526">
      <w:pPr>
        <w:jc w:val="both"/>
        <w:rPr>
          <w:rFonts w:hint="default"/>
          <w:lang w:val="en-US" w:eastAsia="zh-CN"/>
        </w:rPr>
      </w:pPr>
    </w:p>
    <w:p w14:paraId="1BA483AD">
      <w:pPr>
        <w:ind w:firstLine="420" w:firstLineChars="0"/>
        <w:jc w:val="both"/>
        <w:rPr>
          <w:rFonts w:hint="default"/>
          <w:lang w:val="en-US" w:eastAsia="zh-CN"/>
        </w:rPr>
      </w:pPr>
      <w:r>
        <w:rPr>
          <w:rFonts w:hint="eastAsia"/>
          <w:lang w:val="en-US" w:eastAsia="zh-CN"/>
        </w:rPr>
        <w:t>状态这一栏选择“调查缺失商品”</w:t>
      </w:r>
    </w:p>
    <w:p w14:paraId="276ED710">
      <w:pPr>
        <w:jc w:val="both"/>
      </w:pPr>
      <w:r>
        <w:drawing>
          <wp:inline distT="0" distB="0" distL="114300" distR="114300">
            <wp:extent cx="5271135" cy="2831465"/>
            <wp:effectExtent l="0" t="0" r="571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71135" cy="2831465"/>
                    </a:xfrm>
                    <a:prstGeom prst="rect">
                      <a:avLst/>
                    </a:prstGeom>
                    <a:noFill/>
                    <a:ln>
                      <a:noFill/>
                    </a:ln>
                  </pic:spPr>
                </pic:pic>
              </a:graphicData>
            </a:graphic>
          </wp:inline>
        </w:drawing>
      </w:r>
    </w:p>
    <w:p w14:paraId="7B42454D">
      <w:pPr>
        <w:jc w:val="both"/>
        <w:rPr>
          <w:rFonts w:hint="default" w:eastAsiaTheme="minorEastAsia"/>
          <w:lang w:val="en-US" w:eastAsia="zh-CN"/>
        </w:rPr>
      </w:pPr>
    </w:p>
    <w:p w14:paraId="32C2FBE5">
      <w:pPr>
        <w:jc w:val="both"/>
        <w:rPr>
          <w:rFonts w:hint="eastAsia"/>
          <w:lang w:val="en-US" w:eastAsia="zh-CN"/>
        </w:rPr>
      </w:pPr>
      <w:r>
        <w:rPr>
          <w:rFonts w:hint="eastAsia"/>
          <w:lang w:val="en-US" w:eastAsia="zh-CN"/>
        </w:rPr>
        <w:t>需要提供的文件：装箱信息单，货件签收单</w:t>
      </w:r>
    </w:p>
    <w:p w14:paraId="39908C33">
      <w:pPr>
        <w:jc w:val="both"/>
        <w:rPr>
          <w:rFonts w:hint="eastAsia"/>
          <w:lang w:val="en-US" w:eastAsia="zh-CN"/>
        </w:rPr>
      </w:pPr>
      <w:r>
        <w:rPr>
          <w:rFonts w:hint="eastAsia"/>
          <w:lang w:val="en-US" w:eastAsia="zh-CN"/>
        </w:rPr>
        <w:t>装箱信息单是填写整个货件装箱信息，模板用附件“装箱信息单模板”示例如下：</w:t>
      </w:r>
    </w:p>
    <w:p w14:paraId="4D2079CF">
      <w:pPr>
        <w:jc w:val="both"/>
      </w:pPr>
      <w:r>
        <w:drawing>
          <wp:inline distT="0" distB="0" distL="114300" distR="114300">
            <wp:extent cx="5265420" cy="2604135"/>
            <wp:effectExtent l="0" t="0" r="1143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5420" cy="2604135"/>
                    </a:xfrm>
                    <a:prstGeom prst="rect">
                      <a:avLst/>
                    </a:prstGeom>
                    <a:noFill/>
                    <a:ln>
                      <a:noFill/>
                    </a:ln>
                  </pic:spPr>
                </pic:pic>
              </a:graphicData>
            </a:graphic>
          </wp:inline>
        </w:drawing>
      </w:r>
    </w:p>
    <w:p w14:paraId="1CDE8FB5">
      <w:pPr>
        <w:jc w:val="both"/>
        <w:rPr>
          <w:rFonts w:hint="eastAsia"/>
          <w:lang w:val="en-US" w:eastAsia="zh-CN"/>
        </w:rPr>
      </w:pPr>
      <w:r>
        <w:rPr>
          <w:rFonts w:hint="eastAsia"/>
          <w:lang w:val="en-US" w:eastAsia="zh-CN"/>
        </w:rPr>
        <w:t>所有的数据信息均在物流发货记录表，查看好时间。</w:t>
      </w:r>
    </w:p>
    <w:p w14:paraId="76CCC542">
      <w:pPr>
        <w:jc w:val="both"/>
        <w:rPr>
          <w:rFonts w:hint="eastAsia"/>
          <w:lang w:val="en-US" w:eastAsia="zh-CN"/>
        </w:rPr>
      </w:pPr>
    </w:p>
    <w:p w14:paraId="110E0BA1">
      <w:pPr>
        <w:jc w:val="both"/>
        <w:rPr>
          <w:rFonts w:hint="eastAsia"/>
          <w:lang w:val="en-US" w:eastAsia="zh-CN"/>
        </w:rPr>
      </w:pPr>
    </w:p>
    <w:p w14:paraId="48BE1DDA">
      <w:pPr>
        <w:jc w:val="both"/>
        <w:rPr>
          <w:rFonts w:hint="eastAsia"/>
          <w:lang w:val="en-US" w:eastAsia="zh-CN"/>
        </w:rPr>
      </w:pPr>
    </w:p>
    <w:p w14:paraId="3D985438">
      <w:pPr>
        <w:jc w:val="both"/>
        <w:rPr>
          <w:rFonts w:hint="eastAsia"/>
          <w:lang w:val="en-US" w:eastAsia="zh-CN"/>
        </w:rPr>
      </w:pPr>
    </w:p>
    <w:p w14:paraId="2C63036B">
      <w:pPr>
        <w:jc w:val="both"/>
        <w:rPr>
          <w:rFonts w:hint="eastAsia"/>
          <w:lang w:val="en-US" w:eastAsia="zh-CN"/>
        </w:rPr>
      </w:pPr>
    </w:p>
    <w:p w14:paraId="4BCE9B07">
      <w:pPr>
        <w:jc w:val="both"/>
        <w:rPr>
          <w:rFonts w:hint="eastAsia"/>
          <w:lang w:val="en-US" w:eastAsia="zh-CN"/>
        </w:rPr>
      </w:pPr>
    </w:p>
    <w:p w14:paraId="3A35952A">
      <w:pPr>
        <w:jc w:val="both"/>
        <w:rPr>
          <w:rFonts w:hint="eastAsia"/>
          <w:lang w:val="en-US" w:eastAsia="zh-CN"/>
        </w:rPr>
      </w:pPr>
    </w:p>
    <w:p w14:paraId="49DC2EF3">
      <w:pPr>
        <w:jc w:val="both"/>
        <w:rPr>
          <w:rFonts w:hint="eastAsia"/>
          <w:lang w:val="en-US" w:eastAsia="zh-CN"/>
        </w:rPr>
      </w:pPr>
    </w:p>
    <w:p w14:paraId="684B6895">
      <w:pPr>
        <w:jc w:val="both"/>
        <w:rPr>
          <w:rFonts w:hint="eastAsia"/>
          <w:lang w:val="en-US" w:eastAsia="zh-CN"/>
        </w:rPr>
      </w:pPr>
    </w:p>
    <w:p w14:paraId="1F9FB9F2">
      <w:pPr>
        <w:jc w:val="both"/>
        <w:rPr>
          <w:rFonts w:hint="default"/>
          <w:lang w:val="en-US" w:eastAsia="zh-CN"/>
        </w:rPr>
      </w:pPr>
    </w:p>
    <w:p w14:paraId="2CBF80D4">
      <w:pPr>
        <w:jc w:val="both"/>
        <w:rPr>
          <w:rFonts w:hint="eastAsia"/>
          <w:lang w:val="en-US" w:eastAsia="zh-CN"/>
        </w:rPr>
      </w:pPr>
      <w:r>
        <w:rPr>
          <w:rFonts w:hint="eastAsia"/>
          <w:lang w:val="en-US" w:eastAsia="zh-CN"/>
        </w:rPr>
        <w:t>填写完毕之后，打印出来，盖章，示例如下：</w:t>
      </w:r>
    </w:p>
    <w:p w14:paraId="06AD78EB">
      <w:pPr>
        <w:jc w:val="both"/>
        <w:rPr>
          <w:rFonts w:hint="eastAsia"/>
          <w:lang w:val="en-US" w:eastAsia="zh-CN"/>
        </w:rPr>
      </w:pPr>
    </w:p>
    <w:p w14:paraId="61976EE2">
      <w:pPr>
        <w:jc w:val="both"/>
      </w:pPr>
      <w:r>
        <w:drawing>
          <wp:inline distT="0" distB="0" distL="114300" distR="114300">
            <wp:extent cx="5270500" cy="3884295"/>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0500" cy="3884295"/>
                    </a:xfrm>
                    <a:prstGeom prst="rect">
                      <a:avLst/>
                    </a:prstGeom>
                    <a:noFill/>
                    <a:ln>
                      <a:noFill/>
                    </a:ln>
                  </pic:spPr>
                </pic:pic>
              </a:graphicData>
            </a:graphic>
          </wp:inline>
        </w:drawing>
      </w:r>
    </w:p>
    <w:p w14:paraId="7B96CAC4">
      <w:pPr>
        <w:jc w:val="both"/>
        <w:rPr>
          <w:rFonts w:hint="default" w:eastAsiaTheme="minorEastAsia"/>
          <w:lang w:val="en-US" w:eastAsia="zh-CN"/>
        </w:rPr>
      </w:pPr>
      <w:r>
        <w:rPr>
          <w:rFonts w:hint="eastAsia"/>
          <w:lang w:val="en-US" w:eastAsia="zh-CN"/>
        </w:rPr>
        <w:t>然后打印后的纸张用扫描全能王扫下来，发到自己的钉钉上。</w:t>
      </w:r>
    </w:p>
    <w:p w14:paraId="39BA1215">
      <w:pPr>
        <w:jc w:val="both"/>
        <w:rPr>
          <w:rFonts w:hint="eastAsia"/>
          <w:lang w:val="en-US" w:eastAsia="zh-CN"/>
        </w:rPr>
      </w:pPr>
      <w:r>
        <w:rPr>
          <w:rFonts w:hint="eastAsia"/>
          <w:lang w:val="en-US" w:eastAsia="zh-CN"/>
        </w:rPr>
        <w:t>扫描可下载手机APP“扫描全能王”，用手机扫描下来。</w:t>
      </w:r>
    </w:p>
    <w:p w14:paraId="4670D4BF">
      <w:pPr>
        <w:jc w:val="both"/>
        <w:rPr>
          <w:rFonts w:hint="default"/>
          <w:lang w:val="en-US" w:eastAsia="zh-CN"/>
        </w:rPr>
      </w:pPr>
    </w:p>
    <w:p w14:paraId="7D4AA260">
      <w:pPr>
        <w:jc w:val="both"/>
        <w:rPr>
          <w:rFonts w:hint="eastAsia"/>
          <w:lang w:val="en-US" w:eastAsia="zh-CN"/>
        </w:rPr>
      </w:pPr>
      <w:r>
        <w:rPr>
          <w:rFonts w:hint="eastAsia"/>
          <w:lang w:val="en-US" w:eastAsia="zh-CN"/>
        </w:rPr>
        <w:t>另一份资料是货件签收单，需要让物流公司提供，找对应发货的物流公司让提供需要调查的货件的签收单即可。</w:t>
      </w:r>
    </w:p>
    <w:p w14:paraId="39DEED74">
      <w:pPr>
        <w:jc w:val="both"/>
        <w:rPr>
          <w:rFonts w:hint="eastAsia"/>
          <w:lang w:val="en-US" w:eastAsia="zh-CN"/>
        </w:rPr>
      </w:pPr>
      <w:r>
        <w:rPr>
          <w:rFonts w:hint="eastAsia"/>
          <w:lang w:val="en-US" w:eastAsia="zh-CN"/>
        </w:rPr>
        <w:t>示例如下：</w:t>
      </w:r>
    </w:p>
    <w:p w14:paraId="63FA03BF">
      <w:pPr>
        <w:jc w:val="both"/>
      </w:pPr>
      <w:r>
        <w:drawing>
          <wp:inline distT="0" distB="0" distL="114300" distR="114300">
            <wp:extent cx="2288540" cy="2929890"/>
            <wp:effectExtent l="0" t="0" r="1651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2288540" cy="2929890"/>
                    </a:xfrm>
                    <a:prstGeom prst="rect">
                      <a:avLst/>
                    </a:prstGeom>
                    <a:noFill/>
                    <a:ln>
                      <a:noFill/>
                    </a:ln>
                  </pic:spPr>
                </pic:pic>
              </a:graphicData>
            </a:graphic>
          </wp:inline>
        </w:drawing>
      </w:r>
      <w:r>
        <w:drawing>
          <wp:inline distT="0" distB="0" distL="114300" distR="114300">
            <wp:extent cx="2035810" cy="281178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2035810" cy="2811780"/>
                    </a:xfrm>
                    <a:prstGeom prst="rect">
                      <a:avLst/>
                    </a:prstGeom>
                    <a:noFill/>
                    <a:ln>
                      <a:noFill/>
                    </a:ln>
                  </pic:spPr>
                </pic:pic>
              </a:graphicData>
            </a:graphic>
          </wp:inline>
        </w:drawing>
      </w:r>
    </w:p>
    <w:p w14:paraId="1C3E49F5">
      <w:pPr>
        <w:jc w:val="both"/>
      </w:pPr>
    </w:p>
    <w:p w14:paraId="3BE01D61">
      <w:pPr>
        <w:jc w:val="both"/>
        <w:rPr>
          <w:rFonts w:hint="eastAsia"/>
          <w:lang w:val="en-US" w:eastAsia="zh-CN"/>
        </w:rPr>
      </w:pPr>
      <w:r>
        <w:rPr>
          <w:rFonts w:hint="eastAsia"/>
          <w:lang w:val="en-US" w:eastAsia="zh-CN"/>
        </w:rPr>
        <w:t>将这两份资料上传后台：</w:t>
      </w:r>
    </w:p>
    <w:p w14:paraId="1B459703">
      <w:pPr>
        <w:jc w:val="both"/>
      </w:pPr>
      <w:r>
        <w:drawing>
          <wp:inline distT="0" distB="0" distL="114300" distR="114300">
            <wp:extent cx="5267325" cy="5249545"/>
            <wp:effectExtent l="0" t="0" r="952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67325" cy="5249545"/>
                    </a:xfrm>
                    <a:prstGeom prst="rect">
                      <a:avLst/>
                    </a:prstGeom>
                    <a:noFill/>
                    <a:ln>
                      <a:noFill/>
                    </a:ln>
                  </pic:spPr>
                </pic:pic>
              </a:graphicData>
            </a:graphic>
          </wp:inline>
        </w:drawing>
      </w:r>
    </w:p>
    <w:p w14:paraId="4B53574D">
      <w:pPr>
        <w:jc w:val="both"/>
      </w:pPr>
    </w:p>
    <w:p w14:paraId="0BF93D91">
      <w:pPr>
        <w:jc w:val="both"/>
        <w:rPr>
          <w:rFonts w:hint="eastAsia"/>
          <w:lang w:val="en-US" w:eastAsia="zh-CN"/>
        </w:rPr>
      </w:pPr>
      <w:r>
        <w:rPr>
          <w:rFonts w:hint="eastAsia"/>
          <w:lang w:val="en-US" w:eastAsia="zh-CN"/>
        </w:rPr>
        <w:t>告知哪些产品接收有差异，我们是已经按照要求发货并且检查过，或者我们产品使用相同的包装盒和相同尺寸的外箱，固定每箱装90个，打印条码也会数清楚数量等等一些证明我们在发货的时候是认真检查过的说辞，出现这个问题需要调查。</w:t>
      </w:r>
    </w:p>
    <w:p w14:paraId="4820C408">
      <w:pPr>
        <w:jc w:val="both"/>
        <w:rPr>
          <w:rFonts w:hint="eastAsia"/>
          <w:lang w:val="en-US" w:eastAsia="zh-CN"/>
        </w:rPr>
      </w:pPr>
    </w:p>
    <w:p w14:paraId="646A5DED">
      <w:pPr>
        <w:jc w:val="both"/>
        <w:rPr>
          <w:rFonts w:hint="eastAsia"/>
          <w:lang w:val="en-US" w:eastAsia="zh-CN"/>
        </w:rPr>
      </w:pPr>
      <w:r>
        <w:rPr>
          <w:rFonts w:hint="eastAsia"/>
          <w:lang w:val="en-US" w:eastAsia="zh-CN"/>
        </w:rPr>
        <w:t>例如：我们是已经按照要求发货并且检查过，我们产品使用相同的包装盒和相同尺寸的外箱，固定每箱装90个，打印条码也会数清楚，在发货的时候是认真检查过。但是现在存在差异现象，该ASIN：B0XXXXXX缺少X个，请帮忙调查一下这个问题，谢谢。</w:t>
      </w:r>
    </w:p>
    <w:p w14:paraId="340E6445">
      <w:pPr>
        <w:jc w:val="both"/>
        <w:rPr>
          <w:rFonts w:hint="eastAsia"/>
          <w:lang w:val="en-US" w:eastAsia="zh-CN"/>
        </w:rPr>
      </w:pPr>
    </w:p>
    <w:p w14:paraId="093CCD05">
      <w:pPr>
        <w:jc w:val="both"/>
        <w:rPr>
          <w:rFonts w:hint="eastAsia"/>
          <w:lang w:val="en-US" w:eastAsia="zh-CN"/>
        </w:rPr>
      </w:pPr>
    </w:p>
    <w:p w14:paraId="7070A4F6">
      <w:pPr>
        <w:jc w:val="both"/>
        <w:rPr>
          <w:rFonts w:hint="eastAsia"/>
          <w:lang w:val="en-US" w:eastAsia="zh-CN"/>
        </w:rPr>
      </w:pPr>
    </w:p>
    <w:p w14:paraId="2ACAE1D7">
      <w:pPr>
        <w:jc w:val="both"/>
        <w:rPr>
          <w:rFonts w:hint="eastAsia"/>
          <w:lang w:val="en-US" w:eastAsia="zh-CN"/>
        </w:rPr>
      </w:pPr>
    </w:p>
    <w:p w14:paraId="358CCC16">
      <w:pPr>
        <w:jc w:val="both"/>
        <w:rPr>
          <w:rFonts w:hint="eastAsia"/>
          <w:lang w:val="en-US" w:eastAsia="zh-CN"/>
        </w:rPr>
      </w:pPr>
    </w:p>
    <w:p w14:paraId="4DD72AE6">
      <w:pPr>
        <w:jc w:val="both"/>
        <w:rPr>
          <w:rFonts w:hint="eastAsia"/>
          <w:lang w:val="en-US" w:eastAsia="zh-CN"/>
        </w:rPr>
      </w:pPr>
      <w:bookmarkStart w:id="0" w:name="_GoBack"/>
      <w:bookmarkEnd w:id="0"/>
    </w:p>
    <w:p w14:paraId="68DEF9EC">
      <w:pPr>
        <w:jc w:val="both"/>
        <w:rPr>
          <w:rFonts w:hint="eastAsia"/>
          <w:lang w:val="en-US" w:eastAsia="zh-CN"/>
        </w:rPr>
      </w:pPr>
    </w:p>
    <w:p w14:paraId="3999879F">
      <w:pPr>
        <w:jc w:val="both"/>
        <w:rPr>
          <w:rFonts w:hint="eastAsia"/>
          <w:lang w:val="en-US" w:eastAsia="zh-CN"/>
        </w:rPr>
      </w:pPr>
    </w:p>
    <w:p w14:paraId="304ADAA1">
      <w:pPr>
        <w:jc w:val="both"/>
        <w:rPr>
          <w:rFonts w:hint="eastAsia"/>
          <w:lang w:val="en-US" w:eastAsia="zh-CN"/>
        </w:rPr>
      </w:pPr>
      <w:r>
        <w:rPr>
          <w:rFonts w:hint="eastAsia"/>
          <w:lang w:val="en-US" w:eastAsia="zh-CN"/>
        </w:rPr>
        <w:t>货件缺少赔偿查看</w:t>
      </w:r>
    </w:p>
    <w:p w14:paraId="34979F41">
      <w:pPr>
        <w:jc w:val="both"/>
        <w:rPr>
          <w:rFonts w:hint="eastAsia"/>
          <w:lang w:val="en-US" w:eastAsia="zh-CN"/>
        </w:rPr>
      </w:pPr>
      <w:r>
        <w:rPr>
          <w:rFonts w:hint="eastAsia"/>
          <w:lang w:val="en-US" w:eastAsia="zh-CN"/>
        </w:rPr>
        <w:t>当亚马逊确认货件缺少时，会通过邮件方式告知缺少情况，（记得记录下邮件编号）如图：</w:t>
      </w:r>
    </w:p>
    <w:p w14:paraId="5AD486A5">
      <w:pPr>
        <w:jc w:val="both"/>
      </w:pPr>
      <w:r>
        <w:drawing>
          <wp:inline distT="0" distB="0" distL="114300" distR="114300">
            <wp:extent cx="4217670" cy="4652645"/>
            <wp:effectExtent l="0" t="0" r="1143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217670" cy="4652645"/>
                    </a:xfrm>
                    <a:prstGeom prst="rect">
                      <a:avLst/>
                    </a:prstGeom>
                    <a:noFill/>
                    <a:ln>
                      <a:noFill/>
                    </a:ln>
                  </pic:spPr>
                </pic:pic>
              </a:graphicData>
            </a:graphic>
          </wp:inline>
        </w:drawing>
      </w:r>
    </w:p>
    <w:p w14:paraId="291BCF7A">
      <w:pPr>
        <w:jc w:val="both"/>
        <w:rPr>
          <w:rFonts w:hint="eastAsia"/>
          <w:lang w:val="en-US" w:eastAsia="zh-CN"/>
        </w:rPr>
      </w:pPr>
      <w:r>
        <w:rPr>
          <w:rFonts w:hint="eastAsia"/>
          <w:lang w:val="en-US" w:eastAsia="zh-CN"/>
        </w:rPr>
        <w:t>通过提供的赔偿报告网址去查看赔偿金额</w:t>
      </w:r>
    </w:p>
    <w:p w14:paraId="3A1D06B1">
      <w:pPr>
        <w:jc w:val="both"/>
        <w:rPr>
          <w:rFonts w:hint="default" w:ascii="Arial" w:hAnsi="Arial" w:eastAsia="Arial" w:cs="Arial"/>
          <w:i w:val="0"/>
          <w:iCs w:val="0"/>
          <w:caps w:val="0"/>
          <w:spacing w:val="0"/>
          <w:sz w:val="21"/>
          <w:szCs w:val="21"/>
          <w:u w:val="none"/>
          <w:shd w:val="clear" w:fill="FFFFFF"/>
        </w:rPr>
      </w:pPr>
      <w:r>
        <w:rPr>
          <w:rFonts w:hint="eastAsia"/>
          <w:lang w:val="en-US" w:eastAsia="zh-CN"/>
        </w:rPr>
        <w:t>赔偿报告：</w:t>
      </w:r>
      <w:r>
        <w:rPr>
          <w:rFonts w:ascii="Arial" w:hAnsi="Arial" w:eastAsia="Arial" w:cs="Arial"/>
          <w:i w:val="0"/>
          <w:iCs w:val="0"/>
          <w:caps w:val="0"/>
          <w:spacing w:val="0"/>
          <w:sz w:val="21"/>
          <w:szCs w:val="21"/>
          <w:u w:val="none"/>
          <w:shd w:val="clear" w:fill="FFFFFF"/>
        </w:rPr>
        <w:fldChar w:fldCharType="begin"/>
      </w:r>
      <w:r>
        <w:rPr>
          <w:rFonts w:ascii="Arial" w:hAnsi="Arial" w:eastAsia="Arial" w:cs="Arial"/>
          <w:i w:val="0"/>
          <w:iCs w:val="0"/>
          <w:caps w:val="0"/>
          <w:spacing w:val="0"/>
          <w:sz w:val="21"/>
          <w:szCs w:val="21"/>
          <w:u w:val="none"/>
          <w:shd w:val="clear" w:fill="FFFFFF"/>
        </w:rPr>
        <w:instrText xml:space="preserve"> HYPERLINK "https://sellercentral.amazon.com/reportcentral/REIMBURSEMENTS/0" </w:instrText>
      </w:r>
      <w:r>
        <w:rPr>
          <w:rFonts w:ascii="Arial" w:hAnsi="Arial" w:eastAsia="Arial" w:cs="Arial"/>
          <w:i w:val="0"/>
          <w:iCs w:val="0"/>
          <w:caps w:val="0"/>
          <w:spacing w:val="0"/>
          <w:sz w:val="21"/>
          <w:szCs w:val="21"/>
          <w:u w:val="none"/>
          <w:shd w:val="clear" w:fill="FFFFFF"/>
        </w:rPr>
        <w:fldChar w:fldCharType="separate"/>
      </w:r>
      <w:r>
        <w:rPr>
          <w:rStyle w:val="4"/>
          <w:rFonts w:hint="default" w:ascii="Arial" w:hAnsi="Arial" w:eastAsia="Arial" w:cs="Arial"/>
          <w:i w:val="0"/>
          <w:iCs w:val="0"/>
          <w:caps w:val="0"/>
          <w:spacing w:val="0"/>
          <w:sz w:val="21"/>
          <w:szCs w:val="21"/>
          <w:u w:val="none"/>
          <w:shd w:val="clear" w:fill="FFFFFF"/>
        </w:rPr>
        <w:t>https://sellercentral.amazon.com/reportcentral/REIMBURSEMENTS/0</w:t>
      </w:r>
      <w:r>
        <w:rPr>
          <w:rFonts w:hint="default" w:ascii="Arial" w:hAnsi="Arial" w:eastAsia="Arial" w:cs="Arial"/>
          <w:i w:val="0"/>
          <w:iCs w:val="0"/>
          <w:caps w:val="0"/>
          <w:spacing w:val="0"/>
          <w:sz w:val="21"/>
          <w:szCs w:val="21"/>
          <w:u w:val="none"/>
          <w:shd w:val="clear" w:fill="FFFFFF"/>
        </w:rPr>
        <w:fldChar w:fldCharType="end"/>
      </w:r>
    </w:p>
    <w:p w14:paraId="7037E2E6">
      <w:pPr>
        <w:jc w:val="both"/>
        <w:rPr>
          <w:rFonts w:hint="default" w:ascii="Arial" w:hAnsi="Arial" w:eastAsia="Arial" w:cs="Arial"/>
          <w:i w:val="0"/>
          <w:iCs w:val="0"/>
          <w:caps w:val="0"/>
          <w:spacing w:val="0"/>
          <w:sz w:val="21"/>
          <w:szCs w:val="21"/>
          <w:u w:val="none"/>
          <w:shd w:val="clear" w:fill="FFFFFF"/>
        </w:rPr>
      </w:pPr>
      <w:r>
        <w:rPr>
          <w:rFonts w:hint="eastAsia"/>
          <w:lang w:val="en-US" w:eastAsia="zh-CN"/>
        </w:rPr>
        <w:t>输入赔偿编号：[电话已移除]  时间拉长一点，再点击生成报告</w:t>
      </w:r>
    </w:p>
    <w:p w14:paraId="26C3070F">
      <w:pPr>
        <w:jc w:val="both"/>
      </w:pPr>
      <w:r>
        <w:drawing>
          <wp:inline distT="0" distB="0" distL="114300" distR="114300">
            <wp:extent cx="4136390" cy="1864360"/>
            <wp:effectExtent l="0" t="0" r="1651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4136390" cy="1864360"/>
                    </a:xfrm>
                    <a:prstGeom prst="rect">
                      <a:avLst/>
                    </a:prstGeom>
                    <a:noFill/>
                    <a:ln>
                      <a:noFill/>
                    </a:ln>
                  </pic:spPr>
                </pic:pic>
              </a:graphicData>
            </a:graphic>
          </wp:inline>
        </w:drawing>
      </w:r>
    </w:p>
    <w:p w14:paraId="38B8091D">
      <w:pPr>
        <w:jc w:val="both"/>
      </w:pPr>
    </w:p>
    <w:p w14:paraId="156673A6">
      <w:pPr>
        <w:jc w:val="both"/>
      </w:pPr>
    </w:p>
    <w:p w14:paraId="53593497">
      <w:pPr>
        <w:jc w:val="both"/>
      </w:pPr>
    </w:p>
    <w:p w14:paraId="1C3278B2">
      <w:pPr>
        <w:jc w:val="both"/>
      </w:pPr>
    </w:p>
    <w:p w14:paraId="20816769">
      <w:pPr>
        <w:jc w:val="both"/>
      </w:pPr>
    </w:p>
    <w:p w14:paraId="685B2C9C">
      <w:pPr>
        <w:jc w:val="both"/>
        <w:rPr>
          <w:rFonts w:hint="eastAsia" w:ascii="Arial" w:hAnsi="Arial" w:eastAsia="宋体" w:cs="Arial"/>
          <w:b/>
          <w:bCs/>
          <w:i w:val="0"/>
          <w:iCs w:val="0"/>
          <w:caps w:val="0"/>
          <w:color w:val="232F3E"/>
          <w:spacing w:val="0"/>
          <w:sz w:val="21"/>
          <w:szCs w:val="21"/>
          <w:shd w:val="clear" w:fill="F8F8F8"/>
          <w:lang w:val="en-US" w:eastAsia="zh-CN"/>
        </w:rPr>
      </w:pPr>
      <w:r>
        <w:rPr>
          <w:rFonts w:ascii="Arial" w:hAnsi="Arial" w:eastAsia="Arial" w:cs="Arial"/>
          <w:b/>
          <w:bCs/>
          <w:i w:val="0"/>
          <w:iCs w:val="0"/>
          <w:caps w:val="0"/>
          <w:color w:val="232F3E"/>
          <w:spacing w:val="0"/>
          <w:sz w:val="21"/>
          <w:szCs w:val="21"/>
          <w:shd w:val="clear" w:fill="F8F8F8"/>
        </w:rPr>
        <w:t>每件商品的金额</w:t>
      </w:r>
      <w:r>
        <w:rPr>
          <w:rFonts w:hint="eastAsia" w:ascii="Arial" w:hAnsi="Arial" w:eastAsia="宋体" w:cs="Arial"/>
          <w:b/>
          <w:bCs/>
          <w:i w:val="0"/>
          <w:iCs w:val="0"/>
          <w:caps w:val="0"/>
          <w:color w:val="232F3E"/>
          <w:spacing w:val="0"/>
          <w:sz w:val="21"/>
          <w:szCs w:val="21"/>
          <w:shd w:val="clear" w:fill="F8F8F8"/>
          <w:lang w:val="en-US" w:eastAsia="zh-CN"/>
        </w:rPr>
        <w:t>赔偿定义来源于亚马逊的货物成本</w:t>
      </w:r>
    </w:p>
    <w:p w14:paraId="48F538B0">
      <w:pPr>
        <w:jc w:val="both"/>
        <w:rPr>
          <w:rFonts w:hint="default" w:ascii="Arial" w:hAnsi="Arial" w:eastAsia="宋体" w:cs="Arial"/>
          <w:b/>
          <w:bCs/>
          <w:i w:val="0"/>
          <w:iCs w:val="0"/>
          <w:caps w:val="0"/>
          <w:color w:val="232F3E"/>
          <w:spacing w:val="0"/>
          <w:sz w:val="21"/>
          <w:szCs w:val="21"/>
          <w:shd w:val="clear" w:fill="F8F8F8"/>
          <w:lang w:val="en-US" w:eastAsia="zh-CN"/>
        </w:rPr>
      </w:pPr>
      <w:r>
        <w:rPr>
          <w:rFonts w:hint="eastAsia" w:ascii="Arial" w:hAnsi="Arial" w:eastAsia="宋体" w:cs="Arial"/>
          <w:b/>
          <w:bCs/>
          <w:i w:val="0"/>
          <w:iCs w:val="0"/>
          <w:caps w:val="0"/>
          <w:color w:val="232F3E"/>
          <w:spacing w:val="0"/>
          <w:sz w:val="21"/>
          <w:szCs w:val="21"/>
          <w:shd w:val="clear" w:fill="F8F8F8"/>
          <w:lang w:val="en-US" w:eastAsia="zh-CN"/>
        </w:rPr>
        <w:t>亚马逊在这里获取每件商品的成本并赔偿</w:t>
      </w:r>
    </w:p>
    <w:p w14:paraId="525CA517">
      <w:pPr>
        <w:jc w:val="both"/>
        <w:rPr>
          <w:rFonts w:hint="default" w:ascii="Arial" w:hAnsi="Arial" w:eastAsia="宋体" w:cs="Arial"/>
          <w:b/>
          <w:bCs/>
          <w:i w:val="0"/>
          <w:iCs w:val="0"/>
          <w:caps w:val="0"/>
          <w:color w:val="232F3E"/>
          <w:spacing w:val="0"/>
          <w:sz w:val="21"/>
          <w:szCs w:val="21"/>
          <w:shd w:val="clear" w:fill="F8F8F8"/>
          <w:lang w:val="en-US" w:eastAsia="zh-CN"/>
        </w:rPr>
      </w:pPr>
      <w:r>
        <w:drawing>
          <wp:inline distT="0" distB="0" distL="114300" distR="114300">
            <wp:extent cx="5271135" cy="2458085"/>
            <wp:effectExtent l="0" t="0" r="5715" b="184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5271135" cy="245808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5MGYwYWYxMTgwN2YzZDQzNWFiNmM3MmE4ZGRhZTAifQ=="/>
  </w:docVars>
  <w:rsids>
    <w:rsidRoot w:val="00000000"/>
    <w:rsid w:val="00473031"/>
    <w:rsid w:val="06B65596"/>
    <w:rsid w:val="0D660F9A"/>
    <w:rsid w:val="12CD73C6"/>
    <w:rsid w:val="1557566D"/>
    <w:rsid w:val="1AC662F6"/>
    <w:rsid w:val="1B1F09DB"/>
    <w:rsid w:val="2D5664DE"/>
    <w:rsid w:val="316D3DF6"/>
    <w:rsid w:val="324E468F"/>
    <w:rsid w:val="34C06933"/>
    <w:rsid w:val="40AA2902"/>
    <w:rsid w:val="50B43398"/>
    <w:rsid w:val="5F85487D"/>
    <w:rsid w:val="61161505"/>
    <w:rsid w:val="6FE23626"/>
    <w:rsid w:val="73665388"/>
    <w:rsid w:val="79DA3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733</Words>
  <Characters>822</Characters>
  <Lines>0</Lines>
  <Paragraphs>0</Paragraphs>
  <TotalTime>42</TotalTime>
  <ScaleCrop>false</ScaleCrop>
  <LinksUpToDate>false</LinksUpToDate>
  <CharactersWithSpaces>824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2024-04-26T02:02:00Z</dcterms:created>
  <dc:creator>科杨电子1</dc:creator>
  <cp:lastModifiedBy>WPS_1722059803</cp:lastModifiedBy>
  <dcterms:modified xsi:type="dcterms:W3CDTF">2025-12-02T06:28:53Z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AFAAB4389CD04AD9B785DE0E460FC899_12</vt:lpwstr>
  </property>
  <property fmtid="{D5CDD505-2E9C-101B-9397-08002B2CF9AE}" pid="4" name="KSOTemplateDocerSaveRecord">
    <vt:lpwstr>eyJoZGlkIjoiMTQ0MzI5MWRhNzU0MTQwZjA1ZjE1MjdjNjA4NmIwMTgiLCJ1c2VySWQiOiIxNjE3NjMxNTg0In0=</vt:lpwstr>
  </property>
</Properties>
</file>