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完整亚马逊运营SOP手动的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https://internal-api-drive-stream.feishu.cn/space/api/box/stream/download/v2/cover/EBL7bZOlxoLqdcxkFftctnZ1nBh/?fallback_source=1&amp;height=519&amp;mount_node_token=FZk8d2MjtoLRLZxoSOfcsTCGnTc&amp;mount_point=docx_image&amp;policy=allow_down&amp;width=1054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撰写背景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运营手法透明化，方法论趋于成熟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工具普及降低经验依赖，但执行效率成关键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标准化运营显著降低犯错率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该sop历时5年的更新和迭代，秉承对结果负责任的态度，作者有各个环节的实际经历和实操&amp;结果验证，认为相对成熟了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5.随着年龄和经验的增长，愈发想往回看 - 向下扎根，向上生长，根的深度决定长的高度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SOP的核心使命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经验沉淀——将个人能力转化为团队能力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降本提效——用流程和工具替代重复性人力投入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风险管控——通过标准化减少“低级错误”带来的损失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结果可复制——确保不同团队/人员能执行出稳定效果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基于COSMO算法的运营策略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亚马逊的 </w:t>
      </w:r>
      <w:r>
        <w:rPr>
          <w:rFonts w:eastAsia="等线" w:ascii="Arial" w:cs="Arial" w:hAnsi="Arial"/>
          <w:b w:val="true"/>
          <w:sz w:val="22"/>
        </w:rPr>
        <w:t>COSMO算法（Contextualized Marketplace Optimization）</w:t>
      </w:r>
      <w:r>
        <w:rPr>
          <w:rFonts w:eastAsia="等线" w:ascii="Arial" w:cs="Arial" w:hAnsi="Arial"/>
          <w:sz w:val="22"/>
        </w:rPr>
        <w:t xml:space="preserve"> 是近年来迭代的搜索与推荐核心算法，其核心目标是 </w:t>
      </w:r>
      <w:r>
        <w:rPr>
          <w:rFonts w:eastAsia="等线" w:ascii="Arial" w:cs="Arial" w:hAnsi="Arial"/>
          <w:b w:val="true"/>
          <w:sz w:val="22"/>
        </w:rPr>
        <w:t>通过更精准的上下文理解（用户意图、场景、行为）匹配商品</w:t>
      </w:r>
      <w:r>
        <w:rPr>
          <w:rFonts w:eastAsia="等线" w:ascii="Arial" w:cs="Arial" w:hAnsi="Arial"/>
          <w:sz w:val="22"/>
        </w:rPr>
        <w:t xml:space="preserve"> ，提升转化效率和用户体验。其核心逻辑可总结为以下四点：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盈利模型分析数据_2025-04-07.xlsx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新品-精铺-正常价格-激进广告版.xlsx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产品动销率计算表格.20250213215616588.xlsx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A：优质词-增加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B：无效词-剔除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3：是否要调整视觉方向？​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A:高点击量 -0转化，中点击量0转化，低转化 -- 同时视觉有体现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B：转化率中/低 ，同时有一定流量，-- 高相关，同时视觉没有体现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动作：增加视觉体现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48778">
    <w:lvl>
      <w:start w:val="1"/>
      <w:numFmt w:val="decimal"/>
      <w:suff w:val="tab"/>
      <w:lvlText w:val="%1."/>
      <w:rPr>
        <w:color w:val="3370ff"/>
      </w:rPr>
    </w:lvl>
  </w:abstractNum>
  <w:abstractNum w:abstractNumId="2848779">
    <w:lvl>
      <w:start w:val="2"/>
      <w:numFmt w:val="decimal"/>
      <w:suff w:val="tab"/>
      <w:lvlText w:val="%1."/>
      <w:rPr>
        <w:color w:val="3370ff"/>
      </w:rPr>
    </w:lvl>
  </w:abstractNum>
  <w:abstractNum w:abstractNumId="2848780">
    <w:lvl>
      <w:start w:val="3"/>
      <w:numFmt w:val="decimal"/>
      <w:suff w:val="tab"/>
      <w:lvlText w:val="%1."/>
      <w:rPr>
        <w:color w:val="3370ff"/>
      </w:rPr>
    </w:lvl>
  </w:abstractNum>
  <w:abstractNum w:abstractNumId="284878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848778"/>
  </w:num>
  <w:num w:numId="2">
    <w:abstractNumId w:val="2848779"/>
  </w:num>
  <w:num w:numId="3">
    <w:abstractNumId w:val="2848780"/>
  </w:num>
  <w:num w:numId="4">
    <w:abstractNumId w:val="2848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nternal-api-drive-stream.feishu.cn/space/api/box/stream/download/v2/cover/EBL7bZOlxoLqdcxkFftctnZ1nBh/?fallback_source=1&amp;height=519&amp;mount_node_token=FZk8d2MjtoLRLZxoSOfcsTCGnTc&amp;mount_point=docx_image&amp;policy=allow_down&amp;width=1054" TargetMode="External" Type="http://schemas.openxmlformats.org/officeDocument/2006/relationships/hyperlink"/><Relationship Id="rId5" Target="https://my.feishu.cn/file/RK3NbLo7topEL0x3UBXcSH2anBh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2026-07-28T02:24:43Z</dcterms:created>
  <dc:creator>Apache POI</dc:creator>
</cp:coreProperties>
</file>