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Hello!第三次发帖！亚马逊如何算利润</w:t>
      </w:r>
    </w:p>
    <w:p>
      <w:pPr>
        <w:spacing w:before="120" w:after="120" w:line="288" w:lineRule="auto"/>
        <w:ind w:left="0"/>
        <w:jc w:val="left"/>
      </w:pPr>
      <w:r>
        <w:rPr>
          <w:rFonts w:eastAsia="等线" w:ascii="Arial" w:cs="Arial" w:hAnsi="Arial"/>
          <w:sz w:val="22"/>
        </w:rPr>
        <w:t>大家好！谢谢你的支持！关注我的公众号 天机跨境 博主[电话已移除]</w:t>
      </w:r>
    </w:p>
    <w:p>
      <w:pPr>
        <w:spacing w:before="120" w:after="120" w:line="288" w:lineRule="auto"/>
        <w:ind w:left="0"/>
        <w:jc w:val="left"/>
      </w:pPr>
      <w:r>
        <w:rPr>
          <w:rFonts w:eastAsia="等线" w:ascii="Arial" w:cs="Arial" w:hAnsi="Arial"/>
          <w:sz w:val="22"/>
        </w:rPr>
        <w:t>今天我们来谈谈亚马逊如何算利润以及在计算利润时需要注意哪些点？</w:t>
      </w:r>
    </w:p>
    <w:p>
      <w:pPr>
        <w:spacing w:before="120" w:after="120" w:line="288" w:lineRule="auto"/>
        <w:ind w:left="0"/>
        <w:jc w:val="left"/>
      </w:pPr>
      <w:r>
        <w:rPr>
          <w:rFonts w:eastAsia="等线" w:ascii="Arial" w:cs="Arial" w:hAnsi="Arial"/>
          <w:sz w:val="22"/>
        </w:rPr>
        <w:t>概要：亚马逊利润计算的五个阶段，以及我对利润项目的理解。最后，总结。</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一，第一阶段，基础</w:t>
      </w:r>
    </w:p>
    <w:p>
      <w:pPr>
        <w:spacing w:before="120" w:after="120" w:line="288" w:lineRule="auto"/>
        <w:ind w:left="0"/>
        <w:jc w:val="left"/>
      </w:pPr>
      <w:r>
        <w:rPr>
          <w:rFonts w:eastAsia="等线" w:ascii="Arial" w:cs="Arial" w:hAnsi="Arial"/>
          <w:sz w:val="22"/>
        </w:rPr>
        <w:t>下载报告</w:t>
      </w:r>
    </w:p>
    <w:p>
      <w:pPr>
        <w:spacing w:before="120" w:after="120" w:line="288" w:lineRule="auto"/>
        <w:ind w:left="0"/>
        <w:jc w:val="left"/>
      </w:pPr>
      <w:r>
        <w:rPr>
          <w:rFonts w:eastAsia="等线" w:ascii="Arial" w:cs="Arial" w:hAnsi="Arial"/>
          <w:sz w:val="22"/>
        </w:rPr>
        <w:t>在亚马逊卖家中心后台，“数据报告” - “付款” - “日期范围报告” - “生成报告”。</w:t>
      </w:r>
    </w:p>
    <w:p>
      <w:pPr>
        <w:spacing w:before="120" w:after="120" w:line="288" w:lineRule="auto"/>
        <w:ind w:left="0"/>
        <w:jc w:val="center"/>
      </w:pPr>
      <w:r>
        <w:drawing>
          <wp:inline distT="0" distR="0" distB="0" distL="0">
            <wp:extent cx="5257800" cy="40290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4029075"/>
                    </a:xfrm>
                    <a:prstGeom prst="rect">
                      <a:avLst/>
                    </a:prstGeom>
                  </pic:spPr>
                </pic:pic>
              </a:graphicData>
            </a:graphic>
          </wp:inline>
        </w:drawing>
      </w:r>
    </w:p>
    <w:p>
      <w:pPr>
        <w:spacing w:before="120" w:after="120" w:line="288" w:lineRule="auto"/>
        <w:ind w:left="0"/>
        <w:jc w:val="center"/>
      </w:pPr>
      <w:r>
        <w:drawing>
          <wp:inline distT="0" distR="0" distB="0" distL="0">
            <wp:extent cx="5257800" cy="25146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5146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如果是要查看所有交易明细，看transaction报表，点击“交易”，选择你想要下载的月份，生成报告即可</w:t>
      </w:r>
    </w:p>
    <w:p>
      <w:pPr>
        <w:spacing w:before="120" w:after="120" w:line="288" w:lineRule="auto"/>
        <w:ind w:left="0"/>
        <w:jc w:val="center"/>
      </w:pPr>
      <w:r>
        <w:drawing>
          <wp:inline distT="0" distR="0" distB="0" distL="0">
            <wp:extent cx="4476750" cy="38481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4476750" cy="38481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如果你是向要查看每一个月的数据汇总，只需选择“汇总”这个报告类型，选择月份，点击生成报告</w:t>
      </w:r>
    </w:p>
    <w:p>
      <w:pPr>
        <w:spacing w:before="120" w:after="120" w:line="288" w:lineRule="auto"/>
        <w:ind w:left="0"/>
        <w:jc w:val="center"/>
      </w:pPr>
      <w:r>
        <w:drawing>
          <wp:inline distT="0" distR="0" distB="0" distL="0">
            <wp:extent cx="4505325" cy="34956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4505325" cy="3495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如图所示：</w:t>
      </w:r>
    </w:p>
    <w:p>
      <w:pPr>
        <w:spacing w:before="120" w:after="120" w:line="288" w:lineRule="auto"/>
        <w:ind w:left="0"/>
        <w:jc w:val="center"/>
      </w:pPr>
      <w:r>
        <w:drawing>
          <wp:inline distT="0" distR="0" distB="0" distL="0">
            <wp:extent cx="5257800" cy="296227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5257800" cy="29622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通过路径A： 数据报告-付款-日期范围报告-汇总</w:t>
      </w:r>
    </w:p>
    <w:p>
      <w:pPr>
        <w:spacing w:before="120" w:after="120" w:line="288" w:lineRule="auto"/>
        <w:ind w:left="0"/>
        <w:jc w:val="left"/>
      </w:pPr>
      <w:r>
        <w:rPr>
          <w:rFonts w:eastAsia="等线" w:ascii="Arial" w:cs="Arial" w:hAnsi="Arial"/>
          <w:sz w:val="22"/>
        </w:rPr>
        <w:t>汇总 “2022 2月Monthly Summary” 得到 这样的文件名，是PDF文档</w:t>
      </w:r>
    </w:p>
    <w:p>
      <w:pPr>
        <w:spacing w:before="120" w:after="120" w:line="288" w:lineRule="auto"/>
        <w:ind w:left="0"/>
        <w:jc w:val="left"/>
      </w:pPr>
    </w:p>
    <w:p>
      <w:pPr>
        <w:spacing w:before="120" w:after="120" w:line="288" w:lineRule="auto"/>
        <w:ind w:left="0"/>
        <w:jc w:val="left"/>
      </w:pPr>
      <w:r>
        <w:rPr>
          <w:rFonts w:eastAsia="等线" w:ascii="Arial" w:cs="Arial" w:hAnsi="Arial"/>
          <w:sz w:val="22"/>
        </w:rPr>
        <w:t>通过路径B：数据报告-付款-日期范围报告-明细</w:t>
      </w:r>
    </w:p>
    <w:p>
      <w:pPr>
        <w:spacing w:before="120" w:after="120" w:line="288" w:lineRule="auto"/>
        <w:ind w:left="0"/>
        <w:jc w:val="left"/>
      </w:pPr>
      <w:r>
        <w:rPr>
          <w:rFonts w:eastAsia="等线" w:ascii="Arial" w:cs="Arial" w:hAnsi="Arial"/>
          <w:sz w:val="22"/>
        </w:rPr>
        <w:t>交易 ”2022 2月Monthly Transaction“得到 这样的文件名是CSV文件，用excel打开</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在汇总中，收入-支出，就是回款了.</w:t>
      </w:r>
    </w:p>
    <w:p>
      <w:pPr>
        <w:spacing w:before="120" w:after="120" w:line="288" w:lineRule="auto"/>
        <w:ind w:left="0"/>
        <w:jc w:val="left"/>
      </w:pPr>
      <w:r>
        <w:rPr>
          <w:rFonts w:eastAsia="等线" w:ascii="Arial" w:cs="Arial" w:hAnsi="Arial"/>
          <w:sz w:val="22"/>
        </w:rPr>
        <w:t>一个周期（14天）回款的钱，再去交易明细中（”2022 2月Monthly Transaction“报表）统计订单数量，减去售出订单产品成本和头程费用，即使用VLookup函数按SKU查找-匹配，匹配好这2项费用即可，再用数据透视表功能，透视出详细的各项费用，那么这就是运营板块的毛利润了。</w:t>
      </w:r>
    </w:p>
    <w:p>
      <w:pPr>
        <w:spacing w:before="120" w:after="120" w:line="288" w:lineRule="auto"/>
        <w:ind w:left="0"/>
        <w:jc w:val="center"/>
      </w:pPr>
      <w:r>
        <w:drawing>
          <wp:inline distT="0" distR="0" distB="0" distL="0">
            <wp:extent cx="2314575" cy="43053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9"/>
                    <a:stretch>
                      <a:fillRect/>
                    </a:stretch>
                  </pic:blipFill>
                  <pic:spPr>
                    <a:xfrm>
                      <a:off x="0" y="0"/>
                      <a:ext cx="2314575" cy="4305300"/>
                    </a:xfrm>
                    <a:prstGeom prst="rect">
                      <a:avLst/>
                    </a:prstGeom>
                  </pic:spPr>
                </pic:pic>
              </a:graphicData>
            </a:graphic>
          </wp:inline>
        </w:drawing>
      </w:r>
    </w:p>
    <w:p>
      <w:pPr>
        <w:spacing w:before="120" w:after="120" w:line="288" w:lineRule="auto"/>
        <w:ind w:left="0"/>
        <w:jc w:val="center"/>
      </w:pPr>
      <w:r>
        <w:drawing>
          <wp:inline distT="0" distR="0" distB="0" distL="0">
            <wp:extent cx="5257800" cy="30384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0"/>
                    <a:stretch>
                      <a:fillRect/>
                    </a:stretch>
                  </pic:blipFill>
                  <pic:spPr>
                    <a:xfrm>
                      <a:off x="0" y="0"/>
                      <a:ext cx="5257800" cy="30384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如果没有做其他站外的操作，那么以上最简单的利润计算方式，也就有了。</w:t>
      </w:r>
    </w:p>
    <w:p>
      <w:pPr>
        <w:spacing w:before="120" w:after="120" w:line="288" w:lineRule="auto"/>
        <w:ind w:left="0"/>
        <w:jc w:val="left"/>
      </w:pPr>
      <w:r>
        <w:rPr>
          <w:rFonts w:eastAsia="等线" w:ascii="Arial" w:cs="Arial" w:hAnsi="Arial"/>
          <w:sz w:val="22"/>
        </w:rPr>
        <w:t>重点：</w:t>
      </w:r>
    </w:p>
    <w:p>
      <w:pPr>
        <w:spacing w:before="120" w:after="120" w:line="288" w:lineRule="auto"/>
        <w:ind w:left="0"/>
        <w:jc w:val="left"/>
      </w:pPr>
      <w:r>
        <w:rPr>
          <w:rFonts w:eastAsia="等线" w:ascii="Arial" w:cs="Arial" w:hAnsi="Arial"/>
          <w:sz w:val="22"/>
        </w:rPr>
        <w:t>这里要说明一下：采购成本可以匹配上，做采购单的时候，需要知道每一批货物每一个单独SKU的实际成本，如果是动态的使用平均采购成本，但头程可能只是预估的数值，想要精确的话，这个需要把每一批FBA货件匹配上相应国际物流费用，做均摊。这里影响的因素有很多，物流价格幅度大，存在较大浮动，另外有国内物流运费费用的（货物寄到仓库的运费，和寄到物流公司仓库的运费等其他费用），还有，自己加工，贴标签，纸箱耗材等等~~</w:t>
      </w:r>
    </w:p>
    <w:p>
      <w:pPr>
        <w:spacing w:before="120" w:after="120" w:line="288" w:lineRule="auto"/>
        <w:ind w:left="0"/>
        <w:jc w:val="left"/>
      </w:pPr>
      <w:r>
        <w:rPr>
          <w:rFonts w:eastAsia="等线" w:ascii="Arial" w:cs="Arial" w:hAnsi="Arial"/>
          <w:sz w:val="22"/>
        </w:rPr>
        <w:t>补充说明：</w:t>
      </w:r>
    </w:p>
    <w:p>
      <w:pPr>
        <w:spacing w:before="120" w:after="120" w:line="288" w:lineRule="auto"/>
        <w:ind w:left="0"/>
        <w:jc w:val="left"/>
      </w:pPr>
      <w:r>
        <w:rPr>
          <w:rFonts w:eastAsia="等线" w:ascii="Arial" w:cs="Arial" w:hAnsi="Arial"/>
          <w:sz w:val="22"/>
        </w:rPr>
        <w:t>亚马逊定义：transaction报表中的字段解释</w:t>
      </w:r>
    </w:p>
    <w:p>
      <w:pPr>
        <w:spacing w:before="120" w:after="120" w:line="288" w:lineRule="auto"/>
        <w:ind w:left="0"/>
        <w:jc w:val="left"/>
      </w:pPr>
      <w:r>
        <w:rPr>
          <w:rFonts w:eastAsia="等线" w:ascii="Arial" w:cs="Arial" w:hAnsi="Arial"/>
          <w:sz w:val="22"/>
        </w:rPr>
        <w:t>征收的销售税：包括向买家收取的产品销售、运输和礼品包装的销售税。</w:t>
      </w:r>
    </w:p>
    <w:p>
      <w:pPr>
        <w:spacing w:before="120" w:after="120" w:line="288" w:lineRule="auto"/>
        <w:ind w:left="0"/>
        <w:jc w:val="left"/>
      </w:pPr>
      <w:r>
        <w:rPr>
          <w:rFonts w:eastAsia="等线" w:ascii="Arial" w:cs="Arial" w:hAnsi="Arial"/>
          <w:sz w:val="22"/>
        </w:rPr>
        <w:t>销售费用：包括可变的成交费和推荐费。</w:t>
      </w:r>
    </w:p>
    <w:p>
      <w:pPr>
        <w:spacing w:before="120" w:after="120" w:line="288" w:lineRule="auto"/>
        <w:ind w:left="0"/>
        <w:jc w:val="left"/>
      </w:pPr>
      <w:r>
        <w:rPr>
          <w:rFonts w:eastAsia="等线" w:ascii="Arial" w:cs="Arial" w:hAnsi="Arial"/>
          <w:sz w:val="22"/>
        </w:rPr>
        <w:t>其他交易费用：包括运费退款、运费扣款、每件商品费用和销售税征收费用。</w:t>
      </w:r>
    </w:p>
    <w:p>
      <w:pPr>
        <w:spacing w:before="120" w:after="120" w:line="288" w:lineRule="auto"/>
        <w:ind w:left="0"/>
        <w:jc w:val="left"/>
      </w:pPr>
      <w:r>
        <w:rPr>
          <w:rFonts w:eastAsia="等线" w:ascii="Arial" w:cs="Arial" w:hAnsi="Arial"/>
          <w:sz w:val="22"/>
        </w:rPr>
        <w:t>其他说明：包括非订单交易金额。有关详细信息，请参阅transcation报告中每个订单 ID 的“类型”和“描述”列。</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第二阶段 动态 均摊</w:t>
      </w:r>
    </w:p>
    <w:p>
      <w:pPr>
        <w:spacing w:before="120" w:after="120" w:line="288" w:lineRule="auto"/>
        <w:ind w:left="0"/>
        <w:jc w:val="left"/>
      </w:pPr>
      <w:r>
        <w:rPr>
          <w:rFonts w:eastAsia="等线" w:ascii="Arial" w:cs="Arial" w:hAnsi="Arial"/>
          <w:sz w:val="22"/>
        </w:rPr>
        <w:t>详细了解每一笔费用，定义，占比，如何控制</w:t>
      </w:r>
    </w:p>
    <w:p>
      <w:pPr>
        <w:spacing w:before="120" w:after="120" w:line="288" w:lineRule="auto"/>
        <w:ind w:left="0"/>
        <w:jc w:val="left"/>
      </w:pPr>
      <w:r>
        <w:rPr>
          <w:rFonts w:eastAsia="等线" w:ascii="Arial" w:cs="Arial" w:hAnsi="Arial"/>
          <w:sz w:val="22"/>
        </w:rPr>
        <w:t>从店铺纬度，精确定位到每一个料号SPU,和SKU上，或按listing链接分配给指定的业务员，计算人工效能，人均产出比，这里体现的，是一个动态的，和一个均摊的思维。</w:t>
      </w:r>
    </w:p>
    <w:p>
      <w:pPr>
        <w:spacing w:before="120" w:after="120" w:line="288" w:lineRule="auto"/>
        <w:ind w:left="0"/>
        <w:jc w:val="left"/>
      </w:pPr>
    </w:p>
    <w:p>
      <w:pPr>
        <w:spacing w:before="120" w:after="120" w:line="288" w:lineRule="auto"/>
        <w:ind w:left="0"/>
        <w:jc w:val="left"/>
      </w:pPr>
      <w:r>
        <w:rPr>
          <w:rFonts w:eastAsia="等线" w:ascii="Arial" w:cs="Arial" w:hAnsi="Arial"/>
          <w:sz w:val="22"/>
        </w:rPr>
        <w:t>那我们现在开始</w:t>
      </w:r>
    </w:p>
    <w:p>
      <w:pPr>
        <w:numPr>
          <w:numId w:val="1"/>
        </w:numPr>
        <w:spacing w:before="120" w:after="120" w:line="288" w:lineRule="auto"/>
        <w:ind w:left="0"/>
        <w:jc w:val="left"/>
      </w:pPr>
      <w:r>
        <w:rPr>
          <w:rFonts w:eastAsia="等线" w:ascii="Arial" w:cs="Arial" w:hAnsi="Arial"/>
          <w:sz w:val="22"/>
        </w:rPr>
        <w:t>从店铺纬度</w:t>
      </w:r>
    </w:p>
    <w:p>
      <w:pPr>
        <w:numPr>
          <w:numId w:val="2"/>
        </w:numPr>
        <w:spacing w:before="120" w:after="120" w:line="288" w:lineRule="auto"/>
        <w:ind w:left="0"/>
        <w:jc w:val="left"/>
      </w:pPr>
      <w:r>
        <w:rPr>
          <w:rFonts w:eastAsia="等线" w:ascii="Arial" w:cs="Arial" w:hAnsi="Arial"/>
          <w:sz w:val="22"/>
        </w:rPr>
        <w:t>从SKU纬度</w:t>
      </w:r>
    </w:p>
    <w:p>
      <w:pPr>
        <w:spacing w:before="120" w:after="120" w:line="288" w:lineRule="auto"/>
        <w:ind w:left="0"/>
        <w:jc w:val="left"/>
      </w:pPr>
      <w:r>
        <w:rPr>
          <w:rFonts w:eastAsia="等线" w:ascii="Arial" w:cs="Arial" w:hAnsi="Arial"/>
          <w:sz w:val="22"/>
        </w:rPr>
        <w:t>亚马逊利润管理，如何算利润，如何进行利润管理，精准的核算出你的利润呢？如何在公司进行财务管理？从不同的纬度解说</w:t>
      </w:r>
    </w:p>
    <w:p>
      <w:pPr>
        <w:spacing w:before="120" w:after="120" w:line="288" w:lineRule="auto"/>
        <w:ind w:left="0"/>
        <w:jc w:val="left"/>
      </w:pPr>
      <w:r>
        <w:rPr>
          <w:rFonts w:eastAsia="等线" w:ascii="Arial" w:cs="Arial" w:hAnsi="Arial"/>
          <w:sz w:val="22"/>
        </w:rPr>
        <w:t>店铺纬度 收入-支出</w:t>
      </w:r>
    </w:p>
    <w:p>
      <w:pPr>
        <w:spacing w:before="120" w:after="120" w:line="288" w:lineRule="auto"/>
        <w:ind w:left="0"/>
        <w:jc w:val="left"/>
      </w:pPr>
      <w:r>
        <w:rPr>
          <w:rFonts w:eastAsia="等线" w:ascii="Arial" w:cs="Arial" w:hAnsi="Arial"/>
          <w:sz w:val="22"/>
        </w:rPr>
        <w:t>亚马逊平台上能够收到的款项= 亚马逊收入-亚马逊支出</w:t>
      </w:r>
    </w:p>
    <w:p>
      <w:pPr>
        <w:spacing w:before="120" w:after="120" w:line="288" w:lineRule="auto"/>
        <w:ind w:left="0"/>
        <w:jc w:val="center"/>
      </w:pPr>
      <w:r>
        <w:drawing>
          <wp:inline distT="0" distR="0" distB="0" distL="0">
            <wp:extent cx="5257800" cy="36766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36766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亚马逊收入来源：订单收入（产品收入）+亚马逊平台的仓库损坏等赔偿费用（Adjustment 亚马逊仓库FBA仓丢件或损坏等赔偿费用），亦可以叫做 赔偿收入（库存调整赔偿）/清算</w:t>
      </w:r>
    </w:p>
    <w:p>
      <w:pPr>
        <w:spacing w:before="120" w:after="120" w:line="288" w:lineRule="auto"/>
        <w:ind w:left="0"/>
        <w:jc w:val="center"/>
      </w:pPr>
      <w:r>
        <w:drawing>
          <wp:inline distT="0" distR="0" distB="0" distL="0">
            <wp:extent cx="5257800" cy="202882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257800" cy="20288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center"/>
      </w:pPr>
      <w:r>
        <w:drawing>
          <wp:inline distT="0" distR="0" distB="0" distL="0">
            <wp:extent cx="5257800" cy="580072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5257800" cy="58007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其中订单净收入=产品售价-亚马逊的佣金-FBA配送费（尾程运费，产品配送费）</w:t>
      </w:r>
    </w:p>
    <w:p>
      <w:pPr>
        <w:spacing w:before="120" w:after="120" w:line="288" w:lineRule="auto"/>
        <w:ind w:left="0"/>
        <w:jc w:val="left"/>
      </w:pPr>
      <w:r>
        <w:rPr>
          <w:rFonts w:eastAsia="等线" w:ascii="Arial" w:cs="Arial" w:hAnsi="Arial"/>
          <w:sz w:val="22"/>
        </w:rPr>
        <w:t>亚马逊支出去向：</w:t>
      </w:r>
    </w:p>
    <w:p>
      <w:pPr>
        <w:spacing w:before="120" w:after="120" w:line="288" w:lineRule="auto"/>
        <w:ind w:left="0"/>
        <w:jc w:val="left"/>
      </w:pPr>
      <w:r>
        <w:rPr>
          <w:rFonts w:eastAsia="等线" w:ascii="Arial" w:cs="Arial" w:hAnsi="Arial"/>
          <w:sz w:val="22"/>
        </w:rPr>
        <w:t>1.退款退货支出</w:t>
      </w:r>
    </w:p>
    <w:p>
      <w:pPr>
        <w:spacing w:before="120" w:after="120" w:line="288" w:lineRule="auto"/>
        <w:ind w:left="0"/>
        <w:jc w:val="left"/>
      </w:pPr>
      <w:r>
        <w:rPr>
          <w:rFonts w:eastAsia="等线" w:ascii="Arial" w:cs="Arial" w:hAnsi="Arial"/>
          <w:sz w:val="22"/>
        </w:rPr>
        <w:t>2.亚马逊广告费（PPC费用广告费用）</w:t>
      </w:r>
    </w:p>
    <w:p>
      <w:pPr>
        <w:spacing w:before="120" w:after="120" w:line="288" w:lineRule="auto"/>
        <w:ind w:left="0"/>
        <w:jc w:val="left"/>
      </w:pPr>
      <w:r>
        <w:rPr>
          <w:rFonts w:eastAsia="等线" w:ascii="Arial" w:cs="Arial" w:hAnsi="Arial"/>
          <w:sz w:val="22"/>
        </w:rPr>
        <w:t>3.仓储费（月度仓储费，长期仓储费）</w:t>
      </w:r>
    </w:p>
    <w:p>
      <w:pPr>
        <w:spacing w:before="120" w:after="120" w:line="288" w:lineRule="auto"/>
        <w:ind w:left="0"/>
        <w:jc w:val="left"/>
      </w:pPr>
      <w:r>
        <w:rPr>
          <w:rFonts w:eastAsia="等线" w:ascii="Arial" w:cs="Arial" w:hAnsi="Arial"/>
          <w:sz w:val="22"/>
        </w:rPr>
        <w:t>4.亚马逊订阅费，月租($39.99)</w:t>
      </w:r>
    </w:p>
    <w:p>
      <w:pPr>
        <w:spacing w:before="120" w:after="120" w:line="288" w:lineRule="auto"/>
        <w:ind w:left="0"/>
        <w:jc w:val="left"/>
      </w:pPr>
      <w:r>
        <w:rPr>
          <w:rFonts w:eastAsia="等线" w:ascii="Arial" w:cs="Arial" w:hAnsi="Arial"/>
          <w:sz w:val="22"/>
        </w:rPr>
        <w:t>5.秒杀费用（BD$300, LD$150）</w:t>
      </w:r>
    </w:p>
    <w:p>
      <w:pPr>
        <w:spacing w:before="120" w:after="120" w:line="288" w:lineRule="auto"/>
        <w:ind w:left="0"/>
        <w:jc w:val="left"/>
      </w:pPr>
      <w:r>
        <w:rPr>
          <w:rFonts w:eastAsia="等线" w:ascii="Arial" w:cs="Arial" w:hAnsi="Arial"/>
          <w:sz w:val="22"/>
        </w:rPr>
        <w:t>6.促销费用等其他营销费用 优惠券 兑换费用</w:t>
      </w:r>
    </w:p>
    <w:p>
      <w:pPr>
        <w:spacing w:before="120" w:after="120" w:line="288" w:lineRule="auto"/>
        <w:ind w:left="0"/>
        <w:jc w:val="left"/>
      </w:pPr>
      <w:r>
        <w:rPr>
          <w:rFonts w:eastAsia="等线" w:ascii="Arial" w:cs="Arial" w:hAnsi="Arial"/>
          <w:sz w:val="22"/>
        </w:rPr>
        <w:t>7.弃置费用</w:t>
      </w:r>
    </w:p>
    <w:p>
      <w:pPr>
        <w:spacing w:before="120" w:after="120" w:line="288" w:lineRule="auto"/>
        <w:ind w:left="0"/>
        <w:jc w:val="left"/>
      </w:pPr>
      <w:r>
        <w:rPr>
          <w:rFonts w:eastAsia="等线" w:ascii="Arial" w:cs="Arial" w:hAnsi="Arial"/>
          <w:sz w:val="22"/>
        </w:rPr>
        <w:t>8.其他</w:t>
      </w:r>
    </w:p>
    <w:p>
      <w:pPr>
        <w:spacing w:before="120" w:after="120" w:line="288" w:lineRule="auto"/>
        <w:ind w:left="0"/>
        <w:jc w:val="left"/>
      </w:pPr>
    </w:p>
    <w:p>
      <w:pPr>
        <w:spacing w:before="120" w:after="120" w:line="288" w:lineRule="auto"/>
        <w:ind w:left="0"/>
        <w:jc w:val="left"/>
      </w:pPr>
    </w:p>
    <w:p>
      <w:pPr>
        <w:spacing w:before="120" w:after="120" w:line="288" w:lineRule="auto"/>
        <w:ind w:left="0"/>
        <w:jc w:val="center"/>
      </w:pPr>
      <w:r>
        <w:drawing>
          <wp:inline distT="0" distR="0" distB="0" distL="0">
            <wp:extent cx="5257800" cy="738187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5257800" cy="73818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numPr>
          <w:numId w:val="3"/>
        </w:numPr>
        <w:spacing w:before="120" w:after="120" w:line="288" w:lineRule="auto"/>
        <w:ind w:left="0"/>
        <w:jc w:val="left"/>
      </w:pPr>
      <w:r>
        <w:rPr>
          <w:rFonts w:eastAsia="等线" w:ascii="Arial" w:cs="Arial" w:hAnsi="Arial"/>
          <w:sz w:val="22"/>
        </w:rPr>
        <w:t>亚马逊运营利润=从平台上能够收到的钱-销售的产品采购总成本-头程运输总成本（运营人员要计算的，需要均摊的费用，像站外推广费用，作图，做视频等其他费用的需要酌情考虑暂不计入）</w:t>
      </w:r>
    </w:p>
    <w:p>
      <w:pPr>
        <w:spacing w:before="120" w:after="120" w:line="288" w:lineRule="auto"/>
        <w:ind w:left="0"/>
        <w:jc w:val="left"/>
      </w:pPr>
    </w:p>
    <w:p>
      <w:pPr>
        <w:numPr>
          <w:numId w:val="4"/>
        </w:numPr>
        <w:spacing w:before="120" w:after="120" w:line="288" w:lineRule="auto"/>
        <w:ind w:left="0"/>
        <w:jc w:val="left"/>
      </w:pPr>
      <w:r>
        <w:rPr>
          <w:rFonts w:eastAsia="等线" w:ascii="Arial" w:cs="Arial" w:hAnsi="Arial"/>
          <w:sz w:val="22"/>
        </w:rPr>
        <w:t>公司净利润=亚马逊运营利润-员工工资-社保-场地租金-硬件/软件平摊到每个月的费用-月度办公费用等相关杂费-其他费用（站外折扣-站外推广费用-刷单-其他相关杂费）</w:t>
      </w:r>
    </w:p>
    <w:p>
      <w:pPr>
        <w:spacing w:before="120" w:after="120" w:line="288" w:lineRule="auto"/>
        <w:ind w:left="0"/>
        <w:jc w:val="center"/>
      </w:pPr>
      <w:r>
        <w:drawing>
          <wp:inline distT="0" distR="0" distB="0" distL="0">
            <wp:extent cx="5257800" cy="300037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5257800" cy="3000375"/>
                    </a:xfrm>
                    <a:prstGeom prst="rect">
                      <a:avLst/>
                    </a:prstGeom>
                  </pic:spPr>
                </pic:pic>
              </a:graphicData>
            </a:graphic>
          </wp:inline>
        </w:drawing>
      </w:r>
    </w:p>
    <w:p>
      <w:pPr>
        <w:spacing w:before="120" w:after="120" w:line="288" w:lineRule="auto"/>
        <w:ind w:left="0"/>
        <w:jc w:val="center"/>
      </w:pPr>
      <w:r>
        <w:drawing>
          <wp:inline distT="0" distR="0" distB="0" distL="0">
            <wp:extent cx="5257800" cy="309562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7"/>
                    <a:stretch>
                      <a:fillRect/>
                    </a:stretch>
                  </pic:blipFill>
                  <pic:spPr>
                    <a:xfrm>
                      <a:off x="0" y="0"/>
                      <a:ext cx="5257800" cy="30956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总结</w:t>
      </w:r>
    </w:p>
    <w:p>
      <w:pPr>
        <w:spacing w:before="120" w:after="120" w:line="288" w:lineRule="auto"/>
        <w:ind w:left="0"/>
        <w:jc w:val="left"/>
      </w:pPr>
      <w:r>
        <w:rPr>
          <w:rFonts w:eastAsia="等线" w:ascii="Arial" w:cs="Arial" w:hAnsi="Arial"/>
          <w:sz w:val="22"/>
        </w:rPr>
        <w:t>后台收入查看的3种方式，</w:t>
      </w:r>
    </w:p>
    <w:p>
      <w:pPr>
        <w:spacing w:before="120" w:after="120" w:line="288" w:lineRule="auto"/>
        <w:ind w:left="0"/>
        <w:jc w:val="left"/>
      </w:pPr>
      <w:r>
        <w:rPr>
          <w:rFonts w:eastAsia="等线" w:ascii="Arial" w:cs="Arial" w:hAnsi="Arial"/>
          <w:sz w:val="22"/>
        </w:rPr>
        <w:t>1.可以去注册邮箱里面搜索“Your payment is on the way”，查看实际到账款项，</w:t>
      </w:r>
    </w:p>
    <w:p>
      <w:pPr>
        <w:spacing w:before="120" w:after="120" w:line="288" w:lineRule="auto"/>
        <w:ind w:left="0"/>
        <w:jc w:val="left"/>
      </w:pPr>
      <w:r>
        <w:rPr>
          <w:rFonts w:eastAsia="等线" w:ascii="Arial" w:cs="Arial" w:hAnsi="Arial"/>
          <w:sz w:val="22"/>
        </w:rPr>
        <w:t>2.第三方收款账号，直接打开绑定的第三方收款账号，查看交易明细。</w:t>
      </w:r>
    </w:p>
    <w:p>
      <w:pPr>
        <w:spacing w:before="120" w:after="120" w:line="288" w:lineRule="auto"/>
        <w:ind w:left="0"/>
        <w:jc w:val="left"/>
      </w:pPr>
      <w:r>
        <w:rPr>
          <w:rFonts w:eastAsia="等线" w:ascii="Arial" w:cs="Arial" w:hAnsi="Arial"/>
          <w:sz w:val="22"/>
        </w:rPr>
        <w:t xml:space="preserve">3.也可以去后台日期范围报告（xx月MonthlySummary.pdf），下载”汇总“报表，PDF文件，汇款Transfers选项 </w:t>
      </w:r>
    </w:p>
    <w:p>
      <w:pPr>
        <w:spacing w:before="120" w:after="120" w:line="288" w:lineRule="auto"/>
        <w:ind w:left="0"/>
        <w:jc w:val="left"/>
      </w:pPr>
      <w:r>
        <w:rPr>
          <w:rFonts w:eastAsia="等线" w:ascii="Arial" w:cs="Arial" w:hAnsi="Arial"/>
          <w:sz w:val="22"/>
        </w:rPr>
        <w:t>Transfers to bank account 回款 就是用亚马逊收入减去亚马逊支出，得到可以转账的款项。</w:t>
      </w:r>
    </w:p>
    <w:p>
      <w:pPr>
        <w:spacing w:before="120" w:after="120" w:line="288" w:lineRule="auto"/>
        <w:ind w:left="0"/>
        <w:jc w:val="left"/>
      </w:pPr>
      <w:r>
        <w:rPr>
          <w:rFonts w:eastAsia="等线" w:ascii="Arial" w:cs="Arial" w:hAnsi="Arial"/>
          <w:sz w:val="22"/>
        </w:rPr>
        <w:t>亚马逊上的账目，就是能够从亚马逊上收到的钱，这是第一步，然后算亚马逊运营利润就是用第一步中，亚马逊能够收到的钱，再减去销售出去的这些订单，他们所用的总采购成本，头程物流运输的均摊总成本和税（这就是亚马逊运营的毛利了）如果公司还需要扣除运营人员需要均摊的费用，像站外推广费用，刷单费用，作图视频费用，开箱视频等其他运营成本，这就是亚马逊运营利润，或者说是亚马逊毛利润。</w:t>
      </w:r>
    </w:p>
    <w:p>
      <w:pPr>
        <w:spacing w:before="120" w:after="120" w:line="288" w:lineRule="auto"/>
        <w:ind w:left="0"/>
        <w:jc w:val="left"/>
      </w:pPr>
      <w:r>
        <w:rPr>
          <w:rFonts w:eastAsia="等线" w:ascii="Arial" w:cs="Arial" w:hAnsi="Arial"/>
          <w:sz w:val="22"/>
        </w:rPr>
        <w:t>接下来，第三部分，就是算公司整体的净利润情况，就是把公司层面的运营成本算进来，比如，场地租金水电，员工工资福利待遇，团队提成，软件/硬件设施均摊到每个月的费用，和月度办公费用，样品费用，打印等相关杂费算进去，最后，是从财务角度，把所有投入资金全部算进去，这里区分2个概念：OPEX（Operating Expense）：即运营成本。 CAPEX（Capital Expenditure）：即资本性支出   办公设备，电器等不动产可以按照资产和折旧 使用多久均摊，设计 研发 知识产权注册 算一次性投入，作为资产算进去。同时，如果有了刷单， 有了自发货，有了站外，有了海外仓，有了各种账号外的费用（计算出亚马逊额外的支出费用），那么就需要减去这个费用，才能得出纯利润（当然还需要加上汇损，资金占用 和税）</w:t>
      </w:r>
    </w:p>
    <w:p>
      <w:pPr>
        <w:spacing w:before="120" w:after="120" w:line="288" w:lineRule="auto"/>
        <w:ind w:left="0"/>
        <w:jc w:val="center"/>
      </w:pPr>
      <w:r>
        <w:drawing>
          <wp:inline distT="0" distR="0" distB="0" distL="0">
            <wp:extent cx="5257800" cy="2352675"/>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8"/>
                    <a:stretch>
                      <a:fillRect/>
                    </a:stretch>
                  </pic:blipFill>
                  <pic:spPr>
                    <a:xfrm>
                      <a:off x="0" y="0"/>
                      <a:ext cx="5257800" cy="2352675"/>
                    </a:xfrm>
                    <a:prstGeom prst="rect">
                      <a:avLst/>
                    </a:prstGeom>
                  </pic:spPr>
                </pic:pic>
              </a:graphicData>
            </a:graphic>
          </wp:inline>
        </w:drawing>
      </w:r>
    </w:p>
    <w:p>
      <w:pPr>
        <w:spacing w:before="120" w:after="120" w:line="288" w:lineRule="auto"/>
        <w:ind w:left="0"/>
        <w:jc w:val="center"/>
      </w:pPr>
      <w:r>
        <w:drawing>
          <wp:inline distT="0" distR="0" distB="0" distL="0">
            <wp:extent cx="5257800" cy="161925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9"/>
                    <a:stretch>
                      <a:fillRect/>
                    </a:stretch>
                  </pic:blipFill>
                  <pic:spPr>
                    <a:xfrm>
                      <a:off x="0" y="0"/>
                      <a:ext cx="5257800" cy="16192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第三个阶段</w:t>
      </w:r>
    </w:p>
    <w:p>
      <w:pPr>
        <w:spacing w:before="120" w:after="120" w:line="288" w:lineRule="auto"/>
        <w:ind w:left="0"/>
        <w:jc w:val="left"/>
      </w:pPr>
      <w:r>
        <w:rPr>
          <w:rFonts w:eastAsia="等线" w:ascii="Arial" w:cs="Arial" w:hAnsi="Arial"/>
          <w:sz w:val="22"/>
        </w:rPr>
        <w:t>SKU纬度-精准核算利润 （动态 + 均摊逻辑）</w:t>
      </w:r>
    </w:p>
    <w:p>
      <w:pPr>
        <w:spacing w:before="120" w:after="120" w:line="288" w:lineRule="auto"/>
        <w:ind w:left="0"/>
        <w:jc w:val="left"/>
      </w:pPr>
      <w:r>
        <w:rPr>
          <w:rFonts w:eastAsia="等线" w:ascii="Arial" w:cs="Arial" w:hAnsi="Arial"/>
          <w:sz w:val="22"/>
        </w:rPr>
        <w:t>采购成本要做到准确，就需要匹配每一次采购时做的采购单，得到实际支付费用[（总产品成本+运费）/采购数量）]得到每一次采购的实际金额，头程均摊，这个需要在每一次创建FBA货件进行出库，做发货单，匹配好每一批次物流费用和信息，做到每一笔订单能够匹配上实际发货的（按照“先进先出”原则）均摊头程成本，均摊方式，可以按照发货的数量，单个货物发货的重量，体积，和计费重占比，这4种方式去均摊费用，实际情况中 根据自己的产品，种类，体积系数，抛不抛是不是实重，核算计费重。（定义，解释说明，1.采购费用分摊，既国内物流运费等费用分摊进库存成本中（当前很多客户会在商品管理中采购成本加上预估的平均运费）。</w:t>
      </w:r>
    </w:p>
    <w:p>
      <w:pPr>
        <w:spacing w:before="120" w:after="120" w:line="288" w:lineRule="auto"/>
        <w:ind w:left="0"/>
        <w:jc w:val="left"/>
      </w:pPr>
      <w:r>
        <w:rPr>
          <w:rFonts w:eastAsia="等线" w:ascii="Arial" w:cs="Arial" w:hAnsi="Arial"/>
          <w:sz w:val="22"/>
        </w:rPr>
        <w:t>2.头程是从中国本土运输到销售目的国的第一程物流，头程分摊对发货头程的费用分摊到每个商品。每一票货的运输方式，费用可能不同，分摊计算复杂。）</w:t>
      </w:r>
    </w:p>
    <w:p>
      <w:pPr>
        <w:spacing w:before="120" w:after="120" w:line="288" w:lineRule="auto"/>
        <w:ind w:left="0"/>
        <w:jc w:val="center"/>
      </w:pPr>
      <w:r>
        <w:drawing>
          <wp:inline distT="0" distR="0" distB="0" distL="0">
            <wp:extent cx="5257800" cy="160020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0"/>
                    <a:stretch>
                      <a:fillRect/>
                    </a:stretch>
                  </pic:blipFill>
                  <pic:spPr>
                    <a:xfrm>
                      <a:off x="0" y="0"/>
                      <a:ext cx="5257800" cy="16002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费用灵活录入及分摊，利润计算更精准</w:t>
      </w:r>
    </w:p>
    <w:p>
      <w:pPr>
        <w:spacing w:before="120" w:after="120" w:line="288" w:lineRule="auto"/>
        <w:ind w:left="0"/>
        <w:jc w:val="left"/>
      </w:pPr>
      <w:r>
        <w:rPr>
          <w:rFonts w:eastAsia="等线" w:ascii="Arial" w:cs="Arial" w:hAnsi="Arial"/>
          <w:sz w:val="22"/>
        </w:rPr>
        <w:t>另外还有几点需要重点讲解一下：分摊逻辑</w:t>
      </w:r>
    </w:p>
    <w:p>
      <w:pPr>
        <w:spacing w:before="120" w:after="120" w:line="288" w:lineRule="auto"/>
        <w:ind w:left="0"/>
        <w:jc w:val="left"/>
      </w:pPr>
      <w:r>
        <w:rPr>
          <w:rFonts w:eastAsia="等线" w:ascii="Arial" w:cs="Arial" w:hAnsi="Arial"/>
          <w:sz w:val="22"/>
        </w:rPr>
        <w:t>1.广告费用</w:t>
      </w:r>
    </w:p>
    <w:p>
      <w:pPr>
        <w:spacing w:before="120" w:after="120" w:line="288" w:lineRule="auto"/>
        <w:ind w:left="0"/>
        <w:jc w:val="left"/>
      </w:pPr>
      <w:r>
        <w:rPr>
          <w:rFonts w:eastAsia="等线" w:ascii="Arial" w:cs="Arial" w:hAnsi="Arial"/>
          <w:sz w:val="22"/>
        </w:rPr>
        <w:t>2.仓储费</w:t>
      </w:r>
    </w:p>
    <w:p>
      <w:pPr>
        <w:spacing w:before="120" w:after="120" w:line="288" w:lineRule="auto"/>
        <w:ind w:left="0"/>
        <w:jc w:val="left"/>
      </w:pPr>
      <w:r>
        <w:rPr>
          <w:rFonts w:eastAsia="等线" w:ascii="Arial" w:cs="Arial" w:hAnsi="Arial"/>
          <w:sz w:val="22"/>
        </w:rPr>
        <w:t>3.退货</w:t>
      </w:r>
    </w:p>
    <w:p>
      <w:pPr>
        <w:spacing w:before="120" w:after="120" w:line="288" w:lineRule="auto"/>
        <w:ind w:left="0"/>
        <w:jc w:val="left"/>
      </w:pPr>
      <w:r>
        <w:rPr>
          <w:rFonts w:eastAsia="等线" w:ascii="Arial" w:cs="Arial" w:hAnsi="Arial"/>
          <w:sz w:val="22"/>
        </w:rPr>
        <w:t>4.促销费用</w:t>
      </w:r>
    </w:p>
    <w:p>
      <w:pPr>
        <w:spacing w:before="120" w:after="120" w:line="288" w:lineRule="auto"/>
        <w:ind w:left="0"/>
        <w:jc w:val="left"/>
      </w:pPr>
      <w:r>
        <w:rPr>
          <w:rFonts w:eastAsia="等线" w:ascii="Arial" w:cs="Arial" w:hAnsi="Arial"/>
          <w:sz w:val="22"/>
        </w:rPr>
        <w:t>5.辅料费用分摊</w:t>
      </w:r>
    </w:p>
    <w:p>
      <w:pPr>
        <w:spacing w:before="120" w:after="120" w:line="288" w:lineRule="auto"/>
        <w:ind w:left="0"/>
        <w:jc w:val="left"/>
      </w:pPr>
      <w:r>
        <w:rPr>
          <w:rFonts w:eastAsia="等线" w:ascii="Arial" w:cs="Arial" w:hAnsi="Arial"/>
          <w:sz w:val="22"/>
        </w:rPr>
        <w:t>6.自发货运费</w:t>
      </w:r>
    </w:p>
    <w:p>
      <w:pPr>
        <w:spacing w:before="120" w:after="120" w:line="288" w:lineRule="auto"/>
        <w:ind w:left="0"/>
        <w:jc w:val="left"/>
      </w:pPr>
    </w:p>
    <w:p>
      <w:pPr>
        <w:numPr>
          <w:numId w:val="5"/>
        </w:numPr>
        <w:spacing w:before="120" w:after="120" w:line="288" w:lineRule="auto"/>
        <w:ind w:left="0"/>
        <w:jc w:val="left"/>
      </w:pPr>
      <w:r>
        <w:rPr>
          <w:rFonts w:eastAsia="等线" w:ascii="Arial" w:cs="Arial" w:hAnsi="Arial"/>
          <w:sz w:val="22"/>
        </w:rPr>
        <w:t>广告费用</w:t>
      </w:r>
    </w:p>
    <w:p>
      <w:pPr>
        <w:spacing w:before="120" w:after="120" w:line="288" w:lineRule="auto"/>
        <w:ind w:left="0"/>
        <w:jc w:val="left"/>
      </w:pPr>
      <w:r>
        <w:rPr>
          <w:rFonts w:eastAsia="等线" w:ascii="Arial" w:cs="Arial" w:hAnsi="Arial"/>
          <w:sz w:val="22"/>
        </w:rPr>
        <w:t>对于亚马逊卖家而言，核算支出项时，最头疼的应当是广告费和仓储费。亚马逊后台的SP报表和SB报表，SD报表，都是独立报表，计算广告费不仅是简单的将两张报表进行汇总，其中的逻辑梳理才是难点。需要将SP广告费和SB广告费按照一定的比例进行分摊，计算出MSKU、ASIN等维度的广告费，其中的差异分摊也有清晰的呈现：</w:t>
      </w:r>
    </w:p>
    <w:p>
      <w:pPr>
        <w:spacing w:before="120" w:after="120" w:line="288" w:lineRule="auto"/>
        <w:ind w:left="0"/>
        <w:jc w:val="left"/>
      </w:pPr>
      <w:r>
        <w:rPr>
          <w:rFonts w:eastAsia="等线" w:ascii="Arial" w:cs="Arial" w:hAnsi="Arial"/>
          <w:sz w:val="22"/>
        </w:rPr>
        <w:t>因为品牌广告中 需要将费用匹配上具体SKU/ASIN会比较难（除非只开一个品牌广告，或一个广告活动中一个广告组一个ASIN）三者必须对应，广告费按照一定比例进行分摊，分摊逻辑可以是按照SKU/ASIN每个月的销售额，或者销售数量进行分摊，也可以按照广告花费比例进行分摊，具体看实际情况，怎么处理会比较合适比较好！！</w:t>
      </w:r>
    </w:p>
    <w:p>
      <w:pPr>
        <w:spacing w:before="120" w:after="120" w:line="288" w:lineRule="auto"/>
        <w:ind w:left="0"/>
        <w:jc w:val="center"/>
      </w:pPr>
      <w:r>
        <w:drawing>
          <wp:inline distT="0" distR="0" distB="0" distL="0">
            <wp:extent cx="5257800" cy="258127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1"/>
                    <a:stretch>
                      <a:fillRect/>
                    </a:stretch>
                  </pic:blipFill>
                  <pic:spPr>
                    <a:xfrm>
                      <a:off x="0" y="0"/>
                      <a:ext cx="5257800" cy="2581275"/>
                    </a:xfrm>
                    <a:prstGeom prst="rect">
                      <a:avLst/>
                    </a:prstGeom>
                  </pic:spPr>
                </pic:pic>
              </a:graphicData>
            </a:graphic>
          </wp:inline>
        </w:drawing>
      </w:r>
    </w:p>
    <w:p>
      <w:pPr>
        <w:numPr>
          <w:numId w:val="6"/>
        </w:numPr>
        <w:spacing w:before="120" w:after="120" w:line="288" w:lineRule="auto"/>
        <w:ind w:left="0"/>
        <w:jc w:val="left"/>
      </w:pPr>
      <w:r>
        <w:rPr>
          <w:rFonts w:eastAsia="等线" w:ascii="Arial" w:cs="Arial" w:hAnsi="Arial"/>
          <w:sz w:val="22"/>
        </w:rPr>
        <w:t>仓储费</w:t>
      </w:r>
    </w:p>
    <w:p>
      <w:pPr>
        <w:spacing w:before="120" w:after="120" w:line="288" w:lineRule="auto"/>
        <w:ind w:left="0"/>
        <w:jc w:val="left"/>
      </w:pPr>
      <w:r>
        <w:rPr>
          <w:rFonts w:eastAsia="等线" w:ascii="Arial" w:cs="Arial" w:hAnsi="Arial"/>
          <w:sz w:val="22"/>
        </w:rPr>
        <w:t>同样的，需要将亚马逊的FBA仓储费中的月度仓储费和长期仓储费， 按照规则比例进行分摊，做到精准计算单个产品的仓储费。 分摊的逻辑，1.可以按照在亚马逊仓库系统中库存数量多的SKU，2.也可以是按照销售额，销售数量多的SKU均可。二者选其一.</w:t>
      </w:r>
    </w:p>
    <w:p>
      <w:pPr>
        <w:spacing w:before="120" w:after="120" w:line="288" w:lineRule="auto"/>
        <w:ind w:left="0"/>
        <w:jc w:val="left"/>
      </w:pPr>
      <w:r>
        <w:rPr>
          <w:rFonts w:eastAsia="等线" w:ascii="Arial" w:cs="Arial" w:hAnsi="Arial"/>
          <w:sz w:val="22"/>
        </w:rPr>
        <w:t>FBA仓储费包含月仓储费和长期仓储费。另外还要看下</w:t>
      </w:r>
      <w:r>
        <w:rPr>
          <w:rFonts w:eastAsia="等线" w:ascii="Arial" w:cs="Arial" w:hAnsi="Arial"/>
          <w:b w:val="true"/>
          <w:sz w:val="22"/>
        </w:rPr>
        <w:t>超量仓储费</w:t>
      </w:r>
    </w:p>
    <w:p>
      <w:pPr>
        <w:spacing w:before="120" w:after="120" w:line="288" w:lineRule="auto"/>
        <w:ind w:left="0"/>
        <w:jc w:val="left"/>
      </w:pPr>
      <w:r>
        <w:rPr>
          <w:rFonts w:eastAsia="等线" w:ascii="Arial" w:cs="Arial" w:hAnsi="Arial"/>
          <w:sz w:val="22"/>
        </w:rPr>
        <w:t>（AGL国际物流运费，UPS合作承运费，FBA其他仓储费，库存调整费，FBA物流远程配送国际运费 ，合仓费，平台其他费）这些也有关注~~~</w:t>
      </w:r>
    </w:p>
    <w:p>
      <w:pPr>
        <w:spacing w:before="120" w:after="120" w:line="288" w:lineRule="auto"/>
        <w:ind w:left="0"/>
        <w:jc w:val="center"/>
      </w:pPr>
      <w:r>
        <w:drawing>
          <wp:inline distT="0" distR="0" distB="0" distL="0">
            <wp:extent cx="3971925" cy="210502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2"/>
                    <a:stretch>
                      <a:fillRect/>
                    </a:stretch>
                  </pic:blipFill>
                  <pic:spPr>
                    <a:xfrm>
                      <a:off x="0" y="0"/>
                      <a:ext cx="3971925" cy="2105025"/>
                    </a:xfrm>
                    <a:prstGeom prst="rect">
                      <a:avLst/>
                    </a:prstGeom>
                  </pic:spPr>
                </pic:pic>
              </a:graphicData>
            </a:graphic>
          </wp:inline>
        </w:drawing>
      </w:r>
    </w:p>
    <w:p>
      <w:pPr>
        <w:spacing w:before="120" w:after="120" w:line="288" w:lineRule="auto"/>
        <w:ind w:left="0"/>
        <w:jc w:val="left"/>
      </w:pPr>
    </w:p>
    <w:p>
      <w:pPr>
        <w:numPr>
          <w:numId w:val="7"/>
        </w:numPr>
        <w:spacing w:before="120" w:after="120" w:line="288" w:lineRule="auto"/>
        <w:ind w:left="0"/>
        <w:jc w:val="left"/>
      </w:pPr>
      <w:r>
        <w:rPr>
          <w:rFonts w:eastAsia="等线" w:ascii="Arial" w:cs="Arial" w:hAnsi="Arial"/>
          <w:sz w:val="22"/>
        </w:rPr>
        <w:t>退货</w:t>
      </w:r>
    </w:p>
    <w:p>
      <w:pPr>
        <w:spacing w:before="120" w:after="120" w:line="288" w:lineRule="auto"/>
        <w:ind w:left="0"/>
        <w:jc w:val="left"/>
      </w:pPr>
      <w:r>
        <w:rPr>
          <w:rFonts w:eastAsia="等线" w:ascii="Arial" w:cs="Arial" w:hAnsi="Arial"/>
          <w:sz w:val="22"/>
        </w:rPr>
        <w:t>退货对亚马逊卖家来说是不可避免的，如果不核算清楚退货成本，及时做出调整，后续的亏损可能十分惨痛。退货分为两种情况，一种是退货后可再次销售，另外是不可销售，可能会产生仓储费或弃置费。利润报表根据退回商品的库存属性，区分可售与不可售，核算每个SKU的退款量和退货量，计算退货成本。</w:t>
      </w:r>
    </w:p>
    <w:p>
      <w:pPr>
        <w:spacing w:before="120" w:after="120" w:line="288" w:lineRule="auto"/>
        <w:ind w:left="0"/>
        <w:jc w:val="left"/>
      </w:pPr>
    </w:p>
    <w:p>
      <w:pPr>
        <w:numPr>
          <w:numId w:val="8"/>
        </w:numPr>
        <w:spacing w:before="120" w:after="120" w:line="288" w:lineRule="auto"/>
        <w:ind w:left="0"/>
        <w:jc w:val="left"/>
      </w:pPr>
      <w:r>
        <w:rPr>
          <w:rFonts w:eastAsia="等线" w:ascii="Arial" w:cs="Arial" w:hAnsi="Arial"/>
          <w:sz w:val="22"/>
        </w:rPr>
        <w:t>促销费用</w:t>
      </w:r>
    </w:p>
    <w:p>
      <w:pPr>
        <w:spacing w:before="120" w:after="120" w:line="288" w:lineRule="auto"/>
        <w:ind w:left="0"/>
        <w:jc w:val="left"/>
      </w:pPr>
      <w:r>
        <w:rPr>
          <w:rFonts w:eastAsia="等线" w:ascii="Arial" w:cs="Arial" w:hAnsi="Arial"/>
          <w:sz w:val="22"/>
        </w:rPr>
        <w:t>亚马逊运营经常会对某些产品做推广活动，如秒杀、优惠券，就会产生相关的费用，而这些费用只是针对某个或某些产品，在一般的成本核算中很难做到精确的分配到具体的产品上，导致单品的利润计算并不准确。</w:t>
      </w:r>
    </w:p>
    <w:p>
      <w:pPr>
        <w:spacing w:before="120" w:after="120" w:line="288" w:lineRule="auto"/>
        <w:ind w:left="0"/>
        <w:jc w:val="left"/>
      </w:pPr>
      <w:r>
        <w:rPr>
          <w:rFonts w:eastAsia="等线" w:ascii="Arial" w:cs="Arial" w:hAnsi="Arial"/>
          <w:sz w:val="22"/>
        </w:rPr>
        <w:t>利润报表：</w:t>
      </w:r>
      <w:r>
        <w:rPr>
          <w:rFonts w:eastAsia="等线" w:ascii="Arial" w:cs="Arial" w:hAnsi="Arial"/>
          <w:b w:val="true"/>
          <w:sz w:val="22"/>
        </w:rPr>
        <w:t>秒杀、早期评论人计划（目前已暂停）、Vine计划，优惠券这些推广费用可按SKU/ASIN维度手动分摊，并支持批量匹配ASIN，批量导出、导入</w:t>
      </w:r>
      <w:r>
        <w:rPr>
          <w:rFonts w:eastAsia="等线" w:ascii="Arial" w:cs="Arial" w:hAnsi="Arial"/>
          <w:sz w:val="22"/>
        </w:rPr>
        <w:t>，将费用精准分摊到每个单品上，便于利润数据分析和负责人绩效提成准确计算。</w:t>
      </w:r>
    </w:p>
    <w:p>
      <w:pPr>
        <w:spacing w:before="120" w:after="120" w:line="288" w:lineRule="auto"/>
        <w:ind w:left="0"/>
        <w:jc w:val="center"/>
      </w:pPr>
      <w:r>
        <w:drawing>
          <wp:inline distT="0" distR="0" distB="0" distL="0">
            <wp:extent cx="5257800" cy="3162300"/>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3"/>
                    <a:stretch>
                      <a:fillRect/>
                    </a:stretch>
                  </pic:blipFill>
                  <pic:spPr>
                    <a:xfrm>
                      <a:off x="0" y="0"/>
                      <a:ext cx="5257800" cy="31623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numPr>
          <w:numId w:val="9"/>
        </w:numPr>
        <w:spacing w:before="120" w:after="120" w:line="288" w:lineRule="auto"/>
        <w:ind w:left="0"/>
        <w:jc w:val="left"/>
      </w:pPr>
      <w:r>
        <w:rPr>
          <w:rFonts w:eastAsia="等线" w:ascii="Arial" w:cs="Arial" w:hAnsi="Arial"/>
          <w:sz w:val="22"/>
        </w:rPr>
        <w:t>辅料费用分摊</w:t>
      </w:r>
    </w:p>
    <w:p>
      <w:pPr>
        <w:spacing w:before="120" w:after="120" w:line="288" w:lineRule="auto"/>
        <w:ind w:left="0"/>
        <w:jc w:val="left"/>
      </w:pPr>
      <w:r>
        <w:rPr>
          <w:rFonts w:eastAsia="等线" w:ascii="Arial" w:cs="Arial" w:hAnsi="Arial"/>
          <w:sz w:val="22"/>
        </w:rPr>
        <w:t>辅料的费用分摊支持两种方式，一是将辅料的费用分摊到具体的商品上，如某个商品专用的包装盒，二是将辅料的费用分摊到整个单内的所有商品，如整单公用的外包装等</w:t>
      </w:r>
    </w:p>
    <w:p>
      <w:pPr>
        <w:spacing w:before="120" w:after="120" w:line="288" w:lineRule="auto"/>
        <w:ind w:left="0"/>
        <w:jc w:val="left"/>
      </w:pPr>
    </w:p>
    <w:p>
      <w:pPr>
        <w:numPr>
          <w:numId w:val="10"/>
        </w:numPr>
        <w:spacing w:before="120" w:after="120" w:line="288" w:lineRule="auto"/>
        <w:ind w:left="0"/>
        <w:jc w:val="left"/>
      </w:pPr>
      <w:r>
        <w:rPr>
          <w:rFonts w:eastAsia="等线" w:ascii="Arial" w:cs="Arial" w:hAnsi="Arial"/>
          <w:sz w:val="22"/>
        </w:rPr>
        <w:t>自发货运费均摊</w:t>
      </w:r>
    </w:p>
    <w:p>
      <w:pPr>
        <w:spacing w:before="120" w:after="120" w:line="288" w:lineRule="auto"/>
        <w:ind w:left="0"/>
        <w:jc w:val="left"/>
      </w:pPr>
      <w:r>
        <w:rPr>
          <w:rFonts w:eastAsia="等线" w:ascii="Arial" w:cs="Arial" w:hAnsi="Arial"/>
          <w:sz w:val="22"/>
        </w:rPr>
        <w:t>自发货订单物流运费的分摊逻辑方式有4种，按SKU数分摊，按商品实重占比分摊，按商品体积重占比分摊，按计费重占比分摊</w:t>
      </w:r>
    </w:p>
    <w:p>
      <w:pPr>
        <w:spacing w:before="120" w:after="120" w:line="288" w:lineRule="auto"/>
        <w:ind w:left="0"/>
        <w:jc w:val="left"/>
      </w:pPr>
      <w:r>
        <w:rPr>
          <w:rFonts w:eastAsia="等线" w:ascii="Arial" w:cs="Arial" w:hAnsi="Arial"/>
          <w:sz w:val="22"/>
        </w:rPr>
        <w:t>按体积重和计费重分摊时 支持设置体积参数</w:t>
      </w:r>
    </w:p>
    <w:p>
      <w:pPr>
        <w:spacing w:before="120" w:after="120" w:line="288" w:lineRule="auto"/>
        <w:ind w:left="0"/>
        <w:jc w:val="center"/>
      </w:pPr>
      <w:r>
        <w:drawing>
          <wp:inline distT="0" distR="0" distB="0" distL="0">
            <wp:extent cx="5257800" cy="1895475"/>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4"/>
                    <a:stretch>
                      <a:fillRect/>
                    </a:stretch>
                  </pic:blipFill>
                  <pic:spPr>
                    <a:xfrm>
                      <a:off x="0" y="0"/>
                      <a:ext cx="5257800" cy="189547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第四个阶段</w:t>
      </w:r>
    </w:p>
    <w:p>
      <w:pPr>
        <w:spacing w:before="120" w:after="120" w:line="288" w:lineRule="auto"/>
        <w:ind w:left="0"/>
        <w:jc w:val="left"/>
      </w:pPr>
      <w:r>
        <w:rPr>
          <w:rFonts w:eastAsia="等线" w:ascii="Arial" w:cs="Arial" w:hAnsi="Arial"/>
          <w:sz w:val="22"/>
        </w:rPr>
        <w:t>1.检查店铺利润和月利润率是否正常 2.店铺中每一个SKU/ASIN月利润率是否正常</w:t>
      </w:r>
    </w:p>
    <w:p>
      <w:pPr>
        <w:spacing w:before="120" w:after="120" w:line="288" w:lineRule="auto"/>
        <w:ind w:left="0"/>
        <w:jc w:val="left"/>
      </w:pPr>
      <w:r>
        <w:rPr>
          <w:rFonts w:eastAsia="等线" w:ascii="Arial" w:cs="Arial" w:hAnsi="Arial"/>
          <w:sz w:val="22"/>
        </w:rPr>
        <w:t>3.检查商品售价，定价是否正常</w:t>
      </w:r>
    </w:p>
    <w:p>
      <w:pPr>
        <w:spacing w:before="120" w:after="120" w:line="288" w:lineRule="auto"/>
        <w:ind w:left="0"/>
        <w:jc w:val="left"/>
      </w:pPr>
      <w:r>
        <w:rPr>
          <w:rFonts w:eastAsia="等线" w:ascii="Arial" w:cs="Arial" w:hAnsi="Arial"/>
          <w:sz w:val="22"/>
        </w:rPr>
        <w:t>定价问题，产品售价在不同时期策略不同，严格控制各个费用占比，是否清晰明了，是否正常可控？ 按照各项费用占比，费用均摊的方式定期做一个饼状图，各个ASIN利润率是否正常，均摊是否合理</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第五个阶段</w:t>
      </w:r>
    </w:p>
    <w:p>
      <w:pPr>
        <w:spacing w:before="120" w:after="120" w:line="288" w:lineRule="auto"/>
        <w:ind w:left="0"/>
        <w:jc w:val="left"/>
      </w:pPr>
      <w:r>
        <w:rPr>
          <w:rFonts w:eastAsia="等线" w:ascii="Arial" w:cs="Arial" w:hAnsi="Arial"/>
          <w:sz w:val="22"/>
        </w:rPr>
        <w:t>第五阶段现金流的问题。由于旺季和淡季的广告费相差有点大，在核算账目的时候，实际后台数据，与通过表格计算的数据，发现了很大的差异。</w:t>
      </w:r>
    </w:p>
    <w:p>
      <w:pPr>
        <w:spacing w:before="120" w:after="120" w:line="288" w:lineRule="auto"/>
        <w:ind w:left="0"/>
        <w:jc w:val="left"/>
      </w:pPr>
      <w:r>
        <w:rPr>
          <w:rFonts w:eastAsia="等线" w:ascii="Arial" w:cs="Arial" w:hAnsi="Arial"/>
          <w:sz w:val="22"/>
        </w:rPr>
        <w:t>其实，财务层面关心的，是实际扣除的费用，以及实际提现的收益。而对于运营销售，运营层面来说，其实是需要有即时记录的习惯，就和信用卡账单的思想类似。也就是，运营管好明天的运营流水账，财务管好账单日的实际还款，最后账目的钱都能对的上就行了。那么在这样的财务报表里面，就还需一个应收账单以及应付账款，弄一个会计科目，在账目上平账</w:t>
      </w:r>
    </w:p>
    <w:p>
      <w:pPr>
        <w:spacing w:before="120" w:after="120" w:line="288" w:lineRule="auto"/>
        <w:ind w:left="0"/>
        <w:jc w:val="left"/>
      </w:pPr>
      <w:r>
        <w:rPr>
          <w:rFonts w:eastAsia="等线" w:ascii="Arial" w:cs="Arial" w:hAnsi="Arial"/>
          <w:sz w:val="22"/>
        </w:rPr>
        <w:t>现金流 3个表格可以参考 投资回报率 收支平衡点</w:t>
      </w:r>
    </w:p>
    <w:p>
      <w:pPr>
        <w:spacing w:before="120" w:after="120" w:line="288" w:lineRule="auto"/>
        <w:ind w:left="0"/>
        <w:jc w:val="left"/>
      </w:pPr>
      <w:r>
        <w:rPr>
          <w:rFonts w:eastAsia="等线" w:ascii="Arial" w:cs="Arial" w:hAnsi="Arial"/>
          <w:sz w:val="22"/>
        </w:rPr>
        <w:t>现金流Cashflow-08-12-2020-08-12-2021.xlsm</w:t>
      </w:r>
    </w:p>
    <w:p>
      <w:pPr>
        <w:spacing w:before="120" w:after="120" w:line="288" w:lineRule="auto"/>
        <w:ind w:left="0"/>
        <w:jc w:val="center"/>
      </w:pPr>
      <w:r>
        <w:drawing>
          <wp:inline distT="0" distR="0" distB="0" distL="0">
            <wp:extent cx="5257800" cy="287655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5"/>
                    <a:stretch>
                      <a:fillRect/>
                    </a:stretch>
                  </pic:blipFill>
                  <pic:spPr>
                    <a:xfrm>
                      <a:off x="0" y="0"/>
                      <a:ext cx="5257800" cy="2876550"/>
                    </a:xfrm>
                    <a:prstGeom prst="rect">
                      <a:avLst/>
                    </a:prstGeom>
                  </pic:spPr>
                </pic:pic>
              </a:graphicData>
            </a:graphic>
          </wp:inline>
        </w:drawing>
      </w:r>
    </w:p>
    <w:p>
      <w:pPr>
        <w:spacing w:before="120" w:after="120" w:line="288" w:lineRule="auto"/>
        <w:ind w:left="0"/>
        <w:jc w:val="left"/>
      </w:pPr>
      <w:r>
        <w:rPr>
          <w:rFonts w:eastAsia="等线" w:ascii="Arial" w:cs="Arial" w:hAnsi="Arial"/>
          <w:b w:val="true"/>
          <w:color w:val="646a73"/>
          <w:sz w:val="22"/>
        </w:rPr>
        <w:t>[现金流Cashflow-08-12-2020-08-12-2021.xlsm]</w:t>
      </w:r>
    </w:p>
    <w:p>
      <w:pPr>
        <w:spacing w:before="120" w:after="120" w:line="288" w:lineRule="auto"/>
        <w:ind w:left="0"/>
        <w:jc w:val="left"/>
      </w:pPr>
      <w:r>
        <w:rPr>
          <w:rFonts w:eastAsia="等线" w:ascii="Arial" w:cs="Arial" w:hAnsi="Arial"/>
          <w:sz w:val="22"/>
        </w:rPr>
        <w:t>亚马逊各项财务指标-产品的投资理念</w:t>
      </w:r>
    </w:p>
    <w:p>
      <w:pPr>
        <w:spacing w:before="120" w:after="120" w:line="288" w:lineRule="auto"/>
        <w:ind w:left="0"/>
        <w:jc w:val="left"/>
      </w:pPr>
      <w:r>
        <w:rPr>
          <w:rFonts w:eastAsia="等线" w:ascii="Arial" w:cs="Arial" w:hAnsi="Arial"/>
          <w:b w:val="true"/>
          <w:color w:val="646a73"/>
          <w:sz w:val="22"/>
        </w:rPr>
        <w:t>[亚马逊各项财务指标-产品的投资理念.xlsx]</w:t>
      </w:r>
    </w:p>
    <w:p>
      <w:pPr>
        <w:spacing w:before="120" w:after="120" w:line="288" w:lineRule="auto"/>
        <w:ind w:left="0"/>
        <w:jc w:val="left"/>
      </w:pPr>
    </w:p>
    <w:p>
      <w:pPr>
        <w:spacing w:before="120" w:after="120" w:line="288" w:lineRule="auto"/>
        <w:ind w:left="0"/>
        <w:jc w:val="left"/>
      </w:pPr>
      <w:r>
        <w:rPr>
          <w:rFonts w:eastAsia="等线" w:ascii="Arial" w:cs="Arial" w:hAnsi="Arial"/>
          <w:sz w:val="22"/>
        </w:rPr>
        <w:t>现金流监控模板</w:t>
      </w:r>
    </w:p>
    <w:p>
      <w:pPr>
        <w:spacing w:before="120" w:after="120" w:line="288" w:lineRule="auto"/>
        <w:ind w:left="0"/>
        <w:jc w:val="left"/>
      </w:pPr>
      <w:r>
        <w:rPr>
          <w:rFonts w:eastAsia="等线" w:ascii="Arial" w:cs="Arial" w:hAnsi="Arial"/>
          <w:b w:val="true"/>
          <w:color w:val="646a73"/>
          <w:sz w:val="22"/>
        </w:rPr>
        <w:t>[现金流监控模板.xls]</w:t>
      </w:r>
    </w:p>
    <w:p>
      <w:pPr>
        <w:spacing w:before="120" w:after="120" w:line="288" w:lineRule="auto"/>
        <w:ind w:left="0"/>
        <w:jc w:val="left"/>
      </w:pPr>
      <w:r>
        <w:rPr>
          <w:rFonts w:eastAsia="等线" w:ascii="Arial" w:cs="Arial" w:hAnsi="Arial"/>
          <w:b w:val="true"/>
          <w:color w:val="646a73"/>
          <w:sz w:val="22"/>
        </w:rPr>
        <w:t>[亚马逊各项财务指标（产品的投资理念）.pptx]</w:t>
      </w:r>
    </w:p>
    <w:p>
      <w:pPr>
        <w:spacing w:before="120" w:after="120" w:line="288" w:lineRule="auto"/>
        <w:ind w:left="0"/>
        <w:jc w:val="left"/>
      </w:pPr>
      <w:r>
        <w:rPr>
          <w:rFonts w:eastAsia="等线" w:ascii="Arial" w:cs="Arial" w:hAnsi="Arial"/>
          <w:b w:val="true"/>
          <w:color w:val="646a73"/>
          <w:sz w:val="22"/>
        </w:rPr>
        <w:t>[工作表 在 亚马逊各项财务指标（产品的投资理念）.xlsx]</w:t>
      </w:r>
    </w:p>
    <w:p>
      <w:pPr>
        <w:spacing w:before="120" w:after="120" w:line="288" w:lineRule="auto"/>
        <w:ind w:left="0"/>
        <w:jc w:val="left"/>
      </w:pPr>
      <w:r>
        <w:rPr>
          <w:rFonts w:eastAsia="等线" w:ascii="Arial" w:cs="Arial" w:hAnsi="Arial"/>
          <w:b w:val="true"/>
          <w:color w:val="646a73"/>
          <w:sz w:val="22"/>
        </w:rPr>
        <w:t>[标准现金流量表.xls]</w:t>
      </w:r>
    </w:p>
    <w:p>
      <w:pPr>
        <w:spacing w:before="120" w:after="120" w:line="288" w:lineRule="auto"/>
        <w:ind w:left="0"/>
        <w:jc w:val="left"/>
      </w:pPr>
      <w:r>
        <w:rPr>
          <w:rFonts w:eastAsia="等线" w:ascii="Arial" w:cs="Arial" w:hAnsi="Arial"/>
          <w:b w:val="true"/>
          <w:color w:val="646a73"/>
          <w:sz w:val="22"/>
        </w:rPr>
        <w:t>[每月汇总报告利润核实工作簿1.xlsx]</w:t>
      </w:r>
    </w:p>
    <w:p>
      <w:pPr>
        <w:spacing w:before="120" w:after="120" w:line="288" w:lineRule="auto"/>
        <w:ind w:left="0"/>
        <w:jc w:val="left"/>
      </w:pPr>
    </w:p>
    <w:p>
      <w:pPr>
        <w:spacing w:before="120" w:after="120" w:line="288" w:lineRule="auto"/>
        <w:ind w:left="0"/>
        <w:jc w:val="left"/>
      </w:pPr>
      <w:r>
        <w:rPr>
          <w:rFonts w:eastAsia="等线" w:ascii="Arial" w:cs="Arial" w:hAnsi="Arial"/>
          <w:sz w:val="22"/>
        </w:rPr>
        <w:t>库存周转率，周转天数，可售天数</w:t>
      </w:r>
    </w:p>
    <w:p>
      <w:pPr>
        <w:spacing w:before="120" w:after="120" w:line="288" w:lineRule="auto"/>
        <w:ind w:left="0"/>
        <w:jc w:val="left"/>
      </w:pPr>
      <w:r>
        <w:rPr>
          <w:rFonts w:eastAsia="等线" w:ascii="Arial" w:cs="Arial" w:hAnsi="Arial"/>
          <w:b w:val="true"/>
          <w:color w:val="646a73"/>
          <w:sz w:val="22"/>
        </w:rPr>
        <w:t>[2020年2月1-2月27库存周转率报表.xlsx]</w:t>
      </w:r>
    </w:p>
    <w:p>
      <w:pPr>
        <w:spacing w:before="120" w:after="120" w:line="288" w:lineRule="auto"/>
        <w:ind w:left="0"/>
        <w:jc w:val="left"/>
      </w:pPr>
      <w:r>
        <w:rPr>
          <w:rFonts w:eastAsia="等线" w:ascii="Arial" w:cs="Arial" w:hAnsi="Arial"/>
          <w:b w:val="true"/>
          <w:color w:val="646a73"/>
          <w:sz w:val="22"/>
        </w:rPr>
        <w:t>[库存周转 - 模板.xlsx]</w:t>
      </w:r>
    </w:p>
    <w:p>
      <w:pPr>
        <w:spacing w:before="120" w:after="120" w:line="288" w:lineRule="auto"/>
        <w:ind w:left="0"/>
        <w:jc w:val="left"/>
      </w:pPr>
      <w:r>
        <w:rPr>
          <w:rFonts w:eastAsia="等线" w:ascii="Arial" w:cs="Arial" w:hAnsi="Arial"/>
          <w:b w:val="true"/>
          <w:color w:val="646a73"/>
          <w:sz w:val="22"/>
        </w:rPr>
        <w:t>[库存周转 - 模板.xlsx]</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646a73"/>
          <w:sz w:val="22"/>
        </w:rPr>
        <w:t>[FBA库存盘点、周转 模板(库存差异）.xlsx]</w:t>
      </w:r>
    </w:p>
    <w:p>
      <w:pPr>
        <w:spacing w:before="120" w:after="120" w:line="288" w:lineRule="auto"/>
        <w:ind w:left="0"/>
        <w:jc w:val="left"/>
      </w:pPr>
      <w:r>
        <w:rPr>
          <w:rFonts w:eastAsia="等线" w:ascii="Arial" w:cs="Arial" w:hAnsi="Arial"/>
          <w:b w:val="true"/>
          <w:color w:val="646a73"/>
          <w:sz w:val="22"/>
        </w:rPr>
        <w:t>[亚马逊各项财务指标-产品的投资理念.xlsx]</w:t>
      </w:r>
    </w:p>
    <w:p>
      <w:pPr>
        <w:spacing w:before="120" w:after="120" w:line="288" w:lineRule="auto"/>
        <w:ind w:left="0"/>
        <w:jc w:val="left"/>
      </w:pPr>
      <w:r>
        <w:rPr>
          <w:rFonts w:eastAsia="等线" w:ascii="Arial" w:cs="Arial" w:hAnsi="Arial"/>
          <w:sz w:val="22"/>
        </w:rPr>
        <w:t>有任何问题或者需要纠正的地方，请联系博主，谢谢！ 阳亚运 [电话已移除]</w:t>
      </w:r>
    </w:p>
    <w:p>
      <w:pPr>
        <w:spacing w:before="120" w:after="120" w:line="288" w:lineRule="auto"/>
        <w:ind w:left="0"/>
        <w:jc w:val="left"/>
      </w:pPr>
      <w:r>
        <w:rPr>
          <w:rFonts w:eastAsia="等线" w:ascii="Arial" w:cs="Arial" w:hAnsi="Arial"/>
          <w:sz w:val="22"/>
        </w:rPr>
        <w:t>以上</w:t>
      </w:r>
    </w:p>
    <w:p>
      <w:pPr>
        <w:spacing w:before="120" w:after="120" w:line="288" w:lineRule="auto"/>
        <w:ind w:left="0"/>
        <w:jc w:val="left"/>
      </w:pPr>
    </w:p>
    <w:p>
      <w:pPr>
        <w:spacing w:before="120" w:after="120" w:line="288" w:lineRule="auto"/>
        <w:ind w:left="0"/>
        <w:jc w:val="left"/>
      </w:pPr>
      <w:r>
        <w:rPr>
          <w:rFonts w:eastAsia="等线" w:ascii="Arial" w:cs="Arial" w:hAnsi="Arial"/>
          <w:sz w:val="22"/>
        </w:rPr>
        <w:t>下一篇亚马逊工作流程SOP</w:t>
      </w:r>
    </w:p>
    <w:p>
      <w:pPr>
        <w:spacing w:before="120" w:after="120" w:line="288" w:lineRule="auto"/>
        <w:ind w:left="0"/>
        <w:jc w:val="left"/>
      </w:pPr>
    </w:p>
    <w:sectPr>
      <w:footerReference w:type="default" r:id="rId3"/>
      <w:headerReference w:type="default" r:id="rId2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944656">
    <w:lvl>
      <w:start w:val="1"/>
      <w:numFmt w:val="decimal"/>
      <w:suff w:val="tab"/>
      <w:lvlText w:val="%1."/>
      <w:rPr>
        <w:color w:val="3370ff"/>
      </w:rPr>
    </w:lvl>
  </w:abstractNum>
  <w:abstractNum w:abstractNumId="944657">
    <w:lvl>
      <w:start w:val="2"/>
      <w:numFmt w:val="decimal"/>
      <w:suff w:val="tab"/>
      <w:lvlText w:val="%1."/>
      <w:rPr>
        <w:color w:val="3370ff"/>
      </w:rPr>
    </w:lvl>
  </w:abstractNum>
  <w:abstractNum w:abstractNumId="944658">
    <w:lvl>
      <w:numFmt w:val="bullet"/>
      <w:suff w:val="tab"/>
      <w:lvlText w:val="•"/>
      <w:rPr>
        <w:color w:val="3370ff"/>
      </w:rPr>
    </w:lvl>
  </w:abstractNum>
  <w:abstractNum w:abstractNumId="944659">
    <w:lvl>
      <w:numFmt w:val="bullet"/>
      <w:suff w:val="tab"/>
      <w:lvlText w:val="•"/>
      <w:rPr>
        <w:color w:val="3370ff"/>
      </w:rPr>
    </w:lvl>
  </w:abstractNum>
  <w:abstractNum w:abstractNumId="944660">
    <w:lvl>
      <w:start w:val="1"/>
      <w:numFmt w:val="decimal"/>
      <w:suff w:val="tab"/>
      <w:lvlText w:val="%1."/>
      <w:rPr>
        <w:color w:val="3370ff"/>
      </w:rPr>
    </w:lvl>
  </w:abstractNum>
  <w:abstractNum w:abstractNumId="944661">
    <w:lvl>
      <w:start w:val="2"/>
      <w:numFmt w:val="decimal"/>
      <w:suff w:val="tab"/>
      <w:lvlText w:val="%1."/>
      <w:rPr>
        <w:color w:val="3370ff"/>
      </w:rPr>
    </w:lvl>
  </w:abstractNum>
  <w:abstractNum w:abstractNumId="944662">
    <w:lvl>
      <w:start w:val="3"/>
      <w:numFmt w:val="decimal"/>
      <w:suff w:val="tab"/>
      <w:lvlText w:val="%1."/>
      <w:rPr>
        <w:color w:val="3370ff"/>
      </w:rPr>
    </w:lvl>
  </w:abstractNum>
  <w:abstractNum w:abstractNumId="944663">
    <w:lvl>
      <w:start w:val="4"/>
      <w:numFmt w:val="decimal"/>
      <w:suff w:val="tab"/>
      <w:lvlText w:val="%1."/>
      <w:rPr>
        <w:color w:val="3370ff"/>
      </w:rPr>
    </w:lvl>
  </w:abstractNum>
  <w:abstractNum w:abstractNumId="944664">
    <w:lvl>
      <w:start w:val="5"/>
      <w:numFmt w:val="decimal"/>
      <w:suff w:val="tab"/>
      <w:lvlText w:val="%1."/>
      <w:rPr>
        <w:color w:val="3370ff"/>
      </w:rPr>
    </w:lvl>
  </w:abstractNum>
  <w:abstractNum w:abstractNumId="944665">
    <w:lvl>
      <w:start w:val="6"/>
      <w:numFmt w:val="decimal"/>
      <w:suff w:val="tab"/>
      <w:lvlText w:val="%1."/>
      <w:rPr>
        <w:color w:val="3370ff"/>
      </w:rPr>
    </w:lvl>
  </w:abstractNum>
  <w:num w:numId="1">
    <w:abstractNumId w:val="944656"/>
  </w:num>
  <w:num w:numId="2">
    <w:abstractNumId w:val="944657"/>
  </w:num>
  <w:num w:numId="3">
    <w:abstractNumId w:val="944658"/>
  </w:num>
  <w:num w:numId="4">
    <w:abstractNumId w:val="944659"/>
  </w:num>
  <w:num w:numId="5">
    <w:abstractNumId w:val="944660"/>
  </w:num>
  <w:num w:numId="6">
    <w:abstractNumId w:val="944661"/>
  </w:num>
  <w:num w:numId="7">
    <w:abstractNumId w:val="944662"/>
  </w:num>
  <w:num w:numId="8">
    <w:abstractNumId w:val="944663"/>
  </w:num>
  <w:num w:numId="9">
    <w:abstractNumId w:val="944664"/>
  </w:num>
  <w:num w:numId="10">
    <w:abstractNumId w:val="94466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numbering.xml" Type="http://schemas.openxmlformats.org/officeDocument/2006/relationships/numbering"/><Relationship Id="rId12" Target="media/image8.jpe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media/image12.png" Type="http://schemas.openxmlformats.org/officeDocument/2006/relationships/image"/><Relationship Id="rId17" Target="media/image13.png" Type="http://schemas.openxmlformats.org/officeDocument/2006/relationships/image"/><Relationship Id="rId18" Target="media/image14.jpeg" Type="http://schemas.openxmlformats.org/officeDocument/2006/relationships/image"/><Relationship Id="rId19" Target="media/image15.jpeg" Type="http://schemas.openxmlformats.org/officeDocument/2006/relationships/image"/><Relationship Id="rId2" Target="styles.xml" Type="http://schemas.openxmlformats.org/officeDocument/2006/relationships/styles"/><Relationship Id="rId20" Target="media/image16.jpeg" Type="http://schemas.openxmlformats.org/officeDocument/2006/relationships/image"/><Relationship Id="rId21" Target="media/image17.png" Type="http://schemas.openxmlformats.org/officeDocument/2006/relationships/image"/><Relationship Id="rId22" Target="media/image18.png" Type="http://schemas.openxmlformats.org/officeDocument/2006/relationships/image"/><Relationship Id="rId23" Target="media/image19.png" Type="http://schemas.openxmlformats.org/officeDocument/2006/relationships/image"/><Relationship Id="rId24" Target="media/image20.png" Type="http://schemas.openxmlformats.org/officeDocument/2006/relationships/image"/><Relationship Id="rId25" Target="media/image21.png" Type="http://schemas.openxmlformats.org/officeDocument/2006/relationships/image"/><Relationship Id="rId26" Target="header1.xml" Type="http://schemas.openxmlformats.org/officeDocument/2006/relationships/header"/><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2026-07-28T01:43:14Z</dcterms:created>
  <dc:creator>Apache POI</dc:creator>
</cp:coreProperties>
</file>