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E5C5B">
      <w:pPr>
        <w:pStyle w:val="3"/>
        <w:keepNext w:val="0"/>
        <w:keepLines w:val="0"/>
        <w:widowControl/>
        <w:suppressLineNumbers w:val="0"/>
        <w:spacing w:line="240" w:lineRule="auto"/>
        <w:jc w:val="center"/>
        <w:rPr>
          <w:rStyle w:val="6"/>
          <w:sz w:val="32"/>
          <w:szCs w:val="32"/>
        </w:rPr>
      </w:pPr>
      <w:r>
        <w:rPr>
          <w:rStyle w:val="6"/>
          <w:sz w:val="32"/>
          <w:szCs w:val="32"/>
        </w:rPr>
        <w:t>跨境+AI技术顾问服务合同</w:t>
      </w:r>
    </w:p>
    <w:p w14:paraId="256E6F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甲方（委托方）：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名称：________________________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地址：________________________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法定代表人/负责人：__________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联系方式：____________________ </w:t>
      </w:r>
    </w:p>
    <w:p w14:paraId="65C6EA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乙方（服务方）：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名称：_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天机同盟__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地址：________________________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法定代表人/负责人：__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阳亚运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联系方式：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_13265758038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______________ </w:t>
      </w:r>
    </w:p>
    <w:p w14:paraId="53E3AA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鉴于： </w:t>
      </w:r>
    </w:p>
    <w:p w14:paraId="459398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甲方拟开展跨境业务，并希望融合人工智能技术提升运营效率与市场竞争力； </w:t>
      </w:r>
    </w:p>
    <w:p w14:paraId="78C3C6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乙方在跨境出海与AI技术应用领域具备专业能力，可为甲方提供相关顾问服务； </w:t>
      </w:r>
    </w:p>
    <w:p w14:paraId="59785E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双方依据《中华人民共和国民法典》及相关法律法规，本着平等、自愿、诚信原则，就服务事宜达成如下协议：</w:t>
      </w:r>
    </w:p>
    <w:p w14:paraId="679021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534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一、服务内容</w:t>
      </w:r>
    </w:p>
    <w:p w14:paraId="444A07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乙方应向甲方提供以下跨境+AI技术顾问服务：</w:t>
      </w:r>
    </w:p>
    <w:p w14:paraId="751228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1、“天机同盟”运营支持，甲乙双方共同建设“天机同盟”生态体系； </w:t>
      </w:r>
    </w:p>
    <w:p w14:paraId="3213DF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提供同盟内资源整合、协作机制及价值变现路径建议。</w:t>
      </w:r>
    </w:p>
    <w:p w14:paraId="46970E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2、应用层 Skills 输出 </w:t>
      </w:r>
    </w:p>
    <w:p w14:paraId="605C87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针对甲方业务需求，设计并交付可落地的 AI 应用技能模块（如智能选品、多语种内容生成、AI客服对话流、跨境合规审查等）； 提供相关 Prompt 工程模板、调用接口说明及使用培训。</w:t>
      </w:r>
    </w:p>
    <w:p w14:paraId="367AE3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3、最新跨境+AI方案提供 </w:t>
      </w:r>
    </w:p>
    <w:p w14:paraId="4A3684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1FFC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定期（每周最少一次）向甲方同步全球范围内最新的跨境+AI融合实践案例、工具更新及策略建议； </w:t>
      </w:r>
    </w:p>
    <w:p w14:paraId="7EACE5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针对甲方具体业务场景（自营、培训、saas服务、企业服务等），持续定制化输出可执行方案。</w:t>
      </w:r>
    </w:p>
    <w:p w14:paraId="113FF0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4、对外演示授权 </w:t>
      </w:r>
    </w:p>
    <w:p w14:paraId="3364A5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乙方授权甲方在商业推广、客户洽谈等场景中，使用本合同项下交付的方案、技能模块及成果进行对外演示、讲解或展示，用于获取潜在客户。 </w:t>
      </w:r>
    </w:p>
    <w:p w14:paraId="0D4C63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甲方不得将源代码、核心算法或未公开的乙方知识产权直接复制、转售或用于第三方项目。</w:t>
      </w:r>
    </w:p>
    <w:p w14:paraId="1BEE45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3A6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二、服务期限</w:t>
      </w:r>
    </w:p>
    <w:p w14:paraId="2D6554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本合同服务期限自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2026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年_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_月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_1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___日起至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2027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年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月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 xml:space="preserve">30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日止，共计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12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个月。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乙方应在服务期内完成全部约定服务内容。</w:t>
      </w:r>
    </w:p>
    <w:p w14:paraId="327B69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01D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三、服务费用及支付方式</w:t>
      </w:r>
    </w:p>
    <w:p w14:paraId="7E4265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根据乙方服务内容及进度，本次结算的服务费用为人民币玖仟捌佰元整（¥9,800），为一次性费用，包含乙方提供全部服务所需的人工、技术、沟通及税费等成本。 </w:t>
      </w:r>
    </w:p>
    <w:p w14:paraId="6E8232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甲方应于本合同签订后 5个工作日 内，将全部费用支付至乙方指定账户： </w:t>
      </w:r>
    </w:p>
    <w:p w14:paraId="3AA164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户名：___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阳亚运__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___________________ </w:t>
      </w:r>
    </w:p>
    <w:p w14:paraId="176BC9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开户行：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>深圳市中国银行公园大地支行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__________________ </w:t>
      </w:r>
    </w:p>
    <w:p w14:paraId="4AD882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账号：__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lang w:val="en-US" w:eastAsia="zh-CN" w:bidi="ar"/>
        </w:rPr>
        <w:t xml:space="preserve">6216 6120 0000 1358 999  </w:t>
      </w:r>
    </w:p>
    <w:p w14:paraId="0E68A7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乙方收到款项后，应向甲方开具合法有效的增值税普通发票。</w:t>
      </w:r>
    </w:p>
    <w:p w14:paraId="322B09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8AD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四、双方权利与义务</w:t>
      </w:r>
    </w:p>
    <w:p w14:paraId="47454B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甲方义务： </w:t>
      </w:r>
    </w:p>
    <w:p w14:paraId="55D74B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1、按时支付服务费用； </w:t>
      </w:r>
    </w:p>
    <w:p w14:paraId="66DC47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2、提供必要的业务背景资料及协作支持； </w:t>
      </w:r>
    </w:p>
    <w:p w14:paraId="790919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3、合理使用乙方交付成果。</w:t>
      </w:r>
    </w:p>
    <w:p w14:paraId="03420D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乙方义务： </w:t>
      </w:r>
    </w:p>
    <w:p w14:paraId="49E622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1、按约定内容、标准及时交付服务成果； </w:t>
      </w:r>
    </w:p>
    <w:p w14:paraId="62A701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2、对甲方提供的商业信息严格保密； </w:t>
      </w:r>
    </w:p>
    <w:p w14:paraId="6B644C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3、确保所交付方案不侵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犯第三方知识产权。</w:t>
      </w:r>
    </w:p>
    <w:p w14:paraId="1160E4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77A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五、知识产权与保密</w:t>
      </w:r>
    </w:p>
    <w:p w14:paraId="124346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1、双方应对在合作中获知的对方商业秘密承担保密义务，保密期限持续至合同终止后三年。</w:t>
      </w:r>
    </w:p>
    <w:p w14:paraId="78CF49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287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六、争议解决</w:t>
      </w:r>
    </w:p>
    <w:p w14:paraId="4ACD2A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因本合同引起的争议，双方应友好协商；协商不成的，任何一方可向甲方所在地人民法院提起诉讼。</w:t>
      </w:r>
    </w:p>
    <w:p w14:paraId="582C66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9D4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七、其他</w:t>
      </w:r>
    </w:p>
    <w:p w14:paraId="0A96DA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本合同一式两份，甲乙双方各执一份，具有同等法律效力。 </w:t>
      </w:r>
    </w:p>
    <w:p w14:paraId="1930D1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本合同自双方签字盖章之日起生效。 </w:t>
      </w:r>
    </w:p>
    <w:p w14:paraId="7C2DA7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未尽事宜，可签订补充协议，补充协议与本合同具有同等效力。</w:t>
      </w:r>
    </w:p>
    <w:p w14:paraId="7F00F728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2DBAA7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甲方（盖章）：__________________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授权代表签字：__________________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日期：______年____月____日 </w:t>
      </w:r>
    </w:p>
    <w:p w14:paraId="43505161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乙方（盖章）：__________________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授权代表签字：__________________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日期：______年____月____日 </w:t>
      </w:r>
    </w:p>
    <w:p w14:paraId="1B1775C6">
      <w:pPr>
        <w:spacing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5008C"/>
    <w:rsid w:val="0A56459C"/>
    <w:rsid w:val="15CA1899"/>
    <w:rsid w:val="19D73C3E"/>
    <w:rsid w:val="72A6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1139</Words>
  <Characters>1479</Characters>
  <Lines>0</Lines>
  <Paragraphs>0</Paragraphs>
  <TotalTime>22</TotalTime>
  <ScaleCrop>false</ScaleCrop>
  <LinksUpToDate>false</LinksUpToDate>
  <CharactersWithSpaces>1523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2026-04-15T08:52:00Z</dcterms:created>
  <dc:creator>Administrator</dc:creator>
  <cp:lastModifiedBy>中科欣扬-ys</cp:lastModifiedBy>
  <dcterms:modified xsi:type="dcterms:W3CDTF">2026-04-15T09:37:12Z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eyJoZGlkIjoiM2FiOWY2MGVhZWZlNDU5NzU4NDY4MDQ4OTZmMTAyMmEiLCJ1c2VySWQiOiIyNjcwODAxOTIifQ==</vt:lpwstr>
  </property>
  <property fmtid="{D5CDD505-2E9C-101B-9397-08002B2CF9AE}" pid="4" name="ICV">
    <vt:lpwstr>8739642E7647480F8023A1CA6E4F35E9_13</vt:lpwstr>
  </property>
</Properties>
</file>