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亚马逊广告否定案例</w:t>
      </w:r>
    </w:p>
    <w:p>
      <w:pPr>
        <w:spacing w:before="120" w:after="120" w:line="288" w:lineRule="auto"/>
        <w:ind w:left="0"/>
        <w:jc w:val="left"/>
      </w:pPr>
      <w:r>
        <w:rPr>
          <w:rFonts w:eastAsia="等线" w:ascii="Arial" w:cs="Arial" w:hAnsi="Arial"/>
          <w:sz w:val="22"/>
        </w:rPr>
        <w:br/>
      </w:r>
      <w:r>
        <w:rPr>
          <w:rFonts w:eastAsia="等线" w:ascii="Arial" w:cs="Arial" w:hAnsi="Arial"/>
          <w:sz w:val="22"/>
        </w:rPr>
        <w:t>亚马逊广告否定</w:t>
      </w:r>
    </w:p>
    <w:p>
      <w:pPr>
        <w:numPr>
          <w:numId w:val="1"/>
        </w:numPr>
        <w:spacing w:before="120" w:after="120" w:line="288" w:lineRule="auto"/>
        <w:ind w:left="453"/>
        <w:jc w:val="center"/>
      </w:pP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sz w:val="22"/>
        </w:rPr>
        <w:t>自动广告</w:t>
      </w:r>
    </w:p>
    <w:p>
      <w:pPr>
        <w:numPr>
          <w:numId w:val="3"/>
        </w:numPr>
        <w:spacing w:before="120" w:after="120" w:line="288" w:lineRule="auto"/>
        <w:ind w:left="907"/>
        <w:jc w:val="center"/>
      </w:pPr>
      <w:r>
        <w:rPr>
          <w:rFonts w:eastAsia="等线" w:ascii="Arial" w:cs="Arial" w:hAnsi="Arial"/>
          <w:sz w:val="22"/>
        </w:rPr>
        <w:t>▼</w:t>
      </w:r>
    </w:p>
    <w:p>
      <w:pPr>
        <w:numPr>
          <w:numId w:val="4"/>
        </w:numPr>
        <w:spacing w:before="120" w:after="120" w:line="288" w:lineRule="auto"/>
        <w:ind w:left="907"/>
        <w:jc w:val="left"/>
      </w:pPr>
      <w:r>
        <w:rPr>
          <w:rFonts w:eastAsia="等线" w:ascii="Arial" w:cs="Arial" w:hAnsi="Arial"/>
          <w:sz w:val="22"/>
        </w:rPr>
        <w:t>关键词搜索类</w:t>
      </w:r>
    </w:p>
    <w:p>
      <w:pPr>
        <w:numPr>
          <w:numId w:val="5"/>
        </w:numPr>
        <w:spacing w:before="120" w:after="120" w:line="288" w:lineRule="auto"/>
        <w:ind w:left="1360"/>
        <w:jc w:val="center"/>
      </w:pPr>
      <w:r>
        <w:rPr>
          <w:rFonts w:eastAsia="等线" w:ascii="Arial" w:cs="Arial" w:hAnsi="Arial"/>
          <w:sz w:val="22"/>
        </w:rPr>
        <w:t>▼</w:t>
      </w:r>
    </w:p>
    <w:p>
      <w:pPr>
        <w:numPr>
          <w:numId w:val="6"/>
        </w:numPr>
        <w:spacing w:before="120" w:after="120" w:line="288" w:lineRule="auto"/>
        <w:ind w:left="1360"/>
        <w:jc w:val="left"/>
      </w:pPr>
      <w:r>
        <w:rPr>
          <w:rFonts w:eastAsia="等线" w:ascii="Arial" w:cs="Arial" w:hAnsi="Arial"/>
          <w:sz w:val="22"/>
        </w:rPr>
        <w:t>紧密匹配 Close Match</w:t>
      </w:r>
    </w:p>
    <w:p>
      <w:pPr>
        <w:numPr>
          <w:numId w:val="7"/>
        </w:numPr>
        <w:spacing w:before="120" w:after="120" w:line="288" w:lineRule="auto"/>
        <w:ind w:left="1814"/>
        <w:jc w:val="left"/>
      </w:pPr>
      <w:r>
        <w:rPr>
          <w:rFonts w:eastAsia="等线" w:ascii="Arial" w:cs="Arial" w:hAnsi="Arial"/>
          <w:sz w:val="22"/>
        </w:rPr>
        <w:t>搜索流量精准度最高</w:t>
      </w:r>
    </w:p>
    <w:p>
      <w:pPr>
        <w:numPr>
          <w:numId w:val="8"/>
        </w:numPr>
        <w:spacing w:before="120" w:after="120" w:line="288" w:lineRule="auto"/>
        <w:ind w:left="1360"/>
        <w:jc w:val="center"/>
      </w:pPr>
      <w:r>
        <w:rPr>
          <w:rFonts w:eastAsia="等线" w:ascii="Arial" w:cs="Arial" w:hAnsi="Arial"/>
          <w:sz w:val="22"/>
        </w:rPr>
        <w:t>▼</w:t>
      </w:r>
    </w:p>
    <w:p>
      <w:pPr>
        <w:numPr>
          <w:numId w:val="9"/>
        </w:numPr>
        <w:spacing w:before="120" w:after="120" w:line="288" w:lineRule="auto"/>
        <w:ind w:left="1360"/>
        <w:jc w:val="left"/>
      </w:pPr>
      <w:r>
        <w:rPr>
          <w:rFonts w:eastAsia="等线" w:ascii="Arial" w:cs="Arial" w:hAnsi="Arial"/>
          <w:sz w:val="22"/>
        </w:rPr>
        <w:t>宽泛匹配 Loose Match</w:t>
      </w:r>
    </w:p>
    <w:p>
      <w:pPr>
        <w:numPr>
          <w:numId w:val="10"/>
        </w:numPr>
        <w:spacing w:before="120" w:after="120" w:line="288" w:lineRule="auto"/>
        <w:ind w:left="1814"/>
        <w:jc w:val="left"/>
      </w:pPr>
      <w:r>
        <w:rPr>
          <w:rFonts w:eastAsia="等线" w:ascii="Arial" w:cs="Arial" w:hAnsi="Arial"/>
          <w:sz w:val="22"/>
        </w:rPr>
        <w:t>搜索流量精准度最泛</w:t>
      </w:r>
    </w:p>
    <w:p>
      <w:pPr>
        <w:numPr>
          <w:numId w:val="11"/>
        </w:numPr>
        <w:spacing w:before="120" w:after="120" w:line="288" w:lineRule="auto"/>
        <w:ind w:left="907"/>
        <w:jc w:val="center"/>
      </w:pPr>
      <w:r>
        <w:rPr>
          <w:rFonts w:eastAsia="等线" w:ascii="Arial" w:cs="Arial" w:hAnsi="Arial"/>
          <w:sz w:val="22"/>
        </w:rPr>
        <w:t>▼</w:t>
      </w:r>
    </w:p>
    <w:p>
      <w:pPr>
        <w:numPr>
          <w:numId w:val="12"/>
        </w:numPr>
        <w:spacing w:before="120" w:after="120" w:line="288" w:lineRule="auto"/>
        <w:ind w:left="907"/>
        <w:jc w:val="left"/>
      </w:pPr>
      <w:r>
        <w:rPr>
          <w:rFonts w:eastAsia="等线" w:ascii="Arial" w:cs="Arial" w:hAnsi="Arial"/>
          <w:sz w:val="22"/>
        </w:rPr>
        <w:t>商品详情页面类</w:t>
      </w:r>
    </w:p>
    <w:p>
      <w:pPr>
        <w:numPr>
          <w:numId w:val="13"/>
        </w:numPr>
        <w:spacing w:before="120" w:after="120" w:line="288" w:lineRule="auto"/>
        <w:ind w:left="1360"/>
        <w:jc w:val="center"/>
      </w:pPr>
      <w:r>
        <w:rPr>
          <w:rFonts w:eastAsia="等线" w:ascii="Arial" w:cs="Arial" w:hAnsi="Arial"/>
          <w:sz w:val="22"/>
        </w:rPr>
        <w:t>▼</w:t>
      </w:r>
    </w:p>
    <w:p>
      <w:pPr>
        <w:numPr>
          <w:numId w:val="14"/>
        </w:numPr>
        <w:spacing w:before="120" w:after="120" w:line="288" w:lineRule="auto"/>
        <w:ind w:left="1360"/>
        <w:jc w:val="left"/>
      </w:pPr>
      <w:r>
        <w:rPr>
          <w:rFonts w:eastAsia="等线" w:ascii="Arial" w:cs="Arial" w:hAnsi="Arial"/>
          <w:sz w:val="22"/>
        </w:rPr>
        <w:t>同类商品 Substitutes</w:t>
      </w:r>
    </w:p>
    <w:p>
      <w:pPr>
        <w:numPr>
          <w:numId w:val="15"/>
        </w:numPr>
        <w:spacing w:before="120" w:after="120" w:line="288" w:lineRule="auto"/>
        <w:ind w:left="1814"/>
        <w:jc w:val="left"/>
      </w:pPr>
      <w:r>
        <w:rPr>
          <w:rFonts w:eastAsia="等线" w:ascii="Arial" w:cs="Arial" w:hAnsi="Arial"/>
          <w:sz w:val="22"/>
        </w:rPr>
        <w:t>关联流量精准度最高</w:t>
      </w:r>
    </w:p>
    <w:p>
      <w:pPr>
        <w:numPr>
          <w:numId w:val="16"/>
        </w:numPr>
        <w:spacing w:before="120" w:after="120" w:line="288" w:lineRule="auto"/>
        <w:ind w:left="1360"/>
        <w:jc w:val="center"/>
      </w:pPr>
      <w:r>
        <w:rPr>
          <w:rFonts w:eastAsia="等线" w:ascii="Arial" w:cs="Arial" w:hAnsi="Arial"/>
          <w:sz w:val="22"/>
        </w:rPr>
        <w:t>▼</w:t>
      </w:r>
    </w:p>
    <w:p>
      <w:pPr>
        <w:numPr>
          <w:numId w:val="17"/>
        </w:numPr>
        <w:spacing w:before="120" w:after="120" w:line="288" w:lineRule="auto"/>
        <w:ind w:left="1360"/>
        <w:jc w:val="left"/>
      </w:pPr>
      <w:r>
        <w:rPr>
          <w:rFonts w:eastAsia="等线" w:ascii="Arial" w:cs="Arial" w:hAnsi="Arial"/>
          <w:sz w:val="22"/>
        </w:rPr>
        <w:t>互补商品 Complements</w:t>
      </w:r>
    </w:p>
    <w:p>
      <w:pPr>
        <w:numPr>
          <w:numId w:val="18"/>
        </w:numPr>
        <w:spacing w:before="120" w:after="120" w:line="288" w:lineRule="auto"/>
        <w:ind w:left="1814"/>
        <w:jc w:val="left"/>
      </w:pPr>
      <w:r>
        <w:rPr>
          <w:rFonts w:eastAsia="等线" w:ascii="Arial" w:cs="Arial" w:hAnsi="Arial"/>
          <w:sz w:val="22"/>
        </w:rPr>
        <w:t>关联流量精准度最泛</w:t>
      </w:r>
    </w:p>
    <w:p>
      <w:pPr>
        <w:numPr>
          <w:numId w:val="19"/>
        </w:numPr>
        <w:spacing w:before="120" w:after="120" w:line="288" w:lineRule="auto"/>
        <w:ind w:left="907"/>
        <w:jc w:val="center"/>
      </w:pPr>
      <w:r>
        <w:rPr>
          <w:rFonts w:eastAsia="等线" w:ascii="Arial" w:cs="Arial" w:hAnsi="Arial"/>
          <w:sz w:val="22"/>
        </w:rPr>
        <w:t>▼</w:t>
      </w:r>
    </w:p>
    <w:p>
      <w:pPr>
        <w:numPr>
          <w:numId w:val="20"/>
        </w:numPr>
        <w:spacing w:before="120" w:after="120" w:line="288" w:lineRule="auto"/>
        <w:ind w:left="907"/>
        <w:jc w:val="left"/>
      </w:pPr>
      <w:r>
        <w:rPr>
          <w:rFonts w:eastAsia="等线" w:ascii="Arial" w:cs="Arial" w:hAnsi="Arial"/>
          <w:sz w:val="22"/>
        </w:rPr>
        <w:t>否定关键词</w:t>
      </w:r>
    </w:p>
    <w:p>
      <w:pPr>
        <w:numPr>
          <w:numId w:val="21"/>
        </w:numPr>
        <w:spacing w:before="120" w:after="120" w:line="288" w:lineRule="auto"/>
        <w:ind w:left="1360"/>
        <w:jc w:val="left"/>
      </w:pPr>
      <w:r>
        <w:rPr>
          <w:rFonts w:eastAsia="等线" w:ascii="Arial" w:cs="Arial" w:hAnsi="Arial"/>
          <w:sz w:val="22"/>
        </w:rPr>
        <w:t>匹配类型：否定精准&amp;否定词组</w:t>
      </w:r>
    </w:p>
    <w:p>
      <w:pPr>
        <w:numPr>
          <w:numId w:val="22"/>
        </w:numPr>
        <w:spacing w:before="120" w:after="120" w:line="288" w:lineRule="auto"/>
        <w:ind w:left="1360"/>
        <w:jc w:val="center"/>
      </w:pPr>
      <w:r>
        <w:rPr>
          <w:rFonts w:eastAsia="等线" w:ascii="Arial" w:cs="Arial" w:hAnsi="Arial"/>
          <w:sz w:val="22"/>
        </w:rPr>
        <w:t>▼</w:t>
      </w:r>
    </w:p>
    <w:p>
      <w:pPr>
        <w:numPr>
          <w:numId w:val="23"/>
        </w:numPr>
        <w:spacing w:before="120" w:after="120" w:line="288" w:lineRule="auto"/>
        <w:ind w:left="1360"/>
        <w:jc w:val="left"/>
      </w:pPr>
      <w:r>
        <w:rPr>
          <w:rFonts w:eastAsia="等线" w:ascii="Arial" w:cs="Arial" w:hAnsi="Arial"/>
          <w:sz w:val="22"/>
        </w:rPr>
        <w:t>关键词来源：搜索词报告</w:t>
      </w:r>
    </w:p>
    <w:p>
      <w:pPr>
        <w:numPr>
          <w:numId w:val="24"/>
        </w:numPr>
        <w:spacing w:before="120" w:after="120" w:line="288" w:lineRule="auto"/>
        <w:ind w:left="1814"/>
        <w:jc w:val="left"/>
      </w:pPr>
      <w:r>
        <w:rPr>
          <w:rFonts w:eastAsia="等线" w:ascii="Arial" w:cs="Arial" w:hAnsi="Arial"/>
          <w:sz w:val="22"/>
        </w:rPr>
        <w:t>无关流量——立即否定</w:t>
      </w:r>
    </w:p>
    <w:p>
      <w:pPr>
        <w:numPr>
          <w:numId w:val="25"/>
        </w:numPr>
        <w:spacing w:before="120" w:after="120" w:line="288" w:lineRule="auto"/>
        <w:ind w:left="1814"/>
        <w:jc w:val="left"/>
      </w:pPr>
      <w:r>
        <w:rPr>
          <w:rFonts w:eastAsia="等线" w:ascii="Arial" w:cs="Arial" w:hAnsi="Arial"/>
          <w:sz w:val="22"/>
        </w:rPr>
        <w:t>相关流量——建议慎重使用否定（自动广告的目的是增大曝光，收集高绩效客户搜索词）</w:t>
      </w:r>
    </w:p>
    <w:p>
      <w:pPr>
        <w:numPr>
          <w:numId w:val="26"/>
        </w:numPr>
        <w:spacing w:before="120" w:after="120" w:line="288" w:lineRule="auto"/>
        <w:ind w:left="1814"/>
        <w:jc w:val="left"/>
      </w:pPr>
      <w:r>
        <w:rPr>
          <w:rFonts w:eastAsia="等线" w:ascii="Arial" w:cs="Arial" w:hAnsi="Arial"/>
          <w:sz w:val="22"/>
        </w:rPr>
        <w:t>建议慎重否定，但是调低相应匹配方式的竞价做预算的倾斜</w:t>
      </w:r>
    </w:p>
    <w:p>
      <w:pPr>
        <w:numPr>
          <w:numId w:val="27"/>
        </w:numPr>
        <w:spacing w:before="120" w:after="120" w:line="288" w:lineRule="auto"/>
        <w:ind w:left="1814"/>
        <w:jc w:val="left"/>
      </w:pPr>
      <w:r>
        <w:rPr>
          <w:rFonts w:eastAsia="等线" w:ascii="Arial" w:cs="Arial" w:hAnsi="Arial"/>
          <w:sz w:val="22"/>
        </w:rPr>
        <w:t>先考虑调整匹配类型：比如宽泛匹配的转化很低，可以先考虑将宽泛匹配的竞价降下来，看下这样会不会有效果。</w:t>
      </w:r>
    </w:p>
    <w:p>
      <w:pPr>
        <w:numPr>
          <w:numId w:val="28"/>
        </w:numPr>
        <w:spacing w:before="120" w:after="120" w:line="288" w:lineRule="auto"/>
        <w:ind w:left="1360"/>
        <w:jc w:val="left"/>
      </w:pPr>
      <w:r>
        <w:rPr>
          <w:rFonts w:eastAsia="等线" w:ascii="Arial" w:cs="Arial" w:hAnsi="Arial"/>
          <w:sz w:val="22"/>
        </w:rPr>
        <w:t>自动广告中高绩效搜索词拿出去打手动作为关键词投放之后，需要在原来的自动广告组中否定这些词吗？</w:t>
      </w:r>
    </w:p>
    <w:p>
      <w:pPr>
        <w:numPr>
          <w:numId w:val="29"/>
        </w:numPr>
        <w:spacing w:before="120" w:after="120" w:line="288" w:lineRule="auto"/>
        <w:ind w:left="1360"/>
        <w:jc w:val="left"/>
      </w:pPr>
      <w:r>
        <w:rPr>
          <w:rFonts w:eastAsia="等线" w:ascii="Arial" w:cs="Arial" w:hAnsi="Arial"/>
          <w:sz w:val="22"/>
        </w:rPr>
        <w:t xml:space="preserve">——不建议否定 </w:t>
      </w:r>
    </w:p>
    <w:p>
      <w:pPr>
        <w:numPr>
          <w:numId w:val="30"/>
        </w:numPr>
        <w:spacing w:before="120" w:after="120" w:line="288" w:lineRule="auto"/>
        <w:ind w:left="907"/>
        <w:jc w:val="center"/>
      </w:pPr>
      <w:r>
        <w:rPr>
          <w:rFonts w:eastAsia="等线" w:ascii="Arial" w:cs="Arial" w:hAnsi="Arial"/>
          <w:sz w:val="22"/>
        </w:rPr>
        <w:t>▼</w:t>
      </w:r>
    </w:p>
    <w:p>
      <w:pPr>
        <w:numPr>
          <w:numId w:val="31"/>
        </w:numPr>
        <w:spacing w:before="120" w:after="120" w:line="288" w:lineRule="auto"/>
        <w:ind w:left="907"/>
        <w:jc w:val="left"/>
      </w:pPr>
      <w:r>
        <w:rPr>
          <w:rFonts w:eastAsia="等线" w:ascii="Arial" w:cs="Arial" w:hAnsi="Arial"/>
          <w:sz w:val="22"/>
        </w:rPr>
        <w:t>否定商品</w:t>
      </w:r>
    </w:p>
    <w:p>
      <w:pPr>
        <w:numPr>
          <w:numId w:val="32"/>
        </w:numPr>
        <w:spacing w:before="120" w:after="120" w:line="288" w:lineRule="auto"/>
        <w:ind w:left="1360"/>
        <w:jc w:val="left"/>
      </w:pPr>
      <w:r>
        <w:rPr>
          <w:rFonts w:eastAsia="等线" w:ascii="Arial" w:cs="Arial" w:hAnsi="Arial"/>
          <w:sz w:val="22"/>
        </w:rPr>
        <w:t>①将无关，或者不能转化的投放ASIN设为否定</w:t>
      </w:r>
    </w:p>
    <w:p>
      <w:pPr>
        <w:numPr>
          <w:numId w:val="33"/>
        </w:numPr>
        <w:spacing w:before="120" w:after="120" w:line="288" w:lineRule="auto"/>
        <w:ind w:left="1360"/>
        <w:jc w:val="left"/>
      </w:pPr>
      <w:r>
        <w:rPr>
          <w:rFonts w:eastAsia="等线" w:ascii="Arial" w:cs="Arial" w:hAnsi="Arial"/>
          <w:sz w:val="22"/>
        </w:rPr>
        <w:t>②如果自动广告目标是跑词，但是跑出来很多ASIN，建议尝试提高竞价，在listing中埋词，在搜索结果首页首位加大竞价措施，不要将所有ASIN设为否定</w:t>
      </w:r>
    </w:p>
    <w:p>
      <w:pPr>
        <w:numPr>
          <w:numId w:val="34"/>
        </w:numPr>
        <w:spacing w:before="120" w:after="120" w:line="288" w:lineRule="auto"/>
        <w:ind w:left="453"/>
        <w:jc w:val="center"/>
      </w:pPr>
      <w:r>
        <w:rPr>
          <w:rFonts w:eastAsia="等线" w:ascii="Arial" w:cs="Arial" w:hAnsi="Arial"/>
          <w:sz w:val="22"/>
        </w:rPr>
        <w:t>▼</w:t>
      </w:r>
    </w:p>
    <w:p>
      <w:pPr>
        <w:numPr>
          <w:numId w:val="35"/>
        </w:numPr>
        <w:spacing w:before="120" w:after="120" w:line="288" w:lineRule="auto"/>
        <w:ind w:left="453"/>
        <w:jc w:val="left"/>
      </w:pPr>
      <w:r>
        <w:rPr>
          <w:rFonts w:eastAsia="等线" w:ascii="Arial" w:cs="Arial" w:hAnsi="Arial"/>
          <w:sz w:val="22"/>
        </w:rPr>
        <w:t>手动广告</w:t>
      </w:r>
    </w:p>
    <w:p>
      <w:pPr>
        <w:numPr>
          <w:numId w:val="36"/>
        </w:numPr>
        <w:spacing w:before="120" w:after="120" w:line="288" w:lineRule="auto"/>
        <w:ind w:left="907"/>
        <w:jc w:val="left"/>
      </w:pPr>
      <w:r>
        <w:rPr>
          <w:rFonts w:eastAsia="等线" w:ascii="Arial" w:cs="Arial" w:hAnsi="Arial"/>
          <w:sz w:val="22"/>
        </w:rPr>
        <w:t>关键词投放/商品投放</w:t>
      </w:r>
    </w:p>
    <w:p>
      <w:pPr>
        <w:numPr>
          <w:numId w:val="37"/>
        </w:numPr>
        <w:spacing w:before="120" w:after="120" w:line="288" w:lineRule="auto"/>
        <w:ind w:left="907"/>
        <w:jc w:val="center"/>
      </w:pPr>
      <w:r>
        <w:rPr>
          <w:rFonts w:eastAsia="等线" w:ascii="Arial" w:cs="Arial" w:hAnsi="Arial"/>
          <w:sz w:val="22"/>
        </w:rPr>
        <w:t>▼</w:t>
      </w:r>
    </w:p>
    <w:p>
      <w:pPr>
        <w:numPr>
          <w:numId w:val="38"/>
        </w:numPr>
        <w:spacing w:before="120" w:after="120" w:line="288" w:lineRule="auto"/>
        <w:ind w:left="907"/>
        <w:jc w:val="left"/>
      </w:pPr>
      <w:r>
        <w:rPr>
          <w:rFonts w:eastAsia="等线" w:ascii="Arial" w:cs="Arial" w:hAnsi="Arial"/>
          <w:sz w:val="22"/>
        </w:rPr>
        <w:t>否定关键词</w:t>
      </w:r>
    </w:p>
    <w:p>
      <w:pPr>
        <w:numPr>
          <w:numId w:val="39"/>
        </w:numPr>
        <w:spacing w:before="120" w:after="120" w:line="288" w:lineRule="auto"/>
        <w:ind w:left="1360"/>
        <w:jc w:val="center"/>
      </w:pPr>
      <w:r>
        <w:rPr>
          <w:rFonts w:eastAsia="等线" w:ascii="Arial" w:cs="Arial" w:hAnsi="Arial"/>
          <w:sz w:val="22"/>
        </w:rPr>
        <w:t>▼</w:t>
      </w:r>
    </w:p>
    <w:p>
      <w:pPr>
        <w:numPr>
          <w:numId w:val="40"/>
        </w:numPr>
        <w:spacing w:before="120" w:after="120" w:line="288" w:lineRule="auto"/>
        <w:ind w:left="1360"/>
        <w:jc w:val="left"/>
      </w:pPr>
      <w:r>
        <w:rPr>
          <w:rFonts w:eastAsia="等线" w:ascii="Arial" w:cs="Arial" w:hAnsi="Arial"/>
          <w:sz w:val="22"/>
        </w:rPr>
        <w:t>否定精准使用场景</w:t>
      </w:r>
    </w:p>
    <w:p>
      <w:pPr>
        <w:numPr>
          <w:numId w:val="41"/>
        </w:numPr>
        <w:spacing w:before="120" w:after="120" w:line="288" w:lineRule="auto"/>
        <w:ind w:left="1814"/>
        <w:jc w:val="left"/>
      </w:pPr>
      <w:r>
        <w:rPr>
          <w:rFonts w:eastAsia="等线" w:ascii="Arial" w:cs="Arial" w:hAnsi="Arial"/>
          <w:sz w:val="22"/>
        </w:rPr>
        <w:t>排除相关度不高的搜索词</w:t>
      </w:r>
    </w:p>
    <w:p>
      <w:pPr>
        <w:numPr>
          <w:numId w:val="42"/>
        </w:numPr>
        <w:spacing w:before="120" w:after="120" w:line="288" w:lineRule="auto"/>
        <w:ind w:left="1814"/>
        <w:jc w:val="left"/>
      </w:pPr>
      <w:r>
        <w:rPr>
          <w:rFonts w:eastAsia="等线" w:ascii="Arial" w:cs="Arial" w:hAnsi="Arial"/>
          <w:sz w:val="22"/>
        </w:rPr>
        <w:t>比如销售纯金项链和一些镀金的耳环，不希望买镀金项链的买家搜索到自己，但是希望想买耳环的卖家可以依旧找到自己，就可以把“gold plated necklace 镀金项链”设为精准否定</w:t>
      </w:r>
    </w:p>
    <w:p>
      <w:pPr>
        <w:numPr>
          <w:numId w:val="43"/>
        </w:numPr>
        <w:spacing w:before="120" w:after="120" w:line="288" w:lineRule="auto"/>
        <w:ind w:left="1360"/>
        <w:jc w:val="center"/>
      </w:pPr>
      <w:r>
        <w:rPr>
          <w:rFonts w:eastAsia="等线" w:ascii="Arial" w:cs="Arial" w:hAnsi="Arial"/>
          <w:sz w:val="22"/>
        </w:rPr>
        <w:t>▼</w:t>
      </w:r>
    </w:p>
    <w:p>
      <w:pPr>
        <w:numPr>
          <w:numId w:val="44"/>
        </w:numPr>
        <w:spacing w:before="120" w:after="120" w:line="288" w:lineRule="auto"/>
        <w:ind w:left="1360"/>
        <w:jc w:val="left"/>
      </w:pPr>
      <w:r>
        <w:rPr>
          <w:rFonts w:eastAsia="等线" w:ascii="Arial" w:cs="Arial" w:hAnsi="Arial"/>
          <w:sz w:val="22"/>
        </w:rPr>
        <w:t>否定词组使用场景</w:t>
      </w:r>
    </w:p>
    <w:p>
      <w:pPr>
        <w:numPr>
          <w:numId w:val="45"/>
        </w:numPr>
        <w:spacing w:before="120" w:after="120" w:line="288" w:lineRule="auto"/>
        <w:ind w:left="1814"/>
        <w:jc w:val="left"/>
      </w:pPr>
      <w:r>
        <w:rPr>
          <w:rFonts w:eastAsia="等线" w:ascii="Arial" w:cs="Arial" w:hAnsi="Arial"/>
          <w:sz w:val="22"/>
        </w:rPr>
        <w:t>去掉不希望与自己的产品或品牌产生牵连的字词</w:t>
      </w:r>
    </w:p>
    <w:p>
      <w:pPr>
        <w:numPr>
          <w:numId w:val="46"/>
        </w:numPr>
        <w:spacing w:before="120" w:after="120" w:line="288" w:lineRule="auto"/>
        <w:ind w:left="1814"/>
        <w:jc w:val="left"/>
      </w:pPr>
      <w:r>
        <w:rPr>
          <w:rFonts w:eastAsia="等线" w:ascii="Arial" w:cs="Arial" w:hAnsi="Arial"/>
          <w:sz w:val="22"/>
        </w:rPr>
        <w:t>某卖家销售单价较贵的高端包，就可以对cheap一词使用否定词组；</w:t>
      </w:r>
    </w:p>
    <w:p>
      <w:pPr>
        <w:numPr>
          <w:numId w:val="47"/>
        </w:numPr>
        <w:spacing w:before="120" w:after="120" w:line="288" w:lineRule="auto"/>
        <w:ind w:left="1814"/>
        <w:jc w:val="left"/>
      </w:pPr>
      <w:r>
        <w:rPr>
          <w:rFonts w:eastAsia="等线" w:ascii="Arial" w:cs="Arial" w:hAnsi="Arial"/>
          <w:sz w:val="22"/>
        </w:rPr>
        <w:t xml:space="preserve"> ——假设是否定词组否定了cheap这个词，客人在搜索 cheap bag或者 bag cheap 都不会展示这个词</w:t>
      </w:r>
    </w:p>
    <w:p>
      <w:pPr>
        <w:numPr>
          <w:numId w:val="48"/>
        </w:numPr>
        <w:spacing w:before="120" w:after="120" w:line="288" w:lineRule="auto"/>
        <w:ind w:left="907"/>
        <w:jc w:val="center"/>
      </w:pPr>
      <w:r>
        <w:rPr>
          <w:rFonts w:eastAsia="等线" w:ascii="Arial" w:cs="Arial" w:hAnsi="Arial"/>
          <w:sz w:val="22"/>
        </w:rPr>
        <w:t>▼</w:t>
      </w:r>
    </w:p>
    <w:p>
      <w:pPr>
        <w:numPr>
          <w:numId w:val="49"/>
        </w:numPr>
        <w:spacing w:before="120" w:after="120" w:line="288" w:lineRule="auto"/>
        <w:ind w:left="907"/>
        <w:jc w:val="left"/>
      </w:pPr>
      <w:r>
        <w:rPr>
          <w:rFonts w:eastAsia="等线" w:ascii="Arial" w:cs="Arial" w:hAnsi="Arial"/>
          <w:sz w:val="22"/>
        </w:rPr>
        <w:t>否定商品</w:t>
      </w:r>
    </w:p>
    <w:p>
      <w:pPr>
        <w:numPr>
          <w:numId w:val="50"/>
        </w:numPr>
        <w:spacing w:before="120" w:after="120" w:line="288" w:lineRule="auto"/>
        <w:ind w:left="1360"/>
        <w:jc w:val="left"/>
      </w:pPr>
      <w:r>
        <w:rPr>
          <w:rFonts w:eastAsia="等线" w:ascii="Arial" w:cs="Arial" w:hAnsi="Arial"/>
          <w:sz w:val="22"/>
        </w:rPr>
        <w:t>自定义上传想要否定的ASIN</w:t>
      </w:r>
    </w:p>
    <w:p>
      <w:pPr>
        <w:numPr>
          <w:numId w:val="51"/>
        </w:numPr>
        <w:spacing w:before="120" w:after="120" w:line="288" w:lineRule="auto"/>
        <w:ind w:left="1360"/>
        <w:jc w:val="left"/>
      </w:pPr>
      <w:r>
        <w:rPr>
          <w:rFonts w:eastAsia="等线" w:ascii="Arial" w:cs="Arial" w:hAnsi="Arial"/>
          <w:sz w:val="22"/>
        </w:rPr>
        <w:t>否定商品使用场景举例：通过数据观察到，推广商品广告出现在某个特定商品的商品详情页面上的时候，由于竞争力不够，长期无法发生转化</w:t>
      </w:r>
    </w:p>
    <w:p>
      <w:pPr>
        <w:numPr>
          <w:numId w:val="52"/>
        </w:numPr>
        <w:spacing w:before="120" w:after="120" w:line="288" w:lineRule="auto"/>
        <w:ind w:left="907"/>
        <w:jc w:val="center"/>
      </w:pPr>
      <w:r>
        <w:rPr>
          <w:rFonts w:eastAsia="等线" w:ascii="Arial" w:cs="Arial" w:hAnsi="Arial"/>
          <w:sz w:val="22"/>
        </w:rPr>
        <w:t>▼</w:t>
      </w:r>
    </w:p>
    <w:p>
      <w:pPr>
        <w:numPr>
          <w:numId w:val="53"/>
        </w:numPr>
        <w:spacing w:before="120" w:after="120" w:line="288" w:lineRule="auto"/>
        <w:ind w:left="907"/>
        <w:jc w:val="left"/>
      </w:pPr>
      <w:r>
        <w:rPr>
          <w:rFonts w:eastAsia="等线" w:ascii="Arial" w:cs="Arial" w:hAnsi="Arial"/>
          <w:sz w:val="22"/>
        </w:rPr>
        <w:t>否定品牌</w:t>
      </w:r>
    </w:p>
    <w:p>
      <w:pPr>
        <w:numPr>
          <w:numId w:val="54"/>
        </w:numPr>
        <w:spacing w:before="120" w:after="120" w:line="288" w:lineRule="auto"/>
        <w:ind w:left="1360"/>
        <w:jc w:val="left"/>
      </w:pPr>
      <w:r>
        <w:rPr>
          <w:rFonts w:eastAsia="等线" w:ascii="Arial" w:cs="Arial" w:hAnsi="Arial"/>
          <w:sz w:val="22"/>
        </w:rPr>
        <w:t>否定选定品牌下所有ASIN</w:t>
      </w:r>
    </w:p>
    <w:p>
      <w:pPr>
        <w:numPr>
          <w:numId w:val="55"/>
        </w:numPr>
        <w:spacing w:before="120" w:after="120" w:line="288" w:lineRule="auto"/>
        <w:ind w:left="1360"/>
        <w:jc w:val="left"/>
      </w:pPr>
      <w:r>
        <w:rPr>
          <w:rFonts w:eastAsia="等线" w:ascii="Arial" w:cs="Arial" w:hAnsi="Arial"/>
          <w:sz w:val="22"/>
        </w:rPr>
        <w:t>否定品牌使用场景举例：通过数据观察到，推广商品广告出现在某个品牌效应强的大牌产品的商品商品详情页面时，就算价格再低，也无法形成转化</w:t>
      </w:r>
    </w:p>
    <w:p>
      <w:pPr>
        <w:numPr>
          <w:numId w:val="56"/>
        </w:numPr>
        <w:spacing w:before="120" w:after="120" w:line="288" w:lineRule="auto"/>
        <w:ind w:left="453"/>
        <w:jc w:val="center"/>
      </w:pPr>
      <w:r>
        <w:rPr>
          <w:rFonts w:eastAsia="等线" w:ascii="Arial" w:cs="Arial" w:hAnsi="Arial"/>
          <w:sz w:val="22"/>
        </w:rPr>
        <w:t>▼</w:t>
      </w:r>
    </w:p>
    <w:p>
      <w:pPr>
        <w:numPr>
          <w:numId w:val="57"/>
        </w:numPr>
        <w:spacing w:before="120" w:after="120" w:line="288" w:lineRule="auto"/>
        <w:ind w:left="453"/>
        <w:jc w:val="left"/>
      </w:pPr>
      <w:r>
        <w:rPr>
          <w:rFonts w:eastAsia="等线" w:ascii="Arial" w:cs="Arial" w:hAnsi="Arial"/>
          <w:sz w:val="22"/>
        </w:rPr>
        <w:t>否定投放</w:t>
      </w:r>
    </w:p>
    <w:p>
      <w:pPr>
        <w:numPr>
          <w:numId w:val="58"/>
        </w:numPr>
        <w:spacing w:before="120" w:after="120" w:line="288" w:lineRule="auto"/>
        <w:ind w:left="907"/>
        <w:jc w:val="left"/>
      </w:pPr>
      <w:r>
        <w:rPr>
          <w:rFonts w:eastAsia="等线" w:ascii="Arial" w:cs="Arial" w:hAnsi="Arial"/>
          <w:sz w:val="22"/>
        </w:rPr>
        <w:t>定投放功能应用于广告组层级</w:t>
      </w:r>
    </w:p>
    <w:p>
      <w:pPr>
        <w:numPr>
          <w:numId w:val="59"/>
        </w:numPr>
        <w:spacing w:before="120" w:after="120" w:line="288" w:lineRule="auto"/>
        <w:ind w:left="907"/>
        <w:jc w:val="center"/>
      </w:pPr>
      <w:r>
        <w:rPr>
          <w:rFonts w:eastAsia="等线" w:ascii="Arial" w:cs="Arial" w:hAnsi="Arial"/>
          <w:sz w:val="22"/>
        </w:rPr>
        <w:t>▼</w:t>
      </w:r>
    </w:p>
    <w:p>
      <w:pPr>
        <w:numPr>
          <w:numId w:val="60"/>
        </w:numPr>
        <w:spacing w:before="120" w:after="120" w:line="288" w:lineRule="auto"/>
        <w:ind w:left="907"/>
        <w:jc w:val="left"/>
      </w:pPr>
      <w:r>
        <w:rPr>
          <w:rFonts w:eastAsia="等线" w:ascii="Arial" w:cs="Arial" w:hAnsi="Arial"/>
          <w:sz w:val="22"/>
        </w:rPr>
        <w:t>否定投放作用：</w:t>
      </w:r>
    </w:p>
    <w:p>
      <w:pPr>
        <w:numPr>
          <w:numId w:val="61"/>
        </w:numPr>
        <w:spacing w:before="120" w:after="120" w:line="288" w:lineRule="auto"/>
        <w:ind w:left="1360"/>
        <w:jc w:val="left"/>
      </w:pPr>
      <w:r>
        <w:rPr>
          <w:rFonts w:eastAsia="等线" w:ascii="Arial" w:cs="Arial" w:hAnsi="Arial"/>
          <w:sz w:val="22"/>
        </w:rPr>
        <w:t>减少不必要的广告展示（无关流量）</w:t>
      </w:r>
    </w:p>
    <w:p>
      <w:pPr>
        <w:numPr>
          <w:numId w:val="62"/>
        </w:numPr>
        <w:spacing w:before="120" w:after="120" w:line="288" w:lineRule="auto"/>
        <w:ind w:left="1360"/>
        <w:jc w:val="left"/>
      </w:pPr>
      <w:r>
        <w:rPr>
          <w:rFonts w:eastAsia="等线" w:ascii="Arial" w:cs="Arial" w:hAnsi="Arial"/>
          <w:sz w:val="22"/>
        </w:rPr>
        <w:t>可用来排除表现不佳的关键词/投放ASIN，提高广告表现（长时间不能转化的流量）</w:t>
      </w:r>
    </w:p>
    <w:p>
      <w:pPr>
        <w:numPr>
          <w:numId w:val="63"/>
        </w:numPr>
        <w:spacing w:before="120" w:after="120" w:line="288" w:lineRule="auto"/>
        <w:ind w:left="1360"/>
        <w:jc w:val="left"/>
      </w:pPr>
      <w:r>
        <w:rPr>
          <w:rFonts w:eastAsia="等线" w:ascii="Arial" w:cs="Arial" w:hAnsi="Arial"/>
          <w:sz w:val="22"/>
        </w:rPr>
        <w:t xml:space="preserve">注意：长时间：2-4周 </w:t>
      </w:r>
    </w:p>
    <w:p>
      <w:pPr>
        <w:numPr>
          <w:numId w:val="64"/>
        </w:numPr>
        <w:spacing w:before="120" w:after="120" w:line="288" w:lineRule="auto"/>
        <w:ind w:left="1360"/>
        <w:jc w:val="left"/>
      </w:pPr>
      <w:r>
        <w:rPr>
          <w:rFonts w:eastAsia="等线" w:ascii="Arial" w:cs="Arial" w:hAnsi="Arial"/>
          <w:sz w:val="22"/>
        </w:rPr>
        <w:t>大词即使转化很低，也不用轻易否定，否则会造成整体流量低，系统会自动判定这个大词与产品无关，可以将bid调到很低</w:t>
      </w:r>
    </w:p>
    <w:p>
      <w:pPr>
        <w:spacing w:before="120" w:after="120" w:line="288" w:lineRule="auto"/>
        <w:ind w:left="0"/>
        <w:jc w:val="left"/>
      </w:pPr>
    </w:p>
    <w:p>
      <w:pPr>
        <w:spacing w:before="120" w:after="120" w:line="288" w:lineRule="auto"/>
        <w:ind w:left="0"/>
        <w:jc w:val="left"/>
      </w:pPr>
      <w:hyperlink r:id="rId5">
        <w:r>
          <w:rPr>
            <w:rFonts w:eastAsia="等线" w:ascii="Arial" w:cs="Arial" w:hAnsi="Arial"/>
            <w:color w:val="3370ff"/>
            <w:sz w:val="22"/>
          </w:rPr>
          <w:t>亚马逊A9算法：知其然必知其所以然Algorithm LIST (1).xmind</w:t>
        </w:r>
      </w:hyperlink>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8746">
    <w:lvl>
      <w:numFmt w:val="bullet"/>
      <w:suff w:val="tab"/>
      <w:lvlText w:val="￮"/>
      <w:rPr>
        <w:color w:val="3370ff"/>
      </w:rPr>
    </w:lvl>
  </w:abstractNum>
  <w:abstractNum w:abstractNumId="948747">
    <w:lvl>
      <w:numFmt w:val="bullet"/>
      <w:suff w:val="tab"/>
      <w:lvlText w:val="￮"/>
      <w:rPr>
        <w:color w:val="3370ff"/>
      </w:rPr>
    </w:lvl>
  </w:abstractNum>
  <w:abstractNum w:abstractNumId="948748">
    <w:lvl>
      <w:numFmt w:val="bullet"/>
      <w:suff w:val="tab"/>
      <w:lvlText w:val="▪"/>
      <w:rPr>
        <w:color w:val="3370ff"/>
        <w:sz w:val="11"/>
      </w:rPr>
    </w:lvl>
  </w:abstractNum>
  <w:abstractNum w:abstractNumId="948749">
    <w:lvl>
      <w:numFmt w:val="bullet"/>
      <w:suff w:val="tab"/>
      <w:lvlText w:val="▪"/>
      <w:rPr>
        <w:color w:val="3370ff"/>
        <w:sz w:val="11"/>
      </w:rPr>
    </w:lvl>
  </w:abstractNum>
  <w:abstractNum w:abstractNumId="948750">
    <w:lvl>
      <w:numFmt w:val="bullet"/>
      <w:suff w:val="tab"/>
      <w:lvlText w:val="•"/>
      <w:rPr>
        <w:color w:val="3370ff"/>
      </w:rPr>
    </w:lvl>
  </w:abstractNum>
  <w:abstractNum w:abstractNumId="948751">
    <w:lvl>
      <w:numFmt w:val="bullet"/>
      <w:suff w:val="tab"/>
      <w:lvlText w:val="•"/>
      <w:rPr>
        <w:color w:val="3370ff"/>
      </w:rPr>
    </w:lvl>
  </w:abstractNum>
  <w:abstractNum w:abstractNumId="948752">
    <w:lvl>
      <w:numFmt w:val="bullet"/>
      <w:suff w:val="tab"/>
      <w:lvlText w:val="￮"/>
      <w:rPr>
        <w:color w:val="3370ff"/>
      </w:rPr>
    </w:lvl>
  </w:abstractNum>
  <w:abstractNum w:abstractNumId="948753">
    <w:lvl>
      <w:numFmt w:val="bullet"/>
      <w:suff w:val="tab"/>
      <w:lvlText w:val="•"/>
      <w:rPr>
        <w:color w:val="3370ff"/>
      </w:rPr>
    </w:lvl>
  </w:abstractNum>
  <w:abstractNum w:abstractNumId="948754">
    <w:lvl>
      <w:numFmt w:val="bullet"/>
      <w:suff w:val="tab"/>
      <w:lvlText w:val="•"/>
      <w:rPr>
        <w:color w:val="3370ff"/>
      </w:rPr>
    </w:lvl>
  </w:abstractNum>
  <w:abstractNum w:abstractNumId="948755">
    <w:lvl>
      <w:numFmt w:val="bullet"/>
      <w:suff w:val="tab"/>
      <w:lvlText w:val="￮"/>
      <w:rPr>
        <w:color w:val="3370ff"/>
      </w:rPr>
    </w:lvl>
  </w:abstractNum>
  <w:abstractNum w:abstractNumId="948756">
    <w:lvl>
      <w:numFmt w:val="bullet"/>
      <w:suff w:val="tab"/>
      <w:lvlText w:val="▪"/>
      <w:rPr>
        <w:color w:val="3370ff"/>
        <w:sz w:val="11"/>
      </w:rPr>
    </w:lvl>
  </w:abstractNum>
  <w:abstractNum w:abstractNumId="948757">
    <w:lvl>
      <w:numFmt w:val="bullet"/>
      <w:suff w:val="tab"/>
      <w:lvlText w:val="▪"/>
      <w:rPr>
        <w:color w:val="3370ff"/>
        <w:sz w:val="11"/>
      </w:rPr>
    </w:lvl>
  </w:abstractNum>
  <w:abstractNum w:abstractNumId="948758">
    <w:lvl>
      <w:numFmt w:val="bullet"/>
      <w:suff w:val="tab"/>
      <w:lvlText w:val="•"/>
      <w:rPr>
        <w:color w:val="3370ff"/>
      </w:rPr>
    </w:lvl>
  </w:abstractNum>
  <w:abstractNum w:abstractNumId="948759">
    <w:lvl>
      <w:numFmt w:val="bullet"/>
      <w:suff w:val="tab"/>
      <w:lvlText w:val="•"/>
      <w:rPr>
        <w:color w:val="3370ff"/>
      </w:rPr>
    </w:lvl>
  </w:abstractNum>
  <w:abstractNum w:abstractNumId="948760">
    <w:lvl>
      <w:numFmt w:val="bullet"/>
      <w:suff w:val="tab"/>
      <w:lvlText w:val="￮"/>
      <w:rPr>
        <w:color w:val="3370ff"/>
      </w:rPr>
    </w:lvl>
  </w:abstractNum>
  <w:abstractNum w:abstractNumId="948761">
    <w:lvl>
      <w:numFmt w:val="bullet"/>
      <w:suff w:val="tab"/>
      <w:lvlText w:val="•"/>
      <w:rPr>
        <w:color w:val="3370ff"/>
      </w:rPr>
    </w:lvl>
  </w:abstractNum>
  <w:abstractNum w:abstractNumId="948762">
    <w:lvl>
      <w:numFmt w:val="bullet"/>
      <w:suff w:val="tab"/>
      <w:lvlText w:val="•"/>
      <w:rPr>
        <w:color w:val="3370ff"/>
      </w:rPr>
    </w:lvl>
  </w:abstractNum>
  <w:abstractNum w:abstractNumId="948763">
    <w:lvl>
      <w:numFmt w:val="bullet"/>
      <w:suff w:val="tab"/>
      <w:lvlText w:val="￮"/>
      <w:rPr>
        <w:color w:val="3370ff"/>
      </w:rPr>
    </w:lvl>
  </w:abstractNum>
  <w:abstractNum w:abstractNumId="948764">
    <w:lvl>
      <w:numFmt w:val="bullet"/>
      <w:suff w:val="tab"/>
      <w:lvlText w:val="▪"/>
      <w:rPr>
        <w:color w:val="3370ff"/>
        <w:sz w:val="11"/>
      </w:rPr>
    </w:lvl>
  </w:abstractNum>
  <w:abstractNum w:abstractNumId="948765">
    <w:lvl>
      <w:numFmt w:val="bullet"/>
      <w:suff w:val="tab"/>
      <w:lvlText w:val="▪"/>
      <w:rPr>
        <w:color w:val="3370ff"/>
        <w:sz w:val="11"/>
      </w:rPr>
    </w:lvl>
  </w:abstractNum>
  <w:abstractNum w:abstractNumId="948766">
    <w:lvl>
      <w:numFmt w:val="bullet"/>
      <w:suff w:val="tab"/>
      <w:lvlText w:val="•"/>
      <w:rPr>
        <w:color w:val="3370ff"/>
      </w:rPr>
    </w:lvl>
  </w:abstractNum>
  <w:abstractNum w:abstractNumId="948767">
    <w:lvl>
      <w:numFmt w:val="bullet"/>
      <w:suff w:val="tab"/>
      <w:lvlText w:val="•"/>
      <w:rPr>
        <w:color w:val="3370ff"/>
      </w:rPr>
    </w:lvl>
  </w:abstractNum>
  <w:abstractNum w:abstractNumId="948768">
    <w:lvl>
      <w:numFmt w:val="bullet"/>
      <w:suff w:val="tab"/>
      <w:lvlText w:val="•"/>
      <w:rPr>
        <w:color w:val="3370ff"/>
      </w:rPr>
    </w:lvl>
  </w:abstractNum>
  <w:abstractNum w:abstractNumId="948769">
    <w:lvl>
      <w:numFmt w:val="bullet"/>
      <w:suff w:val="tab"/>
      <w:lvlText w:val="￮"/>
      <w:rPr>
        <w:color w:val="3370ff"/>
      </w:rPr>
    </w:lvl>
  </w:abstractNum>
  <w:abstractNum w:abstractNumId="948770">
    <w:lvl>
      <w:numFmt w:val="bullet"/>
      <w:suff w:val="tab"/>
      <w:lvlText w:val="￮"/>
      <w:rPr>
        <w:color w:val="3370ff"/>
      </w:rPr>
    </w:lvl>
  </w:abstractNum>
  <w:abstractNum w:abstractNumId="948771">
    <w:lvl>
      <w:numFmt w:val="bullet"/>
      <w:suff w:val="tab"/>
      <w:lvlText w:val="￮"/>
      <w:rPr>
        <w:color w:val="3370ff"/>
      </w:rPr>
    </w:lvl>
  </w:abstractNum>
  <w:abstractNum w:abstractNumId="948772">
    <w:lvl>
      <w:numFmt w:val="bullet"/>
      <w:suff w:val="tab"/>
      <w:lvlText w:val="￮"/>
      <w:rPr>
        <w:color w:val="3370ff"/>
      </w:rPr>
    </w:lvl>
  </w:abstractNum>
  <w:abstractNum w:abstractNumId="948773">
    <w:lvl>
      <w:numFmt w:val="bullet"/>
      <w:suff w:val="tab"/>
      <w:lvlText w:val="•"/>
      <w:rPr>
        <w:color w:val="3370ff"/>
      </w:rPr>
    </w:lvl>
  </w:abstractNum>
  <w:abstractNum w:abstractNumId="948774">
    <w:lvl>
      <w:numFmt w:val="bullet"/>
      <w:suff w:val="tab"/>
      <w:lvlText w:val="•"/>
      <w:rPr>
        <w:color w:val="3370ff"/>
      </w:rPr>
    </w:lvl>
  </w:abstractNum>
  <w:abstractNum w:abstractNumId="948775">
    <w:lvl>
      <w:numFmt w:val="bullet"/>
      <w:suff w:val="tab"/>
      <w:lvlText w:val="▪"/>
      <w:rPr>
        <w:color w:val="3370ff"/>
        <w:sz w:val="11"/>
      </w:rPr>
    </w:lvl>
  </w:abstractNum>
  <w:abstractNum w:abstractNumId="948776">
    <w:lvl>
      <w:numFmt w:val="bullet"/>
      <w:suff w:val="tab"/>
      <w:lvlText w:val="▪"/>
      <w:rPr>
        <w:color w:val="3370ff"/>
        <w:sz w:val="11"/>
      </w:rPr>
    </w:lvl>
  </w:abstractNum>
  <w:abstractNum w:abstractNumId="948777">
    <w:lvl>
      <w:numFmt w:val="bullet"/>
      <w:suff w:val="tab"/>
      <w:lvlText w:val="•"/>
      <w:rPr>
        <w:color w:val="3370ff"/>
      </w:rPr>
    </w:lvl>
  </w:abstractNum>
  <w:abstractNum w:abstractNumId="948778">
    <w:lvl>
      <w:numFmt w:val="bullet"/>
      <w:suff w:val="tab"/>
      <w:lvlText w:val="•"/>
      <w:rPr>
        <w:color w:val="3370ff"/>
      </w:rPr>
    </w:lvl>
  </w:abstractNum>
  <w:abstractNum w:abstractNumId="948779">
    <w:lvl>
      <w:numFmt w:val="bullet"/>
      <w:suff w:val="tab"/>
      <w:lvlText w:val="￮"/>
      <w:rPr>
        <w:color w:val="3370ff"/>
      </w:rPr>
    </w:lvl>
  </w:abstractNum>
  <w:abstractNum w:abstractNumId="948780">
    <w:lvl>
      <w:numFmt w:val="bullet"/>
      <w:suff w:val="tab"/>
      <w:lvlText w:val="￮"/>
      <w:rPr>
        <w:color w:val="3370ff"/>
      </w:rPr>
    </w:lvl>
  </w:abstractNum>
  <w:abstractNum w:abstractNumId="948781">
    <w:lvl>
      <w:numFmt w:val="bullet"/>
      <w:suff w:val="tab"/>
      <w:lvlText w:val="▪"/>
      <w:rPr>
        <w:color w:val="3370ff"/>
        <w:sz w:val="11"/>
      </w:rPr>
    </w:lvl>
  </w:abstractNum>
  <w:abstractNum w:abstractNumId="948782">
    <w:lvl>
      <w:numFmt w:val="bullet"/>
      <w:suff w:val="tab"/>
      <w:lvlText w:val="▪"/>
      <w:rPr>
        <w:color w:val="3370ff"/>
        <w:sz w:val="11"/>
      </w:rPr>
    </w:lvl>
  </w:abstractNum>
  <w:abstractNum w:abstractNumId="948783">
    <w:lvl>
      <w:numFmt w:val="bullet"/>
      <w:suff w:val="tab"/>
      <w:lvlText w:val="▪"/>
      <w:rPr>
        <w:color w:val="3370ff"/>
        <w:sz w:val="11"/>
      </w:rPr>
    </w:lvl>
  </w:abstractNum>
  <w:abstractNum w:abstractNumId="948784">
    <w:lvl>
      <w:numFmt w:val="bullet"/>
      <w:suff w:val="tab"/>
      <w:lvlText w:val="•"/>
      <w:rPr>
        <w:color w:val="3370ff"/>
      </w:rPr>
    </w:lvl>
  </w:abstractNum>
  <w:abstractNum w:abstractNumId="948785">
    <w:lvl>
      <w:numFmt w:val="bullet"/>
      <w:suff w:val="tab"/>
      <w:lvlText w:val="•"/>
      <w:rPr>
        <w:color w:val="3370ff"/>
      </w:rPr>
    </w:lvl>
  </w:abstractNum>
  <w:abstractNum w:abstractNumId="948786">
    <w:lvl>
      <w:numFmt w:val="bullet"/>
      <w:suff w:val="tab"/>
      <w:lvlText w:val="￮"/>
      <w:rPr>
        <w:color w:val="3370ff"/>
      </w:rPr>
    </w:lvl>
  </w:abstractNum>
  <w:abstractNum w:abstractNumId="948787">
    <w:lvl>
      <w:numFmt w:val="bullet"/>
      <w:suff w:val="tab"/>
      <w:lvlText w:val="￮"/>
      <w:rPr>
        <w:color w:val="3370ff"/>
      </w:rPr>
    </w:lvl>
  </w:abstractNum>
  <w:abstractNum w:abstractNumId="948788">
    <w:lvl>
      <w:numFmt w:val="bullet"/>
      <w:suff w:val="tab"/>
      <w:lvlText w:val="•"/>
      <w:rPr>
        <w:color w:val="3370ff"/>
      </w:rPr>
    </w:lvl>
  </w:abstractNum>
  <w:abstractNum w:abstractNumId="948789">
    <w:lvl>
      <w:numFmt w:val="bullet"/>
      <w:suff w:val="tab"/>
      <w:lvlText w:val="•"/>
      <w:rPr>
        <w:color w:val="3370ff"/>
      </w:rPr>
    </w:lvl>
  </w:abstractNum>
  <w:abstractNum w:abstractNumId="948790">
    <w:lvl>
      <w:numFmt w:val="bullet"/>
      <w:suff w:val="tab"/>
      <w:lvlText w:val="￮"/>
      <w:rPr>
        <w:color w:val="3370ff"/>
      </w:rPr>
    </w:lvl>
  </w:abstractNum>
  <w:abstractNum w:abstractNumId="948791">
    <w:lvl>
      <w:numFmt w:val="bullet"/>
      <w:suff w:val="tab"/>
      <w:lvlText w:val="￮"/>
      <w:rPr>
        <w:color w:val="3370ff"/>
      </w:rPr>
    </w:lvl>
  </w:abstractNum>
  <w:abstractNum w:abstractNumId="948792">
    <w:lvl>
      <w:numFmt w:val="bullet"/>
      <w:suff w:val="tab"/>
      <w:lvlText w:val="￮"/>
      <w:rPr>
        <w:color w:val="3370ff"/>
      </w:rPr>
    </w:lvl>
  </w:abstractNum>
  <w:abstractNum w:abstractNumId="948793">
    <w:lvl>
      <w:numFmt w:val="bullet"/>
      <w:suff w:val="tab"/>
      <w:lvlText w:val="▪"/>
      <w:rPr>
        <w:color w:val="3370ff"/>
        <w:sz w:val="11"/>
      </w:rPr>
    </w:lvl>
  </w:abstractNum>
  <w:abstractNum w:abstractNumId="948794">
    <w:lvl>
      <w:numFmt w:val="bullet"/>
      <w:suff w:val="tab"/>
      <w:lvlText w:val="▪"/>
      <w:rPr>
        <w:color w:val="3370ff"/>
        <w:sz w:val="11"/>
      </w:rPr>
    </w:lvl>
  </w:abstractNum>
  <w:abstractNum w:abstractNumId="948795">
    <w:lvl>
      <w:numFmt w:val="bullet"/>
      <w:suff w:val="tab"/>
      <w:lvlText w:val="•"/>
      <w:rPr>
        <w:color w:val="3370ff"/>
      </w:rPr>
    </w:lvl>
  </w:abstractNum>
  <w:abstractNum w:abstractNumId="948796">
    <w:lvl>
      <w:numFmt w:val="bullet"/>
      <w:suff w:val="tab"/>
      <w:lvlText w:val="•"/>
      <w:rPr>
        <w:color w:val="3370ff"/>
      </w:rPr>
    </w:lvl>
  </w:abstractNum>
  <w:abstractNum w:abstractNumId="948797">
    <w:lvl>
      <w:numFmt w:val="bullet"/>
      <w:suff w:val="tab"/>
      <w:lvlText w:val="▪"/>
      <w:rPr>
        <w:color w:val="3370ff"/>
        <w:sz w:val="11"/>
      </w:rPr>
    </w:lvl>
  </w:abstractNum>
  <w:abstractNum w:abstractNumId="948798">
    <w:lvl>
      <w:numFmt w:val="bullet"/>
      <w:suff w:val="tab"/>
      <w:lvlText w:val="▪"/>
      <w:rPr>
        <w:color w:val="3370ff"/>
        <w:sz w:val="11"/>
      </w:rPr>
    </w:lvl>
  </w:abstractNum>
  <w:abstractNum w:abstractNumId="948799">
    <w:lvl>
      <w:numFmt w:val="bullet"/>
      <w:suff w:val="tab"/>
      <w:lvlText w:val="•"/>
      <w:rPr>
        <w:color w:val="3370ff"/>
      </w:rPr>
    </w:lvl>
  </w:abstractNum>
  <w:abstractNum w:abstractNumId="948800">
    <w:lvl>
      <w:numFmt w:val="bullet"/>
      <w:suff w:val="tab"/>
      <w:lvlText w:val="•"/>
      <w:rPr>
        <w:color w:val="3370ff"/>
      </w:rPr>
    </w:lvl>
  </w:abstractNum>
  <w:abstractNum w:abstractNumId="948801">
    <w:lvl>
      <w:numFmt w:val="bullet"/>
      <w:suff w:val="tab"/>
      <w:lvlText w:val="￮"/>
      <w:rPr>
        <w:color w:val="3370ff"/>
      </w:rPr>
    </w:lvl>
  </w:abstractNum>
  <w:abstractNum w:abstractNumId="948802">
    <w:lvl>
      <w:numFmt w:val="bullet"/>
      <w:suff w:val="tab"/>
      <w:lvlText w:val="￮"/>
      <w:rPr>
        <w:color w:val="3370ff"/>
      </w:rPr>
    </w:lvl>
  </w:abstractNum>
  <w:abstractNum w:abstractNumId="948803">
    <w:lvl>
      <w:numFmt w:val="bullet"/>
      <w:suff w:val="tab"/>
      <w:lvlText w:val="▪"/>
      <w:rPr>
        <w:color w:val="3370ff"/>
        <w:sz w:val="11"/>
      </w:rPr>
    </w:lvl>
  </w:abstractNum>
  <w:abstractNum w:abstractNumId="948804">
    <w:lvl>
      <w:numFmt w:val="bullet"/>
      <w:suff w:val="tab"/>
      <w:lvlText w:val="▪"/>
      <w:rPr>
        <w:color w:val="3370ff"/>
        <w:sz w:val="11"/>
      </w:rPr>
    </w:lvl>
  </w:abstractNum>
  <w:abstractNum w:abstractNumId="948805">
    <w:lvl>
      <w:numFmt w:val="bullet"/>
      <w:suff w:val="tab"/>
      <w:lvlText w:val="▪"/>
      <w:rPr>
        <w:color w:val="3370ff"/>
        <w:sz w:val="11"/>
      </w:rPr>
    </w:lvl>
  </w:abstractNum>
  <w:abstractNum w:abstractNumId="948806">
    <w:lvl>
      <w:numFmt w:val="bullet"/>
      <w:suff w:val="tab"/>
      <w:lvlText w:val="•"/>
      <w:rPr>
        <w:color w:val="3370ff"/>
      </w:rPr>
    </w:lvl>
  </w:abstractNum>
  <w:abstractNum w:abstractNumId="948807">
    <w:lvl>
      <w:numFmt w:val="bullet"/>
      <w:suff w:val="tab"/>
      <w:lvlText w:val="•"/>
      <w:rPr>
        <w:color w:val="3370ff"/>
      </w:rPr>
    </w:lvl>
  </w:abstractNum>
  <w:abstractNum w:abstractNumId="948808">
    <w:lvl>
      <w:numFmt w:val="bullet"/>
      <w:suff w:val="tab"/>
      <w:lvlText w:val="•"/>
      <w:rPr>
        <w:color w:val="3370ff"/>
      </w:rPr>
    </w:lvl>
  </w:abstractNum>
  <w:abstractNum w:abstractNumId="948809">
    <w:lvl>
      <w:numFmt w:val="bullet"/>
      <w:suff w:val="tab"/>
      <w:lvlText w:val="•"/>
      <w:rPr>
        <w:color w:val="3370ff"/>
      </w:rPr>
    </w:lvl>
  </w:abstractNum>
  <w:num w:numId="1">
    <w:abstractNumId w:val="948746"/>
  </w:num>
  <w:num w:numId="2">
    <w:abstractNumId w:val="948747"/>
  </w:num>
  <w:num w:numId="3">
    <w:abstractNumId w:val="948748"/>
  </w:num>
  <w:num w:numId="4">
    <w:abstractNumId w:val="948749"/>
  </w:num>
  <w:num w:numId="5">
    <w:abstractNumId w:val="948750"/>
  </w:num>
  <w:num w:numId="6">
    <w:abstractNumId w:val="948751"/>
  </w:num>
  <w:num w:numId="7">
    <w:abstractNumId w:val="948752"/>
  </w:num>
  <w:num w:numId="8">
    <w:abstractNumId w:val="948753"/>
  </w:num>
  <w:num w:numId="9">
    <w:abstractNumId w:val="948754"/>
  </w:num>
  <w:num w:numId="10">
    <w:abstractNumId w:val="948755"/>
  </w:num>
  <w:num w:numId="11">
    <w:abstractNumId w:val="948756"/>
  </w:num>
  <w:num w:numId="12">
    <w:abstractNumId w:val="948757"/>
  </w:num>
  <w:num w:numId="13">
    <w:abstractNumId w:val="948758"/>
  </w:num>
  <w:num w:numId="14">
    <w:abstractNumId w:val="948759"/>
  </w:num>
  <w:num w:numId="15">
    <w:abstractNumId w:val="948760"/>
  </w:num>
  <w:num w:numId="16">
    <w:abstractNumId w:val="948761"/>
  </w:num>
  <w:num w:numId="17">
    <w:abstractNumId w:val="948762"/>
  </w:num>
  <w:num w:numId="18">
    <w:abstractNumId w:val="948763"/>
  </w:num>
  <w:num w:numId="19">
    <w:abstractNumId w:val="948764"/>
  </w:num>
  <w:num w:numId="20">
    <w:abstractNumId w:val="948765"/>
  </w:num>
  <w:num w:numId="21">
    <w:abstractNumId w:val="948766"/>
  </w:num>
  <w:num w:numId="22">
    <w:abstractNumId w:val="948767"/>
  </w:num>
  <w:num w:numId="23">
    <w:abstractNumId w:val="948768"/>
  </w:num>
  <w:num w:numId="24">
    <w:abstractNumId w:val="948769"/>
  </w:num>
  <w:num w:numId="25">
    <w:abstractNumId w:val="948770"/>
  </w:num>
  <w:num w:numId="26">
    <w:abstractNumId w:val="948771"/>
  </w:num>
  <w:num w:numId="27">
    <w:abstractNumId w:val="948772"/>
  </w:num>
  <w:num w:numId="28">
    <w:abstractNumId w:val="948773"/>
  </w:num>
  <w:num w:numId="29">
    <w:abstractNumId w:val="948774"/>
  </w:num>
  <w:num w:numId="30">
    <w:abstractNumId w:val="948775"/>
  </w:num>
  <w:num w:numId="31">
    <w:abstractNumId w:val="948776"/>
  </w:num>
  <w:num w:numId="32">
    <w:abstractNumId w:val="948777"/>
  </w:num>
  <w:num w:numId="33">
    <w:abstractNumId w:val="948778"/>
  </w:num>
  <w:num w:numId="34">
    <w:abstractNumId w:val="948779"/>
  </w:num>
  <w:num w:numId="35">
    <w:abstractNumId w:val="948780"/>
  </w:num>
  <w:num w:numId="36">
    <w:abstractNumId w:val="948781"/>
  </w:num>
  <w:num w:numId="37">
    <w:abstractNumId w:val="948782"/>
  </w:num>
  <w:num w:numId="38">
    <w:abstractNumId w:val="948783"/>
  </w:num>
  <w:num w:numId="39">
    <w:abstractNumId w:val="948784"/>
  </w:num>
  <w:num w:numId="40">
    <w:abstractNumId w:val="948785"/>
  </w:num>
  <w:num w:numId="41">
    <w:abstractNumId w:val="948786"/>
  </w:num>
  <w:num w:numId="42">
    <w:abstractNumId w:val="948787"/>
  </w:num>
  <w:num w:numId="43">
    <w:abstractNumId w:val="948788"/>
  </w:num>
  <w:num w:numId="44">
    <w:abstractNumId w:val="948789"/>
  </w:num>
  <w:num w:numId="45">
    <w:abstractNumId w:val="948790"/>
  </w:num>
  <w:num w:numId="46">
    <w:abstractNumId w:val="948791"/>
  </w:num>
  <w:num w:numId="47">
    <w:abstractNumId w:val="948792"/>
  </w:num>
  <w:num w:numId="48">
    <w:abstractNumId w:val="948793"/>
  </w:num>
  <w:num w:numId="49">
    <w:abstractNumId w:val="948794"/>
  </w:num>
  <w:num w:numId="50">
    <w:abstractNumId w:val="948795"/>
  </w:num>
  <w:num w:numId="51">
    <w:abstractNumId w:val="948796"/>
  </w:num>
  <w:num w:numId="52">
    <w:abstractNumId w:val="948797"/>
  </w:num>
  <w:num w:numId="53">
    <w:abstractNumId w:val="948798"/>
  </w:num>
  <w:num w:numId="54">
    <w:abstractNumId w:val="948799"/>
  </w:num>
  <w:num w:numId="55">
    <w:abstractNumId w:val="948800"/>
  </w:num>
  <w:num w:numId="56">
    <w:abstractNumId w:val="948801"/>
  </w:num>
  <w:num w:numId="57">
    <w:abstractNumId w:val="948802"/>
  </w:num>
  <w:num w:numId="58">
    <w:abstractNumId w:val="948803"/>
  </w:num>
  <w:num w:numId="59">
    <w:abstractNumId w:val="948804"/>
  </w:num>
  <w:num w:numId="60">
    <w:abstractNumId w:val="948805"/>
  </w:num>
  <w:num w:numId="61">
    <w:abstractNumId w:val="948806"/>
  </w:num>
  <w:num w:numId="62">
    <w:abstractNumId w:val="948807"/>
  </w:num>
  <w:num w:numId="63">
    <w:abstractNumId w:val="948808"/>
  </w:num>
  <w:num w:numId="64">
    <w:abstractNumId w:val="9488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y.feishu.cn/file/RK3NbLo7topEL0x3UBXcSH2anBh"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2026-07-28T02:30:24Z</dcterms:created>
  <dc:creator>Apache POI</dc:creator>
</cp:coreProperties>
</file>