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海王广告全解析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海王打法</w:t>
      </w:r>
      <w:hyperlink r:id="rId5">
        <w:r>
          <w:rPr>
            <w:rFonts w:eastAsia="等线" w:ascii="Arial" w:cs="Arial" w:hAnsi="Arial"/>
            <w:color w:val="3370ff"/>
            <w:sz w:val="22"/>
          </w:rPr>
          <w:t>运营 如何提高亚马逊链接的自然订单和自然流量，方法论 知识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以下是基于文档内容整理的亚马逊“海王广告”打法策略解析，重点围绕核心逻辑、适用场景及操作要点展开：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一、海王广告的核心逻辑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底层原理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：通过低成本CPC + 低预算，在“长尾流量”中广泛曝光，依赖偶然性高点击/转化率（非人为强干预）。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权重累积</w:t>
      </w:r>
      <w:r>
        <w:rPr>
          <w:rFonts w:eastAsia="等线" w:ascii="Arial" w:cs="Arial" w:hAnsi="Arial"/>
          <w:sz w:val="22"/>
        </w:rPr>
        <w:t>：随时间积累广告活动权重，最终实现低ACOS、稳定出单。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类比</w:t>
      </w:r>
      <w:r>
        <w:rPr>
          <w:rFonts w:eastAsia="等线" w:ascii="Arial" w:cs="Arial" w:hAnsi="Arial"/>
          <w:sz w:val="22"/>
        </w:rPr>
        <w:t>：类似“广撒网捕鱼”——重点覆盖分散流量入口，依赖市场自然筛选高转化路径。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关键三要素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低点击成本（CPC）</w:t>
      </w:r>
      <w:r>
        <w:rPr>
          <w:rFonts w:eastAsia="等线" w:ascii="Arial" w:cs="Arial" w:hAnsi="Arial"/>
          <w:sz w:val="22"/>
        </w:rPr>
        <w:t>：采用建议竞价的80%低位（中高竞争标品需灵活调整）。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每日预算严控</w:t>
      </w:r>
      <w:r>
        <w:rPr>
          <w:rFonts w:eastAsia="等线" w:ascii="Arial" w:cs="Arial" w:hAnsi="Arial"/>
          <w:sz w:val="22"/>
        </w:rPr>
        <w:t>：单活动预算设为“2-3次点击费用”，限制无效曝光，倒逼系统优化转化率。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多广告组叠加</w:t>
      </w:r>
      <w:r>
        <w:rPr>
          <w:rFonts w:eastAsia="等线" w:ascii="Arial" w:cs="Arial" w:hAnsi="Arial"/>
          <w:sz w:val="22"/>
        </w:rPr>
        <w:t>：通过多活动组合覆盖不同流量入口，突破单一活动阈值限制。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二、适用场景及优先级</w:t>
      </w:r>
      <w:bookmarkEnd w:id="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品类选择优先级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最优选</w:t>
      </w:r>
      <w:r>
        <w:rPr>
          <w:rFonts w:eastAsia="等线" w:ascii="Arial" w:cs="Arial" w:hAnsi="Arial"/>
          <w:sz w:val="22"/>
        </w:rPr>
        <w:t>：非标品（流量词分散，长尾占比高，如家居装饰、服饰等）。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次优</w:t>
      </w:r>
      <w:r>
        <w:rPr>
          <w:rFonts w:eastAsia="等线" w:ascii="Arial" w:cs="Arial" w:hAnsi="Arial"/>
          <w:sz w:val="22"/>
        </w:rPr>
        <w:t>：半标品（核心词ABA点击/成交占比&lt;20%，如小众工具、配件）。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标品谨慎使用</w:t>
      </w:r>
      <w:r>
        <w:rPr>
          <w:rFonts w:eastAsia="等线" w:ascii="Arial" w:cs="Arial" w:hAnsi="Arial"/>
          <w:sz w:val="22"/>
        </w:rPr>
        <w:t>：仅用于“捡漏”（竞品遗漏端口）或拓流补充（低价抢关联流量）。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不适用场景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需高举高打快速起爆款的品类（依赖精准词竞价卡位）。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转化路径高度集中、关键词垄断严重的标品（如3C电子）。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三、广告类型与匹配模式配置</w:t>
      </w:r>
      <w:bookmarkEnd w:id="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推荐广告类型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SP广告</w:t>
      </w:r>
      <w:r>
        <w:rPr>
          <w:rFonts w:eastAsia="等线" w:ascii="Arial" w:cs="Arial" w:hAnsi="Arial"/>
          <w:sz w:val="22"/>
        </w:rPr>
        <w:t>：优先Auto（流量入口多样）+ EX（商品定位捡漏）。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SBV广告</w:t>
      </w:r>
      <w:r>
        <w:rPr>
          <w:rFonts w:eastAsia="等线" w:ascii="Arial" w:cs="Arial" w:hAnsi="Arial"/>
          <w:sz w:val="22"/>
        </w:rPr>
        <w:t>：低CPC获得同等点击量，适合品牌词防御性投放。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避坑点</w:t>
      </w:r>
      <w:r>
        <w:rPr>
          <w:rFonts w:eastAsia="等线" w:ascii="Arial" w:cs="Arial" w:hAnsi="Arial"/>
          <w:sz w:val="22"/>
        </w:rPr>
        <w:t>：避免使用SB关键词广告（建议竞价波动大，预算消耗不可控）。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匹配模式选择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</w:t>
      </w:r>
      <w:r>
        <w:rPr>
          <w:rFonts w:eastAsia="等线" w:ascii="Arial" w:cs="Arial" w:hAnsi="Arial"/>
          <w:b w:val="true"/>
          <w:sz w:val="22"/>
        </w:rPr>
        <w:t>OD（仅降低）</w:t>
      </w:r>
      <w:r>
        <w:rPr>
          <w:rFonts w:eastAsia="等线" w:ascii="Arial" w:cs="Arial" w:hAnsi="Arial"/>
          <w:sz w:val="22"/>
        </w:rPr>
        <w:t>，次选UD（紧密/宽泛）。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不建议FIX模式</w:t>
      </w:r>
      <w:r>
        <w:rPr>
          <w:rFonts w:eastAsia="等线" w:ascii="Arial" w:cs="Arial" w:hAnsi="Arial"/>
          <w:sz w:val="22"/>
        </w:rPr>
        <w:t>：FIX不具备系统自主优化能力，仅在特殊场景（如激活曝光）临时使用。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四、关键操作SOP</w:t>
      </w:r>
      <w:bookmarkEnd w:id="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阶段一：测方向（0-1测试）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单活动最小化拆分</w:t>
      </w:r>
      <w:r>
        <w:rPr>
          <w:rFonts w:eastAsia="等线" w:ascii="Arial" w:cs="Arial" w:hAnsi="Arial"/>
          <w:sz w:val="22"/>
        </w:rPr>
        <w:t>：将同一流量方向拆解为多组（如大词、场景词、ASIN）。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否词前置</w:t>
      </w:r>
      <w:r>
        <w:rPr>
          <w:rFonts w:eastAsia="等线" w:ascii="Arial" w:cs="Arial" w:hAnsi="Arial"/>
          <w:sz w:val="22"/>
        </w:rPr>
        <w:t>：FIX模式单独放流量大词，结合否定避免预算浪费。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CPC测试法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预算充足：建议竞价中位80%起投。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预算紧张：建议竞价低位微增（+0.1-0.2）。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验证目标</w:t>
      </w:r>
      <w:r>
        <w:rPr>
          <w:rFonts w:eastAsia="等线" w:ascii="Arial" w:cs="Arial" w:hAnsi="Arial"/>
          <w:sz w:val="22"/>
        </w:rPr>
        <w:t>：日曝光100-300次，日点击1-3次，ACOS≤盈亏线。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阶段二：调权重（数据优化）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分阶段点击量达标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新品：阶段1每日点击占链接总点击10%→阶段2达50%→阶段3达80%。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老品：阶段1占50%→阶段2过渡至80%。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ACOS干预</w:t>
      </w:r>
      <w:r>
        <w:rPr>
          <w:rFonts w:eastAsia="等线" w:ascii="Arial" w:cs="Arial" w:hAnsi="Arial"/>
          <w:sz w:val="22"/>
        </w:rPr>
        <w:t>：当ACOS超标，降低竞价或拆分预算至新活动对冲风险。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阶段三：放量（破阈值）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新增同方向广告组</w:t>
      </w:r>
      <w:r>
        <w:rPr>
          <w:rFonts w:eastAsia="等线" w:ascii="Arial" w:cs="Arial" w:hAnsi="Arial"/>
          <w:sz w:val="22"/>
        </w:rPr>
        <w:t>：复用已验证的CPC/匹配模式，通过量变积累权重。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自然单反哺</w:t>
      </w:r>
      <w:r>
        <w:rPr>
          <w:rFonts w:eastAsia="等线" w:ascii="Arial" w:cs="Arial" w:hAnsi="Arial"/>
          <w:sz w:val="22"/>
        </w:rPr>
        <w:t>：控制广告单占比不超70%（广告:自然≈7:3或8:2），避免压制自然流量。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五、数据监控要点</w:t>
      </w:r>
      <w:bookmarkEnd w:id="4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点击率（CTR）</w:t>
      </w:r>
      <w:r>
        <w:rPr>
          <w:rFonts w:eastAsia="等线" w:ascii="Arial" w:cs="Arial" w:hAnsi="Arial"/>
          <w:sz w:val="22"/>
        </w:rPr>
        <w:t>：0.5%-1%（低于下限需优化文案/主图，高于上限可能误触刷单风控）。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曝光量阈值</w:t>
      </w:r>
      <w:r>
        <w:rPr>
          <w:rFonts w:eastAsia="等线" w:ascii="Arial" w:cs="Arial" w:hAnsi="Arial"/>
          <w:sz w:val="22"/>
        </w:rPr>
        <w:t>：单活动日均曝光≥100次（不足则提高竞价或切FIX模式激活）。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转化率基准</w:t>
      </w:r>
      <w:r>
        <w:rPr>
          <w:rFonts w:eastAsia="等线" w:ascii="Arial" w:cs="Arial" w:hAnsi="Arial"/>
          <w:sz w:val="22"/>
        </w:rPr>
        <w:t>：长期需持平/2倍于链接自然转化率（持续低迷则重新选词）。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归因周期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SP广告：7天归因（重点优化关键词/商品投放）。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SB/SD广告：14天归因（关注品牌词长尾转化）。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六、常见问题与对策</w:t>
      </w:r>
      <w:bookmarkEnd w:id="5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问题①：曝光量不足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临时切换FIX模式，采用高位建议竞价激活曝光。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观察3天后调回OD模式并降低CPC至目标值。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问题②：点击率波动大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检查否定词是否误伤长尾词。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固定广告位测试（如搜索结果顶部）验证素材质量。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问题③：自然单占比过低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降低广告预算占比至总单量30%以下。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关联自然排名高的关键词反向补单。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七、高阶策略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“海王矩阵”打法</w:t>
      </w:r>
      <w:r>
        <w:rPr>
          <w:rFonts w:eastAsia="等线" w:ascii="Arial" w:cs="Arial" w:hAnsi="Arial"/>
          <w:sz w:val="22"/>
        </w:rPr>
        <w:t>：针对非标品同时开50-100组SP Auto广告，覆盖不同产品属性词（如材质、场景、功能），通过系统赛马机制筛选高ROI组，逐步关闭低效活动，形成动态护城河。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以上策略需结合商品生命周期灵活调整，建议先用小预算多组测试，再逐步收割优质流量池。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优化海王广告点击率（CTR）和转化率（CR）的策略：</w:t>
      </w:r>
      <w:bookmarkEnd w:id="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广告类型与匹配模式优化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推荐广告类型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优先使用SP自动广告（AUTO）和SB视频广告（SBV）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SP自动广告</w:t>
      </w:r>
      <w:r>
        <w:rPr>
          <w:rFonts w:eastAsia="等线" w:ascii="Arial" w:cs="Arial" w:hAnsi="Arial"/>
          <w:sz w:val="22"/>
        </w:rPr>
        <w:t>：覆盖多样化流量入口（如商品详情页、类目页、搜索推荐位），挖掘长尾词机会。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SBV广告</w:t>
      </w:r>
      <w:r>
        <w:rPr>
          <w:rFonts w:eastAsia="等线" w:ascii="Arial" w:cs="Arial" w:hAnsi="Arial"/>
          <w:sz w:val="22"/>
        </w:rPr>
        <w:t>：竞争较低，低CPC获取高点击，尤其适合非标品曝光。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避免以关键词（KW）为核心的广告类型，因其竞价波动大、成本高。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匹配模式选择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动态竞价（OD/UD）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OD（仅降低）</w:t>
      </w:r>
      <w:r>
        <w:rPr>
          <w:rFonts w:eastAsia="等线" w:ascii="Arial" w:cs="Arial" w:hAnsi="Arial"/>
          <w:sz w:val="22"/>
        </w:rPr>
        <w:t>：减少无效展示时的浪费。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UD（动态调整）</w:t>
      </w:r>
      <w:r>
        <w:rPr>
          <w:rFonts w:eastAsia="等线" w:ascii="Arial" w:cs="Arial" w:hAnsi="Arial"/>
          <w:sz w:val="22"/>
        </w:rPr>
        <w:t>：根据转化概率灵活调整出价。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临时使用FIX模式</w:t>
      </w:r>
      <w:r>
        <w:rPr>
          <w:rFonts w:eastAsia="等线" w:ascii="Arial" w:cs="Arial" w:hAnsi="Arial"/>
          <w:sz w:val="22"/>
        </w:rPr>
        <w:t>：仅在测方向阶段曝光不足时，用“高位竞价+FIX”激活广告，后切换回动态模式。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精细化竞价与预算控制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竞价策略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初始阶段使用推荐竞价的</w:t>
      </w:r>
      <w:r>
        <w:rPr>
          <w:rFonts w:eastAsia="等线" w:ascii="Arial" w:cs="Arial" w:hAnsi="Arial"/>
          <w:b w:val="true"/>
          <w:sz w:val="22"/>
        </w:rPr>
        <w:t>中低位（80%）或低位+0.1-0.2微调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若曝光不足，采用“推荐竞价最低的90% + UD模式”激活，观察3天后切换至OD。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对于高竞争关键词，改用“FIX模式+高位竞价”突破流量瓶颈。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预算分配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拆分为多组广告活动</w:t>
      </w:r>
      <w:r>
        <w:rPr>
          <w:rFonts w:eastAsia="等线" w:ascii="Arial" w:cs="Arial" w:hAnsi="Arial"/>
          <w:sz w:val="22"/>
        </w:rPr>
        <w:t>：每组预算限制在每日2-3次点击，避免单组超支。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流量分层测试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新品测试30组起，老品10组，针对不同流量词（大词、长尾词）独立投放。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每组最小颗粒度拆分（如单ASIN、单类目、单关键词），精准衡量效果。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流量入口优化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前置否词管理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独立建立“否词活动组”，集中过滤无效流量（如FIX、PH、BR匹配类型的垃圾词）。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针对大流量词单独投放，避免泛匹配导致预算浪费。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广告位加成调整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初期不加成广告位，依赖系统自然分配曝光位置，后期根据表现选择性加成（如搜索结果顶部）。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数据监测与迭代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核心指标监控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CTR目标0.5%-1%</w:t>
      </w:r>
      <w:r>
        <w:rPr>
          <w:rFonts w:eastAsia="等线" w:ascii="Arial" w:cs="Arial" w:hAnsi="Arial"/>
          <w:sz w:val="22"/>
        </w:rPr>
        <w:t>：低于阈值需优化素材、关键词精准度或竞价策略。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日曝光量100-300</w:t>
      </w:r>
      <w:r>
        <w:rPr>
          <w:rFonts w:eastAsia="等线" w:ascii="Arial" w:cs="Arial" w:hAnsi="Arial"/>
          <w:sz w:val="22"/>
        </w:rPr>
        <w:t>：若不足，逐步提升竞价或放宽匹配（如手动开启广泛匹配）。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ACOS与自然单占比</w:t>
      </w:r>
      <w:r>
        <w:rPr>
          <w:rFonts w:eastAsia="等线" w:ascii="Arial" w:cs="Arial" w:hAnsi="Arial"/>
          <w:sz w:val="22"/>
        </w:rPr>
        <w:t>：广告单占比70%-80%，自然单20%-30%，平衡广告权重与自然流量。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分阶段目标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广告内容与目标优化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素材与文案调整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SBV广告使用高吸引力视频素材（如痛点场景演示、产品功能直观展示）。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SP自动广告优化商品标题、主图、评论，提升页面转化率。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长周期权重积累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稳定广告活动3-4周，避免频繁调整影响系统学习。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通过“低CPC+自然流量补充”提升广告活动权重，逐步降低ACOS。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问题解决与应急方案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曝光不足应急处理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将UD模式切换为FIX模式，竞价设定为推荐高位区间，快速获取初始曝光。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获得稳定点击后，逐步降低CPC并切换为动态竞价（OD/UD）。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低转化率处理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检查否词是否遗漏，避免非目标流量消耗预算。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测试不同匹配模式（如从“仅降低”切换为“宽松匹配”），扩大高转化流量入口。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总结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王广告优化需注重“低成本精准曝光”与“长周期权重积累”。通过多组拆分、动态竞价、否词管理及数据分层监控，逐步提升CTR和CR，最终实现低ACOS下稳定出单。实际执行中，需结合产品周期（新品/老品）灵活调整策略，并以测试数据驱动迭代（如曝光、点击率阶段性复盘）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8362">
    <w:lvl>
      <w:start w:val="1"/>
      <w:numFmt w:val="decimal"/>
      <w:suff w:val="tab"/>
      <w:lvlText w:val="%1."/>
      <w:rPr>
        <w:color w:val="3370ff"/>
      </w:rPr>
    </w:lvl>
  </w:abstractNum>
  <w:abstractNum w:abstractNumId="1718363">
    <w:lvl>
      <w:numFmt w:val="bullet"/>
      <w:suff w:val="tab"/>
      <w:lvlText w:val="￮"/>
      <w:rPr>
        <w:color w:val="3370ff"/>
      </w:rPr>
    </w:lvl>
  </w:abstractNum>
  <w:abstractNum w:abstractNumId="1718364">
    <w:lvl>
      <w:numFmt w:val="bullet"/>
      <w:suff w:val="tab"/>
      <w:lvlText w:val="￮"/>
      <w:rPr>
        <w:color w:val="3370ff"/>
      </w:rPr>
    </w:lvl>
  </w:abstractNum>
  <w:abstractNum w:abstractNumId="1718365">
    <w:lvl>
      <w:numFmt w:val="bullet"/>
      <w:suff w:val="tab"/>
      <w:lvlText w:val="￮"/>
      <w:rPr>
        <w:color w:val="3370ff"/>
      </w:rPr>
    </w:lvl>
  </w:abstractNum>
  <w:abstractNum w:abstractNumId="1718366">
    <w:lvl>
      <w:start w:val="2"/>
      <w:numFmt w:val="decimal"/>
      <w:suff w:val="tab"/>
      <w:lvlText w:val="%1."/>
      <w:rPr>
        <w:color w:val="3370ff"/>
      </w:rPr>
    </w:lvl>
  </w:abstractNum>
  <w:abstractNum w:abstractNumId="1718367">
    <w:lvl>
      <w:numFmt w:val="bullet"/>
      <w:suff w:val="tab"/>
      <w:lvlText w:val="￮"/>
      <w:rPr>
        <w:color w:val="3370ff"/>
      </w:rPr>
    </w:lvl>
  </w:abstractNum>
  <w:abstractNum w:abstractNumId="1718368">
    <w:lvl>
      <w:numFmt w:val="bullet"/>
      <w:suff w:val="tab"/>
      <w:lvlText w:val="￮"/>
      <w:rPr>
        <w:color w:val="3370ff"/>
      </w:rPr>
    </w:lvl>
  </w:abstractNum>
  <w:abstractNum w:abstractNumId="1718369">
    <w:lvl>
      <w:numFmt w:val="bullet"/>
      <w:suff w:val="tab"/>
      <w:lvlText w:val="￮"/>
      <w:rPr>
        <w:color w:val="3370ff"/>
      </w:rPr>
    </w:lvl>
  </w:abstractNum>
  <w:abstractNum w:abstractNumId="1718370">
    <w:lvl>
      <w:start w:val="1"/>
      <w:numFmt w:val="decimal"/>
      <w:suff w:val="tab"/>
      <w:lvlText w:val="%1."/>
      <w:rPr>
        <w:color w:val="3370ff"/>
      </w:rPr>
    </w:lvl>
  </w:abstractNum>
  <w:abstractNum w:abstractNumId="1718371">
    <w:lvl>
      <w:numFmt w:val="bullet"/>
      <w:suff w:val="tab"/>
      <w:lvlText w:val="￮"/>
      <w:rPr>
        <w:color w:val="3370ff"/>
      </w:rPr>
    </w:lvl>
  </w:abstractNum>
  <w:abstractNum w:abstractNumId="1718372">
    <w:lvl>
      <w:numFmt w:val="bullet"/>
      <w:suff w:val="tab"/>
      <w:lvlText w:val="￮"/>
      <w:rPr>
        <w:color w:val="3370ff"/>
      </w:rPr>
    </w:lvl>
  </w:abstractNum>
  <w:abstractNum w:abstractNumId="1718373">
    <w:lvl>
      <w:numFmt w:val="bullet"/>
      <w:suff w:val="tab"/>
      <w:lvlText w:val="￮"/>
      <w:rPr>
        <w:color w:val="3370ff"/>
      </w:rPr>
    </w:lvl>
  </w:abstractNum>
  <w:abstractNum w:abstractNumId="1718374">
    <w:lvl>
      <w:start w:val="2"/>
      <w:numFmt w:val="decimal"/>
      <w:suff w:val="tab"/>
      <w:lvlText w:val="%1."/>
      <w:rPr>
        <w:color w:val="3370ff"/>
      </w:rPr>
    </w:lvl>
  </w:abstractNum>
  <w:abstractNum w:abstractNumId="1718375">
    <w:lvl>
      <w:numFmt w:val="bullet"/>
      <w:suff w:val="tab"/>
      <w:lvlText w:val="￮"/>
      <w:rPr>
        <w:color w:val="3370ff"/>
      </w:rPr>
    </w:lvl>
  </w:abstractNum>
  <w:abstractNum w:abstractNumId="1718376">
    <w:lvl>
      <w:numFmt w:val="bullet"/>
      <w:suff w:val="tab"/>
      <w:lvlText w:val="￮"/>
      <w:rPr>
        <w:color w:val="3370ff"/>
      </w:rPr>
    </w:lvl>
  </w:abstractNum>
  <w:abstractNum w:abstractNumId="1718377">
    <w:lvl>
      <w:start w:val="1"/>
      <w:numFmt w:val="decimal"/>
      <w:suff w:val="tab"/>
      <w:lvlText w:val="%1."/>
      <w:rPr>
        <w:color w:val="3370ff"/>
      </w:rPr>
    </w:lvl>
  </w:abstractNum>
  <w:abstractNum w:abstractNumId="1718378">
    <w:lvl>
      <w:numFmt w:val="bullet"/>
      <w:suff w:val="tab"/>
      <w:lvlText w:val="￮"/>
      <w:rPr>
        <w:color w:val="3370ff"/>
      </w:rPr>
    </w:lvl>
  </w:abstractNum>
  <w:abstractNum w:abstractNumId="1718379">
    <w:lvl>
      <w:numFmt w:val="bullet"/>
      <w:suff w:val="tab"/>
      <w:lvlText w:val="￮"/>
      <w:rPr>
        <w:color w:val="3370ff"/>
      </w:rPr>
    </w:lvl>
  </w:abstractNum>
  <w:abstractNum w:abstractNumId="1718380">
    <w:lvl>
      <w:numFmt w:val="bullet"/>
      <w:suff w:val="tab"/>
      <w:lvlText w:val="￮"/>
      <w:rPr>
        <w:color w:val="3370ff"/>
      </w:rPr>
    </w:lvl>
  </w:abstractNum>
  <w:abstractNum w:abstractNumId="1718381">
    <w:lvl>
      <w:start w:val="2"/>
      <w:numFmt w:val="decimal"/>
      <w:suff w:val="tab"/>
      <w:lvlText w:val="%1."/>
      <w:rPr>
        <w:color w:val="3370ff"/>
      </w:rPr>
    </w:lvl>
  </w:abstractNum>
  <w:abstractNum w:abstractNumId="1718382">
    <w:lvl>
      <w:numFmt w:val="bullet"/>
      <w:suff w:val="tab"/>
      <w:lvlText w:val="￮"/>
      <w:rPr>
        <w:color w:val="3370ff"/>
      </w:rPr>
    </w:lvl>
  </w:abstractNum>
  <w:abstractNum w:abstractNumId="1718383">
    <w:lvl>
      <w:numFmt w:val="bullet"/>
      <w:suff w:val="tab"/>
      <w:lvlText w:val="￮"/>
      <w:rPr>
        <w:color w:val="3370ff"/>
      </w:rPr>
    </w:lvl>
  </w:abstractNum>
  <w:abstractNum w:abstractNumId="1718384">
    <w:lvl>
      <w:start w:val="1"/>
      <w:numFmt w:val="decimal"/>
      <w:suff w:val="tab"/>
      <w:lvlText w:val="%1."/>
      <w:rPr>
        <w:color w:val="3370ff"/>
      </w:rPr>
    </w:lvl>
  </w:abstractNum>
  <w:abstractNum w:abstractNumId="1718385">
    <w:lvl>
      <w:numFmt w:val="bullet"/>
      <w:suff w:val="tab"/>
      <w:lvlText w:val="￮"/>
      <w:rPr>
        <w:color w:val="3370ff"/>
      </w:rPr>
    </w:lvl>
  </w:abstractNum>
  <w:abstractNum w:abstractNumId="1718386">
    <w:lvl>
      <w:numFmt w:val="bullet"/>
      <w:suff w:val="tab"/>
      <w:lvlText w:val="￮"/>
      <w:rPr>
        <w:color w:val="3370ff"/>
      </w:rPr>
    </w:lvl>
  </w:abstractNum>
  <w:abstractNum w:abstractNumId="1718387">
    <w:lvl>
      <w:numFmt w:val="bullet"/>
      <w:suff w:val="tab"/>
      <w:lvlText w:val="￮"/>
      <w:rPr>
        <w:color w:val="3370ff"/>
      </w:rPr>
    </w:lvl>
  </w:abstractNum>
  <w:abstractNum w:abstractNumId="1718388">
    <w:lvl>
      <w:numFmt w:val="bullet"/>
      <w:suff w:val="tab"/>
      <w:lvlText w:val="▪"/>
      <w:rPr>
        <w:color w:val="3370ff"/>
        <w:sz w:val="11"/>
      </w:rPr>
    </w:lvl>
  </w:abstractNum>
  <w:abstractNum w:abstractNumId="1718389">
    <w:lvl>
      <w:numFmt w:val="bullet"/>
      <w:suff w:val="tab"/>
      <w:lvlText w:val="▪"/>
      <w:rPr>
        <w:color w:val="3370ff"/>
        <w:sz w:val="11"/>
      </w:rPr>
    </w:lvl>
  </w:abstractNum>
  <w:abstractNum w:abstractNumId="1718390">
    <w:lvl>
      <w:numFmt w:val="bullet"/>
      <w:suff w:val="tab"/>
      <w:lvlText w:val="￮"/>
      <w:rPr>
        <w:color w:val="3370ff"/>
      </w:rPr>
    </w:lvl>
  </w:abstractNum>
  <w:abstractNum w:abstractNumId="1718391">
    <w:lvl>
      <w:start w:val="2"/>
      <w:numFmt w:val="decimal"/>
      <w:suff w:val="tab"/>
      <w:lvlText w:val="%1."/>
      <w:rPr>
        <w:color w:val="3370ff"/>
      </w:rPr>
    </w:lvl>
  </w:abstractNum>
  <w:abstractNum w:abstractNumId="1718392">
    <w:lvl>
      <w:numFmt w:val="bullet"/>
      <w:suff w:val="tab"/>
      <w:lvlText w:val="￮"/>
      <w:rPr>
        <w:color w:val="3370ff"/>
      </w:rPr>
    </w:lvl>
  </w:abstractNum>
  <w:abstractNum w:abstractNumId="1718393">
    <w:lvl>
      <w:numFmt w:val="bullet"/>
      <w:suff w:val="tab"/>
      <w:lvlText w:val="▪"/>
      <w:rPr>
        <w:color w:val="3370ff"/>
        <w:sz w:val="11"/>
      </w:rPr>
    </w:lvl>
  </w:abstractNum>
  <w:abstractNum w:abstractNumId="1718394">
    <w:lvl>
      <w:numFmt w:val="bullet"/>
      <w:suff w:val="tab"/>
      <w:lvlText w:val="▪"/>
      <w:rPr>
        <w:color w:val="3370ff"/>
        <w:sz w:val="11"/>
      </w:rPr>
    </w:lvl>
  </w:abstractNum>
  <w:abstractNum w:abstractNumId="1718395">
    <w:lvl>
      <w:numFmt w:val="bullet"/>
      <w:suff w:val="tab"/>
      <w:lvlText w:val="￮"/>
      <w:rPr>
        <w:color w:val="3370ff"/>
      </w:rPr>
    </w:lvl>
  </w:abstractNum>
  <w:abstractNum w:abstractNumId="1718396">
    <w:lvl>
      <w:start w:val="3"/>
      <w:numFmt w:val="decimal"/>
      <w:suff w:val="tab"/>
      <w:lvlText w:val="%1."/>
      <w:rPr>
        <w:color w:val="3370ff"/>
      </w:rPr>
    </w:lvl>
  </w:abstractNum>
  <w:abstractNum w:abstractNumId="1718397">
    <w:lvl>
      <w:numFmt w:val="bullet"/>
      <w:suff w:val="tab"/>
      <w:lvlText w:val="￮"/>
      <w:rPr>
        <w:color w:val="3370ff"/>
      </w:rPr>
    </w:lvl>
  </w:abstractNum>
  <w:abstractNum w:abstractNumId="1718398">
    <w:lvl>
      <w:numFmt w:val="bullet"/>
      <w:suff w:val="tab"/>
      <w:lvlText w:val="￮"/>
      <w:rPr>
        <w:color w:val="3370ff"/>
      </w:rPr>
    </w:lvl>
  </w:abstractNum>
  <w:abstractNum w:abstractNumId="1718399">
    <w:lvl>
      <w:start w:val="1"/>
      <w:numFmt w:val="decimal"/>
      <w:suff w:val="tab"/>
      <w:lvlText w:val="%1."/>
      <w:rPr>
        <w:color w:val="3370ff"/>
      </w:rPr>
    </w:lvl>
  </w:abstractNum>
  <w:abstractNum w:abstractNumId="1718400">
    <w:lvl>
      <w:numFmt w:val="bullet"/>
      <w:suff w:val="tab"/>
      <w:lvlText w:val="￮"/>
      <w:rPr>
        <w:color w:val="3370ff"/>
      </w:rPr>
    </w:lvl>
  </w:abstractNum>
  <w:abstractNum w:abstractNumId="1718401">
    <w:lvl>
      <w:numFmt w:val="bullet"/>
      <w:suff w:val="tab"/>
      <w:lvlText w:val="￮"/>
      <w:rPr>
        <w:color w:val="3370ff"/>
      </w:rPr>
    </w:lvl>
  </w:abstractNum>
  <w:abstractNum w:abstractNumId="1718402">
    <w:lvl>
      <w:numFmt w:val="bullet"/>
      <w:suff w:val="tab"/>
      <w:lvlText w:val="￮"/>
      <w:rPr>
        <w:color w:val="3370ff"/>
      </w:rPr>
    </w:lvl>
  </w:abstractNum>
  <w:abstractNum w:abstractNumId="1718403">
    <w:lvl>
      <w:start w:val="2"/>
      <w:numFmt w:val="decimal"/>
      <w:suff w:val="tab"/>
      <w:lvlText w:val="%1."/>
      <w:rPr>
        <w:color w:val="3370ff"/>
      </w:rPr>
    </w:lvl>
  </w:abstractNum>
  <w:abstractNum w:abstractNumId="1718404">
    <w:lvl>
      <w:numFmt w:val="bullet"/>
      <w:suff w:val="tab"/>
      <w:lvlText w:val="￮"/>
      <w:rPr>
        <w:color w:val="3370ff"/>
      </w:rPr>
    </w:lvl>
  </w:abstractNum>
  <w:abstractNum w:abstractNumId="1718405">
    <w:lvl>
      <w:numFmt w:val="bullet"/>
      <w:suff w:val="tab"/>
      <w:lvlText w:val="￮"/>
      <w:rPr>
        <w:color w:val="3370ff"/>
      </w:rPr>
    </w:lvl>
  </w:abstractNum>
  <w:abstractNum w:abstractNumId="1718406">
    <w:lvl>
      <w:numFmt w:val="bullet"/>
      <w:suff w:val="tab"/>
      <w:lvlText w:val="•"/>
      <w:rPr>
        <w:color w:val="3370ff"/>
      </w:rPr>
    </w:lvl>
  </w:abstractNum>
  <w:abstractNum w:abstractNumId="1718407">
    <w:lvl>
      <w:start w:val="1"/>
      <w:numFmt w:val="lowerLetter"/>
      <w:suff w:val="tab"/>
      <w:lvlText w:val="%1."/>
      <w:rPr>
        <w:color w:val="3370ff"/>
      </w:rPr>
    </w:lvl>
  </w:abstractNum>
  <w:abstractNum w:abstractNumId="1718408">
    <w:lvl>
      <w:start w:val="2"/>
      <w:numFmt w:val="lowerLetter"/>
      <w:suff w:val="tab"/>
      <w:lvlText w:val="%1."/>
      <w:rPr>
        <w:color w:val="3370ff"/>
      </w:rPr>
    </w:lvl>
  </w:abstractNum>
  <w:abstractNum w:abstractNumId="1718409">
    <w:lvl>
      <w:numFmt w:val="bullet"/>
      <w:suff w:val="tab"/>
      <w:lvlText w:val="•"/>
      <w:rPr>
        <w:color w:val="3370ff"/>
      </w:rPr>
    </w:lvl>
  </w:abstractNum>
  <w:abstractNum w:abstractNumId="1718410">
    <w:lvl>
      <w:start w:val="1"/>
      <w:numFmt w:val="lowerLetter"/>
      <w:suff w:val="tab"/>
      <w:lvlText w:val="%1."/>
      <w:rPr>
        <w:color w:val="3370ff"/>
      </w:rPr>
    </w:lvl>
  </w:abstractNum>
  <w:abstractNum w:abstractNumId="1718411">
    <w:lvl>
      <w:start w:val="2"/>
      <w:numFmt w:val="lowerLetter"/>
      <w:suff w:val="tab"/>
      <w:lvlText w:val="%1."/>
      <w:rPr>
        <w:color w:val="3370ff"/>
      </w:rPr>
    </w:lvl>
  </w:abstractNum>
  <w:abstractNum w:abstractNumId="1718412">
    <w:lvl>
      <w:numFmt w:val="bullet"/>
      <w:suff w:val="tab"/>
      <w:lvlText w:val="•"/>
      <w:rPr>
        <w:color w:val="3370ff"/>
      </w:rPr>
    </w:lvl>
  </w:abstractNum>
  <w:abstractNum w:abstractNumId="1718413">
    <w:lvl>
      <w:start w:val="1"/>
      <w:numFmt w:val="lowerLetter"/>
      <w:suff w:val="tab"/>
      <w:lvlText w:val="%1."/>
      <w:rPr>
        <w:color w:val="3370ff"/>
      </w:rPr>
    </w:lvl>
  </w:abstractNum>
  <w:abstractNum w:abstractNumId="1718414">
    <w:lvl>
      <w:start w:val="2"/>
      <w:numFmt w:val="lowerLetter"/>
      <w:suff w:val="tab"/>
      <w:lvlText w:val="%1."/>
      <w:rPr>
        <w:color w:val="3370ff"/>
      </w:rPr>
    </w:lvl>
  </w:abstractNum>
  <w:abstractNum w:abstractNumId="1718415">
    <w:lvl>
      <w:start w:val="1"/>
      <w:numFmt w:val="decimal"/>
      <w:suff w:val="tab"/>
      <w:lvlText w:val="%1."/>
      <w:rPr>
        <w:color w:val="3370ff"/>
      </w:rPr>
    </w:lvl>
  </w:abstractNum>
  <w:abstractNum w:abstractNumId="1718416">
    <w:lvl>
      <w:numFmt w:val="bullet"/>
      <w:suff w:val="tab"/>
      <w:lvlText w:val="•"/>
      <w:rPr>
        <w:color w:val="3370ff"/>
      </w:rPr>
    </w:lvl>
  </w:abstractNum>
  <w:abstractNum w:abstractNumId="1718417">
    <w:lvl>
      <w:numFmt w:val="bullet"/>
      <w:suff w:val="tab"/>
      <w:lvlText w:val="￮"/>
      <w:rPr>
        <w:color w:val="3370ff"/>
      </w:rPr>
    </w:lvl>
  </w:abstractNum>
  <w:abstractNum w:abstractNumId="1718418">
    <w:lvl>
      <w:numFmt w:val="bullet"/>
      <w:suff w:val="tab"/>
      <w:lvlText w:val="▪"/>
      <w:rPr>
        <w:color w:val="3370ff"/>
        <w:sz w:val="11"/>
      </w:rPr>
    </w:lvl>
  </w:abstractNum>
  <w:abstractNum w:abstractNumId="1718419">
    <w:lvl>
      <w:numFmt w:val="bullet"/>
      <w:suff w:val="tab"/>
      <w:lvlText w:val="▪"/>
      <w:rPr>
        <w:color w:val="3370ff"/>
        <w:sz w:val="11"/>
      </w:rPr>
    </w:lvl>
  </w:abstractNum>
  <w:abstractNum w:abstractNumId="1718420">
    <w:lvl>
      <w:numFmt w:val="bullet"/>
      <w:suff w:val="tab"/>
      <w:lvlText w:val="￮"/>
      <w:rPr>
        <w:color w:val="3370ff"/>
      </w:rPr>
    </w:lvl>
  </w:abstractNum>
  <w:abstractNum w:abstractNumId="1718421">
    <w:lvl>
      <w:numFmt w:val="bullet"/>
      <w:suff w:val="tab"/>
      <w:lvlText w:val="•"/>
      <w:rPr>
        <w:color w:val="3370ff"/>
      </w:rPr>
    </w:lvl>
  </w:abstractNum>
  <w:abstractNum w:abstractNumId="1718422">
    <w:lvl>
      <w:numFmt w:val="bullet"/>
      <w:suff w:val="tab"/>
      <w:lvlText w:val="￮"/>
      <w:rPr>
        <w:color w:val="3370ff"/>
      </w:rPr>
    </w:lvl>
  </w:abstractNum>
  <w:abstractNum w:abstractNumId="1718423">
    <w:lvl>
      <w:numFmt w:val="bullet"/>
      <w:suff w:val="tab"/>
      <w:lvlText w:val="▪"/>
      <w:rPr>
        <w:color w:val="3370ff"/>
        <w:sz w:val="11"/>
      </w:rPr>
    </w:lvl>
  </w:abstractNum>
  <w:abstractNum w:abstractNumId="1718424">
    <w:lvl>
      <w:numFmt w:val="bullet"/>
      <w:suff w:val="tab"/>
      <w:lvlText w:val="▪"/>
      <w:rPr>
        <w:color w:val="3370ff"/>
        <w:sz w:val="11"/>
      </w:rPr>
    </w:lvl>
  </w:abstractNum>
  <w:abstractNum w:abstractNumId="1718425">
    <w:lvl>
      <w:numFmt w:val="bullet"/>
      <w:suff w:val="tab"/>
      <w:lvlText w:val="￮"/>
      <w:rPr>
        <w:color w:val="3370ff"/>
      </w:rPr>
    </w:lvl>
  </w:abstractNum>
  <w:abstractNum w:abstractNumId="1718426">
    <w:lvl>
      <w:start w:val="2"/>
      <w:numFmt w:val="decimal"/>
      <w:suff w:val="tab"/>
      <w:lvlText w:val="%1."/>
      <w:rPr>
        <w:color w:val="3370ff"/>
      </w:rPr>
    </w:lvl>
  </w:abstractNum>
  <w:abstractNum w:abstractNumId="1718427">
    <w:lvl>
      <w:numFmt w:val="bullet"/>
      <w:suff w:val="tab"/>
      <w:lvlText w:val="•"/>
      <w:rPr>
        <w:color w:val="3370ff"/>
      </w:rPr>
    </w:lvl>
  </w:abstractNum>
  <w:abstractNum w:abstractNumId="1718428">
    <w:lvl>
      <w:numFmt w:val="bullet"/>
      <w:suff w:val="tab"/>
      <w:lvlText w:val="￮"/>
      <w:rPr>
        <w:color w:val="3370ff"/>
      </w:rPr>
    </w:lvl>
  </w:abstractNum>
  <w:abstractNum w:abstractNumId="1718429">
    <w:lvl>
      <w:numFmt w:val="bullet"/>
      <w:suff w:val="tab"/>
      <w:lvlText w:val="￮"/>
      <w:rPr>
        <w:color w:val="3370ff"/>
      </w:rPr>
    </w:lvl>
  </w:abstractNum>
  <w:abstractNum w:abstractNumId="1718430">
    <w:lvl>
      <w:numFmt w:val="bullet"/>
      <w:suff w:val="tab"/>
      <w:lvlText w:val="￮"/>
      <w:rPr>
        <w:color w:val="3370ff"/>
      </w:rPr>
    </w:lvl>
  </w:abstractNum>
  <w:abstractNum w:abstractNumId="1718431">
    <w:lvl>
      <w:numFmt w:val="bullet"/>
      <w:suff w:val="tab"/>
      <w:lvlText w:val="•"/>
      <w:rPr>
        <w:color w:val="3370ff"/>
      </w:rPr>
    </w:lvl>
  </w:abstractNum>
  <w:abstractNum w:abstractNumId="1718432">
    <w:lvl>
      <w:numFmt w:val="bullet"/>
      <w:suff w:val="tab"/>
      <w:lvlText w:val="￮"/>
      <w:rPr>
        <w:color w:val="3370ff"/>
      </w:rPr>
    </w:lvl>
  </w:abstractNum>
  <w:abstractNum w:abstractNumId="1718433">
    <w:lvl>
      <w:numFmt w:val="bullet"/>
      <w:suff w:val="tab"/>
      <w:lvlText w:val="￮"/>
      <w:rPr>
        <w:color w:val="3370ff"/>
      </w:rPr>
    </w:lvl>
  </w:abstractNum>
  <w:abstractNum w:abstractNumId="1718434">
    <w:lvl>
      <w:numFmt w:val="bullet"/>
      <w:suff w:val="tab"/>
      <w:lvlText w:val="▪"/>
      <w:rPr>
        <w:color w:val="3370ff"/>
        <w:sz w:val="11"/>
      </w:rPr>
    </w:lvl>
  </w:abstractNum>
  <w:abstractNum w:abstractNumId="1718435">
    <w:lvl>
      <w:numFmt w:val="bullet"/>
      <w:suff w:val="tab"/>
      <w:lvlText w:val="▪"/>
      <w:rPr>
        <w:color w:val="3370ff"/>
        <w:sz w:val="11"/>
      </w:rPr>
    </w:lvl>
  </w:abstractNum>
  <w:abstractNum w:abstractNumId="1718436">
    <w:lvl>
      <w:start w:val="3"/>
      <w:numFmt w:val="decimal"/>
      <w:suff w:val="tab"/>
      <w:lvlText w:val="%1."/>
      <w:rPr>
        <w:color w:val="3370ff"/>
      </w:rPr>
    </w:lvl>
  </w:abstractNum>
  <w:abstractNum w:abstractNumId="1718437">
    <w:lvl>
      <w:numFmt w:val="bullet"/>
      <w:suff w:val="tab"/>
      <w:lvlText w:val="•"/>
      <w:rPr>
        <w:color w:val="3370ff"/>
      </w:rPr>
    </w:lvl>
  </w:abstractNum>
  <w:abstractNum w:abstractNumId="1718438">
    <w:lvl>
      <w:numFmt w:val="bullet"/>
      <w:suff w:val="tab"/>
      <w:lvlText w:val="￮"/>
      <w:rPr>
        <w:color w:val="3370ff"/>
      </w:rPr>
    </w:lvl>
  </w:abstractNum>
  <w:abstractNum w:abstractNumId="1718439">
    <w:lvl>
      <w:numFmt w:val="bullet"/>
      <w:suff w:val="tab"/>
      <w:lvlText w:val="￮"/>
      <w:rPr>
        <w:color w:val="3370ff"/>
      </w:rPr>
    </w:lvl>
  </w:abstractNum>
  <w:abstractNum w:abstractNumId="1718440">
    <w:lvl>
      <w:numFmt w:val="bullet"/>
      <w:suff w:val="tab"/>
      <w:lvlText w:val="•"/>
      <w:rPr>
        <w:color w:val="3370ff"/>
      </w:rPr>
    </w:lvl>
  </w:abstractNum>
  <w:abstractNum w:abstractNumId="1718441">
    <w:lvl>
      <w:numFmt w:val="bullet"/>
      <w:suff w:val="tab"/>
      <w:lvlText w:val="￮"/>
      <w:rPr>
        <w:color w:val="3370ff"/>
      </w:rPr>
    </w:lvl>
  </w:abstractNum>
  <w:abstractNum w:abstractNumId="1718442">
    <w:lvl>
      <w:start w:val="4"/>
      <w:numFmt w:val="decimal"/>
      <w:suff w:val="tab"/>
      <w:lvlText w:val="%1."/>
      <w:rPr>
        <w:color w:val="3370ff"/>
      </w:rPr>
    </w:lvl>
  </w:abstractNum>
  <w:abstractNum w:abstractNumId="1718443">
    <w:lvl>
      <w:numFmt w:val="bullet"/>
      <w:suff w:val="tab"/>
      <w:lvlText w:val="•"/>
      <w:rPr>
        <w:color w:val="3370ff"/>
      </w:rPr>
    </w:lvl>
  </w:abstractNum>
  <w:abstractNum w:abstractNumId="1718444">
    <w:lvl>
      <w:numFmt w:val="bullet"/>
      <w:suff w:val="tab"/>
      <w:lvlText w:val="￮"/>
      <w:rPr>
        <w:color w:val="3370ff"/>
      </w:rPr>
    </w:lvl>
  </w:abstractNum>
  <w:abstractNum w:abstractNumId="1718445">
    <w:lvl>
      <w:numFmt w:val="bullet"/>
      <w:suff w:val="tab"/>
      <w:lvlText w:val="￮"/>
      <w:rPr>
        <w:color w:val="3370ff"/>
      </w:rPr>
    </w:lvl>
  </w:abstractNum>
  <w:abstractNum w:abstractNumId="1718446">
    <w:lvl>
      <w:numFmt w:val="bullet"/>
      <w:suff w:val="tab"/>
      <w:lvlText w:val="￮"/>
      <w:rPr>
        <w:color w:val="3370ff"/>
      </w:rPr>
    </w:lvl>
  </w:abstractNum>
  <w:abstractNum w:abstractNumId="1718447">
    <w:lvl>
      <w:numFmt w:val="bullet"/>
      <w:suff w:val="tab"/>
      <w:lvlText w:val="•"/>
      <w:rPr>
        <w:color w:val="3370ff"/>
      </w:rPr>
    </w:lvl>
  </w:abstractNum>
  <w:abstractNum w:abstractNumId="1718448">
    <w:lvl>
      <w:start w:val="5"/>
      <w:numFmt w:val="decimal"/>
      <w:suff w:val="tab"/>
      <w:lvlText w:val="%1."/>
      <w:rPr>
        <w:color w:val="3370ff"/>
      </w:rPr>
    </w:lvl>
  </w:abstractNum>
  <w:abstractNum w:abstractNumId="1718449">
    <w:lvl>
      <w:numFmt w:val="bullet"/>
      <w:suff w:val="tab"/>
      <w:lvlText w:val="•"/>
      <w:rPr>
        <w:color w:val="3370ff"/>
      </w:rPr>
    </w:lvl>
  </w:abstractNum>
  <w:abstractNum w:abstractNumId="1718450">
    <w:lvl>
      <w:numFmt w:val="bullet"/>
      <w:suff w:val="tab"/>
      <w:lvlText w:val="￮"/>
      <w:rPr>
        <w:color w:val="3370ff"/>
      </w:rPr>
    </w:lvl>
  </w:abstractNum>
  <w:abstractNum w:abstractNumId="1718451">
    <w:lvl>
      <w:numFmt w:val="bullet"/>
      <w:suff w:val="tab"/>
      <w:lvlText w:val="￮"/>
      <w:rPr>
        <w:color w:val="3370ff"/>
      </w:rPr>
    </w:lvl>
  </w:abstractNum>
  <w:abstractNum w:abstractNumId="1718452">
    <w:lvl>
      <w:numFmt w:val="bullet"/>
      <w:suff w:val="tab"/>
      <w:lvlText w:val="•"/>
      <w:rPr>
        <w:color w:val="3370ff"/>
      </w:rPr>
    </w:lvl>
  </w:abstractNum>
  <w:abstractNum w:abstractNumId="1718453">
    <w:lvl>
      <w:numFmt w:val="bullet"/>
      <w:suff w:val="tab"/>
      <w:lvlText w:val="￮"/>
      <w:rPr>
        <w:color w:val="3370ff"/>
      </w:rPr>
    </w:lvl>
  </w:abstractNum>
  <w:abstractNum w:abstractNumId="1718454">
    <w:lvl>
      <w:numFmt w:val="bullet"/>
      <w:suff w:val="tab"/>
      <w:lvlText w:val="￮"/>
      <w:rPr>
        <w:color w:val="3370ff"/>
      </w:rPr>
    </w:lvl>
  </w:abstractNum>
  <w:abstractNum w:abstractNumId="1718455">
    <w:lvl>
      <w:start w:val="6"/>
      <w:numFmt w:val="decimal"/>
      <w:suff w:val="tab"/>
      <w:lvlText w:val="%1."/>
      <w:rPr>
        <w:color w:val="3370ff"/>
      </w:rPr>
    </w:lvl>
  </w:abstractNum>
  <w:abstractNum w:abstractNumId="1718456">
    <w:lvl>
      <w:numFmt w:val="bullet"/>
      <w:suff w:val="tab"/>
      <w:lvlText w:val="•"/>
      <w:rPr>
        <w:color w:val="3370ff"/>
      </w:rPr>
    </w:lvl>
  </w:abstractNum>
  <w:abstractNum w:abstractNumId="1718457">
    <w:lvl>
      <w:numFmt w:val="bullet"/>
      <w:suff w:val="tab"/>
      <w:lvlText w:val="￮"/>
      <w:rPr>
        <w:color w:val="3370ff"/>
      </w:rPr>
    </w:lvl>
  </w:abstractNum>
  <w:abstractNum w:abstractNumId="1718458">
    <w:lvl>
      <w:numFmt w:val="bullet"/>
      <w:suff w:val="tab"/>
      <w:lvlText w:val="￮"/>
      <w:rPr>
        <w:color w:val="3370ff"/>
      </w:rPr>
    </w:lvl>
  </w:abstractNum>
  <w:abstractNum w:abstractNumId="1718459">
    <w:lvl>
      <w:numFmt w:val="bullet"/>
      <w:suff w:val="tab"/>
      <w:lvlText w:val="•"/>
      <w:rPr>
        <w:color w:val="3370ff"/>
      </w:rPr>
    </w:lvl>
  </w:abstractNum>
  <w:abstractNum w:abstractNumId="1718460">
    <w:lvl>
      <w:numFmt w:val="bullet"/>
      <w:suff w:val="tab"/>
      <w:lvlText w:val="￮"/>
      <w:rPr>
        <w:color w:val="3370ff"/>
      </w:rPr>
    </w:lvl>
  </w:abstractNum>
  <w:abstractNum w:abstractNumId="1718461">
    <w:lvl>
      <w:numFmt w:val="bullet"/>
      <w:suff w:val="tab"/>
      <w:lvlText w:val="￮"/>
      <w:rPr>
        <w:color w:val="3370ff"/>
      </w:rPr>
    </w:lvl>
  </w:abstractNum>
  <w:num w:numId="1">
    <w:abstractNumId w:val="1718362"/>
  </w:num>
  <w:num w:numId="2">
    <w:abstractNumId w:val="1718363"/>
  </w:num>
  <w:num w:numId="3">
    <w:abstractNumId w:val="1718364"/>
  </w:num>
  <w:num w:numId="4">
    <w:abstractNumId w:val="1718365"/>
  </w:num>
  <w:num w:numId="5">
    <w:abstractNumId w:val="1718366"/>
  </w:num>
  <w:num w:numId="6">
    <w:abstractNumId w:val="1718367"/>
  </w:num>
  <w:num w:numId="7">
    <w:abstractNumId w:val="1718368"/>
  </w:num>
  <w:num w:numId="8">
    <w:abstractNumId w:val="1718369"/>
  </w:num>
  <w:num w:numId="9">
    <w:abstractNumId w:val="1718370"/>
  </w:num>
  <w:num w:numId="10">
    <w:abstractNumId w:val="1718371"/>
  </w:num>
  <w:num w:numId="11">
    <w:abstractNumId w:val="1718372"/>
  </w:num>
  <w:num w:numId="12">
    <w:abstractNumId w:val="1718373"/>
  </w:num>
  <w:num w:numId="13">
    <w:abstractNumId w:val="1718374"/>
  </w:num>
  <w:num w:numId="14">
    <w:abstractNumId w:val="1718375"/>
  </w:num>
  <w:num w:numId="15">
    <w:abstractNumId w:val="1718376"/>
  </w:num>
  <w:num w:numId="16">
    <w:abstractNumId w:val="1718377"/>
  </w:num>
  <w:num w:numId="17">
    <w:abstractNumId w:val="1718378"/>
  </w:num>
  <w:num w:numId="18">
    <w:abstractNumId w:val="1718379"/>
  </w:num>
  <w:num w:numId="19">
    <w:abstractNumId w:val="1718380"/>
  </w:num>
  <w:num w:numId="20">
    <w:abstractNumId w:val="1718381"/>
  </w:num>
  <w:num w:numId="21">
    <w:abstractNumId w:val="1718382"/>
  </w:num>
  <w:num w:numId="22">
    <w:abstractNumId w:val="1718383"/>
  </w:num>
  <w:num w:numId="23">
    <w:abstractNumId w:val="1718384"/>
  </w:num>
  <w:num w:numId="24">
    <w:abstractNumId w:val="1718385"/>
  </w:num>
  <w:num w:numId="25">
    <w:abstractNumId w:val="1718386"/>
  </w:num>
  <w:num w:numId="26">
    <w:abstractNumId w:val="1718387"/>
  </w:num>
  <w:num w:numId="27">
    <w:abstractNumId w:val="1718388"/>
  </w:num>
  <w:num w:numId="28">
    <w:abstractNumId w:val="1718389"/>
  </w:num>
  <w:num w:numId="29">
    <w:abstractNumId w:val="1718390"/>
  </w:num>
  <w:num w:numId="30">
    <w:abstractNumId w:val="1718391"/>
  </w:num>
  <w:num w:numId="31">
    <w:abstractNumId w:val="1718392"/>
  </w:num>
  <w:num w:numId="32">
    <w:abstractNumId w:val="1718393"/>
  </w:num>
  <w:num w:numId="33">
    <w:abstractNumId w:val="1718394"/>
  </w:num>
  <w:num w:numId="34">
    <w:abstractNumId w:val="1718395"/>
  </w:num>
  <w:num w:numId="35">
    <w:abstractNumId w:val="1718396"/>
  </w:num>
  <w:num w:numId="36">
    <w:abstractNumId w:val="1718397"/>
  </w:num>
  <w:num w:numId="37">
    <w:abstractNumId w:val="1718398"/>
  </w:num>
  <w:num w:numId="38">
    <w:abstractNumId w:val="1718399"/>
  </w:num>
  <w:num w:numId="39">
    <w:abstractNumId w:val="1718400"/>
  </w:num>
  <w:num w:numId="40">
    <w:abstractNumId w:val="1718401"/>
  </w:num>
  <w:num w:numId="41">
    <w:abstractNumId w:val="1718402"/>
  </w:num>
  <w:num w:numId="42">
    <w:abstractNumId w:val="1718403"/>
  </w:num>
  <w:num w:numId="43">
    <w:abstractNumId w:val="1718404"/>
  </w:num>
  <w:num w:numId="44">
    <w:abstractNumId w:val="1718405"/>
  </w:num>
  <w:num w:numId="45">
    <w:abstractNumId w:val="1718406"/>
  </w:num>
  <w:num w:numId="46">
    <w:abstractNumId w:val="1718407"/>
  </w:num>
  <w:num w:numId="47">
    <w:abstractNumId w:val="1718408"/>
  </w:num>
  <w:num w:numId="48">
    <w:abstractNumId w:val="1718409"/>
  </w:num>
  <w:num w:numId="49">
    <w:abstractNumId w:val="1718410"/>
  </w:num>
  <w:num w:numId="50">
    <w:abstractNumId w:val="1718411"/>
  </w:num>
  <w:num w:numId="51">
    <w:abstractNumId w:val="1718412"/>
  </w:num>
  <w:num w:numId="52">
    <w:abstractNumId w:val="1718413"/>
  </w:num>
  <w:num w:numId="53">
    <w:abstractNumId w:val="1718414"/>
  </w:num>
  <w:num w:numId="54">
    <w:abstractNumId w:val="1718415"/>
  </w:num>
  <w:num w:numId="55">
    <w:abstractNumId w:val="1718416"/>
  </w:num>
  <w:num w:numId="56">
    <w:abstractNumId w:val="1718417"/>
  </w:num>
  <w:num w:numId="57">
    <w:abstractNumId w:val="1718418"/>
  </w:num>
  <w:num w:numId="58">
    <w:abstractNumId w:val="1718419"/>
  </w:num>
  <w:num w:numId="59">
    <w:abstractNumId w:val="1718420"/>
  </w:num>
  <w:num w:numId="60">
    <w:abstractNumId w:val="1718421"/>
  </w:num>
  <w:num w:numId="61">
    <w:abstractNumId w:val="1718422"/>
  </w:num>
  <w:num w:numId="62">
    <w:abstractNumId w:val="1718423"/>
  </w:num>
  <w:num w:numId="63">
    <w:abstractNumId w:val="1718424"/>
  </w:num>
  <w:num w:numId="64">
    <w:abstractNumId w:val="1718425"/>
  </w:num>
  <w:num w:numId="65">
    <w:abstractNumId w:val="1718426"/>
  </w:num>
  <w:num w:numId="66">
    <w:abstractNumId w:val="1718427"/>
  </w:num>
  <w:num w:numId="67">
    <w:abstractNumId w:val="1718428"/>
  </w:num>
  <w:num w:numId="68">
    <w:abstractNumId w:val="1718429"/>
  </w:num>
  <w:num w:numId="69">
    <w:abstractNumId w:val="1718430"/>
  </w:num>
  <w:num w:numId="70">
    <w:abstractNumId w:val="1718431"/>
  </w:num>
  <w:num w:numId="71">
    <w:abstractNumId w:val="1718432"/>
  </w:num>
  <w:num w:numId="72">
    <w:abstractNumId w:val="1718433"/>
  </w:num>
  <w:num w:numId="73">
    <w:abstractNumId w:val="1718434"/>
  </w:num>
  <w:num w:numId="74">
    <w:abstractNumId w:val="1718435"/>
  </w:num>
  <w:num w:numId="75">
    <w:abstractNumId w:val="1718436"/>
  </w:num>
  <w:num w:numId="76">
    <w:abstractNumId w:val="1718437"/>
  </w:num>
  <w:num w:numId="77">
    <w:abstractNumId w:val="1718438"/>
  </w:num>
  <w:num w:numId="78">
    <w:abstractNumId w:val="1718439"/>
  </w:num>
  <w:num w:numId="79">
    <w:abstractNumId w:val="1718440"/>
  </w:num>
  <w:num w:numId="80">
    <w:abstractNumId w:val="1718441"/>
  </w:num>
  <w:num w:numId="81">
    <w:abstractNumId w:val="1718442"/>
  </w:num>
  <w:num w:numId="82">
    <w:abstractNumId w:val="1718443"/>
  </w:num>
  <w:num w:numId="83">
    <w:abstractNumId w:val="1718444"/>
  </w:num>
  <w:num w:numId="84">
    <w:abstractNumId w:val="1718445"/>
  </w:num>
  <w:num w:numId="85">
    <w:abstractNumId w:val="1718446"/>
  </w:num>
  <w:num w:numId="86">
    <w:abstractNumId w:val="1718447"/>
  </w:num>
  <w:num w:numId="87">
    <w:abstractNumId w:val="1718448"/>
  </w:num>
  <w:num w:numId="88">
    <w:abstractNumId w:val="1718449"/>
  </w:num>
  <w:num w:numId="89">
    <w:abstractNumId w:val="1718450"/>
  </w:num>
  <w:num w:numId="90">
    <w:abstractNumId w:val="1718451"/>
  </w:num>
  <w:num w:numId="91">
    <w:abstractNumId w:val="1718452"/>
  </w:num>
  <w:num w:numId="92">
    <w:abstractNumId w:val="1718453"/>
  </w:num>
  <w:num w:numId="93">
    <w:abstractNumId w:val="1718454"/>
  </w:num>
  <w:num w:numId="94">
    <w:abstractNumId w:val="1718455"/>
  </w:num>
  <w:num w:numId="95">
    <w:abstractNumId w:val="1718456"/>
  </w:num>
  <w:num w:numId="96">
    <w:abstractNumId w:val="1718457"/>
  </w:num>
  <w:num w:numId="97">
    <w:abstractNumId w:val="1718458"/>
  </w:num>
  <w:num w:numId="98">
    <w:abstractNumId w:val="1718459"/>
  </w:num>
  <w:num w:numId="99">
    <w:abstractNumId w:val="1718460"/>
  </w:num>
  <w:num w:numId="100">
    <w:abstractNumId w:val="17184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my.feishu.cn/wiki/HS5qw3TrYiS89Bkp7bRc8x2QnYQ#doxcnOWMTRvEMPkLFDa9es7uusd" TargetMode="External" Type="http://schemas.openxmlformats.org/officeDocument/2006/relationships/hyperlink"/><Relationship Id="rId6" Target="numbering.xml" Type="http://schemas.openxmlformats.org/officeDocument/2006/relationships/numbering"/><Relationship Id="rId7" Target="embeddings/Microsoft_Excel_Worksheet1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2026-07-28T03:23:36Z</dcterms:created>
  <dc:creator>Apache POI</dc:creator>
</cp:coreProperties>
</file>