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第二阶段 · 深度尽调与研究工具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竞品深度尽调 · Top50本土机构名录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一手访谈执行工具包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Competitor Due Diligence · Top-50 Local Firms Directory · Primary-Interview Toolkit</w:t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2026年7月 · 机密 · 内部研究文件</w:t>
      </w:r>
    </w:p>
    <w:p>
      <w:r>
        <w:br w:type="page"/>
      </w:r>
    </w:p>
    <w:p>
      <w:pPr>
        <w:spacing w:after="1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关于本文件的方法说明（务必先读）</w:t>
      </w:r>
    </w:p>
    <w:tbl>
      <w:tblPr>
        <w:tblW w:type="pct" w:w="100%"/>
        <w:tblBorders>
          <w:top w:val="single" w:color="FFF2CC" w:sz="2"/>
          <w:left w:val="single" w:color="C00000" w:sz="30"/>
          <w:bottom w:val="single" w:color="FFF2CC" w:sz="2"/>
          <w:right w:val="single" w:color="FFF2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一手访谈：这是研究工具，不是访谈结果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真实的“一手访谈”必须由你的团队实地/远程执行——本文件无法代你完成，也不会杜撰任何访谈“结果”当作真实数据（那会在融资或决策中误导你）。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因此第三部分交付的是专业的《访谈执行工具包》：分层对象、分场景提纲、问卷、执行SOP、记录与编码模板、以及“待验证假设清单”。你据此去跑田野，得到的才是真数据。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第一、二部分（竞品尽调、Top50名录）基于2026年7月可核实的公开信息，已标注核实状态；凡“估”为推断值，需一手确认。</w:t>
            </w:r>
          </w:p>
        </w:tc>
      </w:tr>
    </w:tbl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第一部分　竞品深度尽调（国内 + 本土）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1"/>
          <w:szCs w:val="21"/>
        </w:rPr>
        <w:t xml:space="preserve">本部分对已识别的主要玩家做结构化画像。信息来自各方公开渠道（官网、公众号、平台学习中心、行业媒体），可能存在自我夸大，仅供竞争定位，不构成质量背书。每家标注“核实状态”。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A.1　国内服务商（面向中国卖家）深度画像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1"/>
          <w:szCs w:val="21"/>
        </w:rPr>
        <w:t xml:space="preserve">下列画像采用统一维度：定位入口、核心服务、目标客群、可观察的规模信号、明显优势、结构性弱点、对你的威胁等级。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墨尔海 Moerhai</w:t>
      </w:r>
      <w:r>
        <w:rPr>
          <w:rFonts w:ascii="Arial" w:cs="Arial" w:eastAsia="Arial" w:hAnsi="Arial"/>
          <w:color w:val="808080"/>
          <w:sz w:val="17"/>
          <w:szCs w:val="17"/>
        </w:rPr>
        <w:t xml:space="preserve">　物流+税号型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711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核心入口 / 服务</w:t>
            </w:r>
          </w:p>
        </w:tc>
        <w:tc>
          <w:tcPr>
            <w:tcW w:type="dxa" w:w="711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墨西哥专线物流为主入口，捆绑本土RFC税号“快速挂靠”（宣称1–4个工作日完成绑定）</w:t>
            </w:r>
          </w:p>
        </w:tc>
      </w:tr>
      <w:tr>
        <w:tc>
          <w:tcPr>
            <w:tcW w:type="dxa" w:w="224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目标客群</w:t>
            </w:r>
          </w:p>
        </w:tc>
        <w:tc>
          <w:tcPr>
            <w:tcW w:type="dxa" w:w="711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美客多海外仓中小卖家，尤其被预扣跳档、急于止血的卖家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规模信号（可观察）</w:t>
            </w:r>
          </w:p>
        </w:tc>
        <w:tc>
          <w:tcPr>
            <w:tcW w:type="dxa" w:w="711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内容营销活跃、案例导向；以“快速摆脱36%预扣”为核心卖点</w:t>
            </w:r>
          </w:p>
        </w:tc>
      </w:tr>
      <w:tr>
        <w:tc>
          <w:tcPr>
            <w:tcW w:type="dxa" w:w="224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优势</w:t>
            </w:r>
          </w:p>
        </w:tc>
        <w:tc>
          <w:tcPr>
            <w:tcW w:type="dxa" w:w="7114"/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交付速度快、物流现金流稳定、抓住了‘救火’这个高转化场景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结构性弱点（=你的机会）</w:t>
            </w:r>
          </w:p>
        </w:tc>
        <w:tc>
          <w:tcPr>
            <w:tcW w:type="dxa" w:w="7114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挂靠模式的一号多卖/暴雷连带风险；只卖动作不讲10.5%后的补缴逻辑；税务深度有限</w:t>
            </w:r>
          </w:p>
        </w:tc>
      </w:tr>
      <w:tr>
        <w:tc>
          <w:tcPr>
            <w:tcW w:type="dxa" w:w="224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核实状态</w:t>
            </w:r>
          </w:p>
        </w:tc>
        <w:tc>
          <w:tcPr>
            <w:tcW w:type="dxa" w:w="711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公开渠道（官网/内容）可核实其业务主张；具体规模需一手确认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对你的威胁等级</w:t>
            </w:r>
          </w:p>
        </w:tc>
        <w:tc>
          <w:tcPr>
            <w:tcW w:type="dxa" w:w="711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中—高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Pyvio 湃沃 / PhotonPay 光子易</w:t>
      </w:r>
      <w:r>
        <w:rPr>
          <w:rFonts w:ascii="Arial" w:cs="Arial" w:eastAsia="Arial" w:hAnsi="Arial"/>
          <w:color w:val="808080"/>
          <w:sz w:val="17"/>
          <w:szCs w:val="17"/>
        </w:rPr>
        <w:t xml:space="preserve">　支付+本地收款型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711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核心入口 / 服务</w:t>
            </w:r>
          </w:p>
        </w:tc>
        <w:tc>
          <w:tcPr>
            <w:tcW w:type="dxa" w:w="711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墨西哥/巴西本地收款账户（部分宣称免费获取）+ 结算，卡位‘10.5%档需本地账户’刚需</w:t>
            </w:r>
          </w:p>
        </w:tc>
      </w:tr>
      <w:tr>
        <w:tc>
          <w:tcPr>
            <w:tcW w:type="dxa" w:w="224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目标客群</w:t>
            </w:r>
          </w:p>
        </w:tc>
        <w:tc>
          <w:tcPr>
            <w:tcW w:type="dxa" w:w="711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拉美多平台本土店卖家；TikTok/美客多/亚马逊本土店回款需求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规模信号（可观察）</w:t>
            </w:r>
          </w:p>
        </w:tc>
        <w:tc>
          <w:tcPr>
            <w:tcW w:type="dxa" w:w="711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多平台覆盖、持牌支付相关；以收款为高频入口做交叉销售</w:t>
            </w:r>
          </w:p>
        </w:tc>
      </w:tr>
      <w:tr>
        <w:tc>
          <w:tcPr>
            <w:tcW w:type="dxa" w:w="224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优势</w:t>
            </w:r>
          </w:p>
        </w:tc>
        <w:tc>
          <w:tcPr>
            <w:tcW w:type="dxa" w:w="7114"/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抓住‘本地收款’这一进入10.5%档的硬门槛，天然高频、黏性强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结构性弱点（=你的机会）</w:t>
            </w:r>
          </w:p>
        </w:tc>
        <w:tc>
          <w:tcPr>
            <w:tcW w:type="dxa" w:w="7114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税务合规非其主业，专业深度浅；合规/代运营闭环缺失</w:t>
            </w:r>
          </w:p>
        </w:tc>
      </w:tr>
      <w:tr>
        <w:tc>
          <w:tcPr>
            <w:tcW w:type="dxa" w:w="224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核实状态</w:t>
            </w:r>
          </w:p>
        </w:tc>
        <w:tc>
          <w:tcPr>
            <w:tcW w:type="dxa" w:w="711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支付/收款服务为其公开主业；RFC相关为衍生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对你的威胁等级</w:t>
            </w:r>
          </w:p>
        </w:tc>
        <w:tc>
          <w:tcPr>
            <w:tcW w:type="dxa" w:w="711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中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际连 / 逸居海外 / 雅玛森 / 普瑞鑫（综合合规型）</w:t>
      </w:r>
      <w:r>
        <w:rPr>
          <w:rFonts w:ascii="Arial" w:cs="Arial" w:eastAsia="Arial" w:hAnsi="Arial"/>
          <w:color w:val="808080"/>
          <w:sz w:val="17"/>
          <w:szCs w:val="17"/>
        </w:rPr>
        <w:t xml:space="preserve">　公司注册+财税+店铺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711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核心入口 / 服务</w:t>
            </w:r>
          </w:p>
        </w:tc>
        <w:tc>
          <w:tcPr>
            <w:tcW w:type="dxa" w:w="711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公司注册（墨西哥及多国）+ 财税 + 商标/EPR + 店铺代入驻，广度取胜</w:t>
            </w:r>
          </w:p>
        </w:tc>
      </w:tr>
      <w:tr>
        <w:tc>
          <w:tcPr>
            <w:tcW w:type="dxa" w:w="224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目标客群</w:t>
            </w:r>
          </w:p>
        </w:tc>
        <w:tc>
          <w:tcPr>
            <w:tcW w:type="dxa" w:w="711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出海企业与跨境卖家，覆盖多市场（欧美+拉美）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规模信号（可观察）</w:t>
            </w:r>
          </w:p>
        </w:tc>
        <w:tc>
          <w:tcPr>
            <w:tcW w:type="dxa" w:w="711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内容体系成熟（际连的本土/跨境店税差内容较深）；普瑞鑫主打LATAM区域专精、‘最快三周交付’</w:t>
            </w:r>
          </w:p>
        </w:tc>
      </w:tr>
      <w:tr>
        <w:tc>
          <w:tcPr>
            <w:tcW w:type="dxa" w:w="224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优势</w:t>
            </w:r>
          </w:p>
        </w:tc>
        <w:tc>
          <w:tcPr>
            <w:tcW w:type="dxa" w:w="7114"/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服务广度大、多市场一站式、品牌与内容积累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结构性弱点（=你的机会）</w:t>
            </w:r>
          </w:p>
        </w:tc>
        <w:tc>
          <w:tcPr>
            <w:tcW w:type="dxa" w:w="7114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广而不深，单点（墨西哥深水区）专业度一般；缺跨境电商运营闭环；墨西哥常是其众多辖区之一</w:t>
            </w:r>
          </w:p>
        </w:tc>
      </w:tr>
      <w:tr>
        <w:tc>
          <w:tcPr>
            <w:tcW w:type="dxa" w:w="224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核实状态</w:t>
            </w:r>
          </w:p>
        </w:tc>
        <w:tc>
          <w:tcPr>
            <w:tcW w:type="dxa" w:w="711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各自官网/内容可核实业务范围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对你的威胁等级</w:t>
            </w:r>
          </w:p>
        </w:tc>
        <w:tc>
          <w:tcPr>
            <w:tcW w:type="dxa" w:w="711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中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MexTax / LIDO / Tax ID Mexico / Start-Ops（本土专业型）</w:t>
      </w:r>
      <w:r>
        <w:rPr>
          <w:rFonts w:ascii="Arial" w:cs="Arial" w:eastAsia="Arial" w:hAnsi="Arial"/>
          <w:color w:val="808080"/>
          <w:sz w:val="17"/>
          <w:szCs w:val="17"/>
        </w:rPr>
        <w:t xml:space="preserve">　墨西哥本地税务/会计所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711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核心入口 / 服务</w:t>
            </w:r>
          </w:p>
        </w:tc>
        <w:tc>
          <w:tcPr>
            <w:tcW w:type="dxa" w:w="711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本地RFC申请、SAT月度/年度申报、平台预扣咨询、面向在墨外国人的会计服务；部分提供公司设立</w:t>
            </w:r>
          </w:p>
        </w:tc>
      </w:tr>
      <w:tr>
        <w:tc>
          <w:tcPr>
            <w:tcW w:type="dxa" w:w="224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目标客群</w:t>
            </w:r>
          </w:p>
        </w:tc>
        <w:tc>
          <w:tcPr>
            <w:tcW w:type="dxa" w:w="711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在墨经营的外国人、卖家、数字游民、买房/租金收入者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规模信号（可观察）</w:t>
            </w:r>
          </w:p>
        </w:tc>
        <w:tc>
          <w:tcPr>
            <w:tcW w:type="dxa" w:w="711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本地实体、持牌会计师；部分提供线上全国及海外服务</w:t>
            </w:r>
          </w:p>
        </w:tc>
      </w:tr>
      <w:tr>
        <w:tc>
          <w:tcPr>
            <w:tcW w:type="dxa" w:w="224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优势</w:t>
            </w:r>
          </w:p>
        </w:tc>
        <w:tc>
          <w:tcPr>
            <w:tcW w:type="dxa" w:w="7114"/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本地专业度高、直接对接SAT、合规可信；实体真实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结构性弱点（=你的机会）</w:t>
            </w:r>
          </w:p>
        </w:tc>
        <w:tc>
          <w:tcPr>
            <w:tcW w:type="dxa" w:w="7114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中文服务与跨境电商运营know-how薄弱；产品化/自动化弱；对中国卖家的获客与沟通不足</w:t>
            </w:r>
          </w:p>
        </w:tc>
      </w:tr>
      <w:tr>
        <w:tc>
          <w:tcPr>
            <w:tcW w:type="dxa" w:w="224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核实状态</w:t>
            </w:r>
          </w:p>
        </w:tc>
        <w:tc>
          <w:tcPr>
            <w:tcW w:type="dxa" w:w="711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官网可核实；LIDO被美客多学习中心引用，Tax ID Mexico实体在Guadalajara/Zapopan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对你的威胁等级</w:t>
            </w:r>
          </w:p>
        </w:tc>
        <w:tc>
          <w:tcPr>
            <w:tcW w:type="dxa" w:w="711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低—中（潜在合作）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四大 / 顶级精品所（Deloitte, PwC, KPMG, EY, Chevez Ruiz Zamarripa 等）</w:t>
      </w:r>
      <w:r>
        <w:rPr>
          <w:rFonts w:ascii="Arial" w:cs="Arial" w:eastAsia="Arial" w:hAnsi="Arial"/>
          <w:color w:val="808080"/>
          <w:sz w:val="17"/>
          <w:szCs w:val="17"/>
        </w:rPr>
        <w:t xml:space="preserve">　国际专业机构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711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核心入口 / 服务</w:t>
            </w:r>
          </w:p>
        </w:tc>
        <w:tc>
          <w:tcPr>
            <w:tcW w:type="dxa" w:w="711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企业税务、转让定价、审计、法律争议、soft-landing（大企业落地）</w:t>
            </w:r>
          </w:p>
        </w:tc>
      </w:tr>
      <w:tr>
        <w:tc>
          <w:tcPr>
            <w:tcW w:type="dxa" w:w="224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目标客群</w:t>
            </w:r>
          </w:p>
        </w:tc>
        <w:tc>
          <w:tcPr>
            <w:tcW w:type="dxa" w:w="711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中大型外资企业、复杂税务架构、并购与争议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规模信号（可观察）</w:t>
            </w:r>
          </w:p>
        </w:tc>
        <w:tc>
          <w:tcPr>
            <w:tcW w:type="dxa" w:w="711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大型、权威、多辖区</w:t>
            </w:r>
          </w:p>
        </w:tc>
      </w:tr>
      <w:tr>
        <w:tc>
          <w:tcPr>
            <w:tcW w:type="dxa" w:w="224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优势</w:t>
            </w:r>
          </w:p>
        </w:tc>
        <w:tc>
          <w:tcPr>
            <w:tcW w:type="dxa" w:w="7114"/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权威背书、疑难与稽查处理能力强、多辖区协同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结构性弱点（=你的机会）</w:t>
            </w:r>
          </w:p>
        </w:tc>
        <w:tc>
          <w:tcPr>
            <w:tcW w:type="dxa" w:w="7114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高价、高门槛、周期长、无中文快速服务；根本不服务中小卖家——留下巨大的中端空白</w:t>
            </w:r>
          </w:p>
        </w:tc>
      </w:tr>
      <w:tr>
        <w:tc>
          <w:tcPr>
            <w:tcW w:type="dxa" w:w="224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核实状态</w:t>
            </w:r>
          </w:p>
        </w:tc>
        <w:tc>
          <w:tcPr>
            <w:tcW w:type="dxa" w:w="711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行业公认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对你的威胁等级</w:t>
            </w:r>
          </w:p>
        </w:tc>
        <w:tc>
          <w:tcPr>
            <w:tcW w:type="dxa" w:w="711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低（转介资源）</w:t>
            </w:r>
          </w:p>
        </w:tc>
      </w:tr>
    </w:tbl>
    <w:tbl>
      <w:tblPr>
        <w:tblW w:type="pct" w:w="100%"/>
        <w:tblBorders>
          <w:top w:val="single" w:color="D6E0F0" w:sz="2"/>
          <w:left w:val="single" w:color="2E5496" w:sz="30"/>
          <w:bottom w:val="single" w:color="D6E0F0" w:sz="2"/>
          <w:right w:val="single" w:color="D6E0F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竞品尽调总结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竞争呈现清晰的‘哑铃结构’：一端是低价、快速但脆弱的挂靠/物流型；另一端是权威但高价、慢、无中文的四大/本土大所。中间‘专业可信 + 中文响应 + 运营闭环’的中端带几乎空缺——这就是你的进入点。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战术含义：短期在‘救火’场景与物流+税号型正面抢客（用你的专业深度和自持实体的信任差异化），中长期把本土专业所变成你的供应链、把支付/收款商变成你的合作方，用中端定位吃下哑铃中间。</w:t>
            </w:r>
          </w:p>
        </w:tc>
      </w:tr>
    </w:tbl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第二部分　Top50 本土税务/法律服务机构名录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1"/>
          <w:szCs w:val="21"/>
        </w:rPr>
        <w:t xml:space="preserve">本名录按“已核实真实机构 + 可扩展框架”原则构建。以下约22家为2026年7月可在公开渠道核实到的真实机构（含国际大所、本土精品所、面向外国人的会计所、合规科技/PAC、以及必经的公证环节）。其余至50家提供了明确的扩展来源与逐条核实模板（见本部分末）。</w:t>
      </w:r>
    </w:p>
    <w:tbl>
      <w:tblPr>
        <w:tblW w:type="pct" w:w="100%"/>
        <w:tblBorders>
          <w:top w:val="single" w:color="D6E0F0" w:sz="2"/>
          <w:left w:val="single" w:color="2E5496" w:sz="30"/>
          <w:bottom w:val="single" w:color="D6E0F0" w:sz="2"/>
          <w:right w:val="single" w:color="D6E0F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如何使用本名录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已核实机构：可直接作为合作候选（上游供应商）或竞品基准；② 扩展模板：交给团队按“扩展来源”逐条核实后填入；③ 每家都应在正式合作前做尽调（营业执照、公证人执业编号、近期案例、SAT合规意见书）。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B.1　国际大所与顶级精品所（Premium / 疑难转介）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68"/>
        <w:gridCol w:w="2808"/>
        <w:gridCol w:w="1872"/>
        <w:gridCol w:w="2527"/>
        <w:gridCol w:w="1685"/>
      </w:tblGrid>
      <w:tr>
        <w:trPr>
          <w:tblHeader/>
        </w:trPr>
        <w:tc>
          <w:tcPr>
            <w:tcW w:type="dxa" w:w="46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机构</w:t>
            </w:r>
          </w:p>
        </w:tc>
        <w:tc>
          <w:tcPr>
            <w:tcW w:type="dxa" w:w="1872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2527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重点</w:t>
            </w:r>
          </w:p>
        </w:tc>
        <w:tc>
          <w:tcPr>
            <w:tcW w:type="dxa" w:w="168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对你的角色</w:t>
            </w:r>
          </w:p>
        </w:tc>
      </w:tr>
      <w:tr>
        <w:tc>
          <w:tcPr>
            <w:tcW w:type="dxa" w:w="46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Deloitte México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四大</w:t>
            </w:r>
          </w:p>
        </w:tc>
        <w:tc>
          <w:tcPr>
            <w:tcW w:type="dxa" w:w="2527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企业税/转让定价/审计</w:t>
            </w:r>
          </w:p>
        </w:tc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疑难转介</w:t>
            </w:r>
          </w:p>
        </w:tc>
      </w:tr>
      <w:tr>
        <w:tc>
          <w:tcPr>
            <w:tcW w:type="dxa" w:w="46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PwC México</w:t>
            </w:r>
          </w:p>
        </w:tc>
        <w:tc>
          <w:tcPr>
            <w:tcW w:type="dxa" w:w="1872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四大</w:t>
            </w:r>
          </w:p>
        </w:tc>
        <w:tc>
          <w:tcPr>
            <w:tcW w:type="dxa" w:w="2527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税务合规/海关/法律</w:t>
            </w:r>
          </w:p>
        </w:tc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疑难转介</w:t>
            </w:r>
          </w:p>
        </w:tc>
      </w:tr>
      <w:tr>
        <w:tc>
          <w:tcPr>
            <w:tcW w:type="dxa" w:w="46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KPMG México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四大</w:t>
            </w:r>
          </w:p>
        </w:tc>
        <w:tc>
          <w:tcPr>
            <w:tcW w:type="dxa" w:w="2527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税务/审计/IMMEX</w:t>
            </w:r>
          </w:p>
        </w:tc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疑难转介</w:t>
            </w:r>
          </w:p>
        </w:tc>
      </w:tr>
      <w:tr>
        <w:tc>
          <w:tcPr>
            <w:tcW w:type="dxa" w:w="46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EY México</w:t>
            </w:r>
          </w:p>
        </w:tc>
        <w:tc>
          <w:tcPr>
            <w:tcW w:type="dxa" w:w="1872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四大</w:t>
            </w:r>
          </w:p>
        </w:tc>
        <w:tc>
          <w:tcPr>
            <w:tcW w:type="dxa" w:w="2527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税务/间接税/法律</w:t>
            </w:r>
          </w:p>
        </w:tc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疑难转介</w:t>
            </w:r>
          </w:p>
        </w:tc>
      </w:tr>
      <w:tr>
        <w:tc>
          <w:tcPr>
            <w:tcW w:type="dxa" w:w="46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Chevez Ruiz Zamarripa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本土精品税务所</w:t>
            </w:r>
          </w:p>
        </w:tc>
        <w:tc>
          <w:tcPr>
            <w:tcW w:type="dxa" w:w="2527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税务咨询/争议</w:t>
            </w:r>
          </w:p>
        </w:tc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疑难转介/权威背书</w:t>
            </w:r>
          </w:p>
        </w:tc>
      </w:tr>
      <w:tr>
        <w:tc>
          <w:tcPr>
            <w:tcW w:type="dxa" w:w="46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Baker McKenzie (MX)</w:t>
            </w:r>
          </w:p>
        </w:tc>
        <w:tc>
          <w:tcPr>
            <w:tcW w:type="dxa" w:w="1872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国际律所</w:t>
            </w:r>
          </w:p>
        </w:tc>
        <w:tc>
          <w:tcPr>
            <w:tcW w:type="dxa" w:w="2527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公司法/外资/税务争议</w:t>
            </w:r>
          </w:p>
        </w:tc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复杂法律转介</w:t>
            </w:r>
          </w:p>
        </w:tc>
      </w:tr>
      <w:tr>
        <w:tc>
          <w:tcPr>
            <w:tcW w:type="dxa" w:w="46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Basham, Ringe y Correa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本土大律所</w:t>
            </w:r>
          </w:p>
        </w:tc>
        <w:tc>
          <w:tcPr>
            <w:tcW w:type="dxa" w:w="2527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公司/外贸/知识产权</w:t>
            </w:r>
          </w:p>
        </w:tc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法律合作</w:t>
            </w:r>
          </w:p>
        </w:tc>
      </w:tr>
    </w:tbl>
    <w:p>
      <w:pPr>
        <w:spacing w:after="160" w:before="4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表 B-1：国际大所与精品所（行业公认）。客群与你基本不重叠，价值在于疑难/稽查转介与背书。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B.2　面向外国人/跨境的本土会计与落地机构（核心合作候选）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68"/>
        <w:gridCol w:w="2434"/>
        <w:gridCol w:w="2434"/>
        <w:gridCol w:w="2434"/>
        <w:gridCol w:w="1591"/>
      </w:tblGrid>
      <w:tr>
        <w:trPr>
          <w:tblHeader/>
        </w:trPr>
        <w:tc>
          <w:tcPr>
            <w:tcW w:type="dxa" w:w="46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3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机构</w:t>
            </w:r>
          </w:p>
        </w:tc>
        <w:tc>
          <w:tcPr>
            <w:tcW w:type="dxa" w:w="243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可核实信息</w:t>
            </w:r>
          </w:p>
        </w:tc>
        <w:tc>
          <w:tcPr>
            <w:tcW w:type="dxa" w:w="243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服务重点</w:t>
            </w:r>
          </w:p>
        </w:tc>
        <w:tc>
          <w:tcPr>
            <w:tcW w:type="dxa" w:w="1591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对你的角色</w:t>
            </w:r>
          </w:p>
        </w:tc>
      </w:tr>
      <w:tr>
        <w:tc>
          <w:tcPr>
            <w:tcW w:type="dxa" w:w="46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Tax ID Mexico (taxid.mx)</w:t>
            </w:r>
          </w:p>
        </w:tc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实体在Guadalajara/Zapopan，线上服务全国及海外</w:t>
            </w:r>
          </w:p>
        </w:tc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外国人RFC、SAT申报、公司设立、发票</w:t>
            </w:r>
          </w:p>
        </w:tc>
        <w:tc>
          <w:tcPr>
            <w:tcW w:type="dxa" w:w="1591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 核心合作候选</w:t>
            </w:r>
          </w:p>
        </w:tc>
      </w:tr>
      <w:tr>
        <w:tc>
          <w:tcPr>
            <w:tcW w:type="dxa" w:w="46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243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Start-Ops (start-ops.com.mx)</w:t>
            </w:r>
          </w:p>
        </w:tc>
        <w:tc>
          <w:tcPr>
            <w:tcW w:type="dxa" w:w="243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官网公开，外国人RFC/落地</w:t>
            </w:r>
          </w:p>
        </w:tc>
        <w:tc>
          <w:tcPr>
            <w:tcW w:type="dxa" w:w="243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RFC、公司设立、合规</w:t>
            </w:r>
          </w:p>
        </w:tc>
        <w:tc>
          <w:tcPr>
            <w:tcW w:type="dxa" w:w="1591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 合作候选</w:t>
            </w:r>
          </w:p>
        </w:tc>
      </w:tr>
      <w:tr>
        <w:tc>
          <w:tcPr>
            <w:tcW w:type="dxa" w:w="46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Velderrain Sáenz y Asociados</w:t>
            </w:r>
          </w:p>
        </w:tc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18+年经验，Chambers引用，soft-landing</w:t>
            </w:r>
          </w:p>
        </w:tc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会计/薪酬/税务合规/审计/落地</w:t>
            </w:r>
          </w:p>
        </w:tc>
        <w:tc>
          <w:tcPr>
            <w:tcW w:type="dxa" w:w="1591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 合作候选</w:t>
            </w:r>
          </w:p>
        </w:tc>
      </w:tr>
      <w:tr>
        <w:tc>
          <w:tcPr>
            <w:tcW w:type="dxa" w:w="46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243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MexInc (mexicanincorporation.com)</w:t>
            </w:r>
          </w:p>
        </w:tc>
        <w:tc>
          <w:tcPr>
            <w:tcW w:type="dxa" w:w="243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官网公开，无需赴墨全流程设立</w:t>
            </w:r>
          </w:p>
        </w:tc>
        <w:tc>
          <w:tcPr>
            <w:tcW w:type="dxa" w:w="243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公司设立、RFC、e.firma、外资登记、月度申报</w:t>
            </w:r>
          </w:p>
        </w:tc>
        <w:tc>
          <w:tcPr>
            <w:tcW w:type="dxa" w:w="1591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 设立合作</w:t>
            </w:r>
          </w:p>
        </w:tc>
      </w:tr>
      <w:tr>
        <w:tc>
          <w:tcPr>
            <w:tcW w:type="dxa" w:w="46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Damalion</w:t>
            </w:r>
          </w:p>
        </w:tc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独立咨询，公开2026成本数据</w:t>
            </w:r>
          </w:p>
        </w:tc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公司设立、公证/登记联络、apostille</w:t>
            </w:r>
          </w:p>
        </w:tc>
        <w:tc>
          <w:tcPr>
            <w:tcW w:type="dxa" w:w="1591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设立合作</w:t>
            </w:r>
          </w:p>
        </w:tc>
      </w:tr>
      <w:tr>
        <w:tc>
          <w:tcPr>
            <w:tcW w:type="dxa" w:w="46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243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Tetakawi</w:t>
            </w:r>
          </w:p>
        </w:tc>
        <w:tc>
          <w:tcPr>
            <w:tcW w:type="dxa" w:w="243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制造业落地知名（IMMEX/shelter）</w:t>
            </w:r>
          </w:p>
        </w:tc>
        <w:tc>
          <w:tcPr>
            <w:tcW w:type="dxa" w:w="243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制造型落地、合规</w:t>
            </w:r>
          </w:p>
        </w:tc>
        <w:tc>
          <w:tcPr>
            <w:tcW w:type="dxa" w:w="1591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制造客户转介</w:t>
            </w:r>
          </w:p>
        </w:tc>
      </w:tr>
      <w:tr>
        <w:tc>
          <w:tcPr>
            <w:tcW w:type="dxa" w:w="46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3E Accounting (Mexico desk)</w:t>
            </w:r>
          </w:p>
        </w:tc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国际网络，墨西哥设立服务</w:t>
            </w:r>
          </w:p>
        </w:tc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离岸设立、会计</w:t>
            </w:r>
          </w:p>
        </w:tc>
        <w:tc>
          <w:tcPr>
            <w:tcW w:type="dxa" w:w="1591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多辖区备选</w:t>
            </w:r>
          </w:p>
        </w:tc>
      </w:tr>
      <w:tr>
        <w:tc>
          <w:tcPr>
            <w:tcW w:type="dxa" w:w="46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243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LIDO Consulting</w:t>
            </w:r>
          </w:p>
        </w:tc>
        <w:tc>
          <w:tcPr>
            <w:tcW w:type="dxa" w:w="243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美客多学习中心引用</w:t>
            </w:r>
          </w:p>
        </w:tc>
        <w:tc>
          <w:tcPr>
            <w:tcW w:type="dxa" w:w="243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美客多卖家RFC/税务代表</w:t>
            </w:r>
          </w:p>
        </w:tc>
        <w:tc>
          <w:tcPr>
            <w:tcW w:type="dxa" w:w="1591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美客多渠道合作</w:t>
            </w:r>
          </w:p>
        </w:tc>
      </w:tr>
      <w:tr>
        <w:tc>
          <w:tcPr>
            <w:tcW w:type="dxa" w:w="46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MexTax (mextax.com.mx)</w:t>
            </w:r>
          </w:p>
        </w:tc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官网公开</w:t>
            </w:r>
          </w:p>
        </w:tc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RFC/SAT申报/平台预扣咨询</w:t>
            </w:r>
          </w:p>
        </w:tc>
        <w:tc>
          <w:tcPr>
            <w:tcW w:type="dxa" w:w="1591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合作候选</w:t>
            </w:r>
          </w:p>
        </w:tc>
      </w:tr>
    </w:tbl>
    <w:p>
      <w:pPr>
        <w:spacing w:after="160" w:before="4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表 B-2：面向外国人/跨境的本土机构。这是你最应优先接触、做深度合作或股权绑定的一层——把它们的专业能力封装进你的中文化、产品化交付。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B.3　合规科技 / 电子发票 PAC / 验证工具（技术供应链）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68"/>
        <w:gridCol w:w="2808"/>
        <w:gridCol w:w="1498"/>
        <w:gridCol w:w="2808"/>
        <w:gridCol w:w="1778"/>
      </w:tblGrid>
      <w:tr>
        <w:trPr>
          <w:tblHeader/>
        </w:trPr>
        <w:tc>
          <w:tcPr>
            <w:tcW w:type="dxa" w:w="46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机构</w:t>
            </w:r>
          </w:p>
        </w:tc>
        <w:tc>
          <w:tcPr>
            <w:tcW w:type="dxa" w:w="149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280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177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对你的角色</w:t>
            </w:r>
          </w:p>
        </w:tc>
      </w:tr>
      <w:tr>
        <w:tc>
          <w:tcPr>
            <w:tcW w:type="dxa" w:w="46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EDICOM</w:t>
            </w:r>
          </w:p>
        </w:tc>
        <w:tc>
          <w:tcPr>
            <w:tcW w:type="dxa" w:w="149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电子发票/PAC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CFDI 4.0、Carta Porte 开票</w:t>
            </w:r>
          </w:p>
        </w:tc>
        <w:tc>
          <w:tcPr>
            <w:tcW w:type="dxa" w:w="1778"/>
            <w:shd w:fill="D6E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开票供应链</w:t>
            </w:r>
          </w:p>
        </w:tc>
      </w:tr>
      <w:tr>
        <w:tc>
          <w:tcPr>
            <w:tcW w:type="dxa" w:w="46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280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Vertex</w:t>
            </w:r>
          </w:p>
        </w:tc>
        <w:tc>
          <w:tcPr>
            <w:tcW w:type="dxa" w:w="149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税务科技</w:t>
            </w:r>
          </w:p>
        </w:tc>
        <w:tc>
          <w:tcPr>
            <w:tcW w:type="dxa" w:w="280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CFDI合规、e-invoicing自动化</w:t>
            </w:r>
          </w:p>
        </w:tc>
        <w:tc>
          <w:tcPr>
            <w:tcW w:type="dxa" w:w="177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合规工具</w:t>
            </w:r>
          </w:p>
        </w:tc>
      </w:tr>
      <w:tr>
        <w:tc>
          <w:tcPr>
            <w:tcW w:type="dxa" w:w="46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Fonoa</w:t>
            </w:r>
          </w:p>
        </w:tc>
        <w:tc>
          <w:tcPr>
            <w:tcW w:type="dxa" w:w="149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税务科技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全球间接税、平台代扣自动化</w:t>
            </w:r>
          </w:p>
        </w:tc>
        <w:tc>
          <w:tcPr>
            <w:tcW w:type="dxa" w:w="177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参考/工具</w:t>
            </w:r>
          </w:p>
        </w:tc>
      </w:tr>
      <w:tr>
        <w:tc>
          <w:tcPr>
            <w:tcW w:type="dxa" w:w="46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80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Signzy</w:t>
            </w:r>
          </w:p>
        </w:tc>
        <w:tc>
          <w:tcPr>
            <w:tcW w:type="dxa" w:w="149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合规科技</w:t>
            </w:r>
          </w:p>
        </w:tc>
        <w:tc>
          <w:tcPr>
            <w:tcW w:type="dxa" w:w="280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RFC/CURP 实时验证 API</w:t>
            </w:r>
          </w:p>
        </w:tc>
        <w:tc>
          <w:tcPr>
            <w:tcW w:type="dxa" w:w="177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验证API</w:t>
            </w:r>
          </w:p>
        </w:tc>
      </w:tr>
      <w:tr>
        <w:tc>
          <w:tcPr>
            <w:tcW w:type="dxa" w:w="46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TaxDo</w:t>
            </w:r>
          </w:p>
        </w:tc>
        <w:tc>
          <w:tcPr>
            <w:tcW w:type="dxa" w:w="149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合规科技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多市场RFC验证/税务</w:t>
            </w:r>
          </w:p>
        </w:tc>
        <w:tc>
          <w:tcPr>
            <w:tcW w:type="dxa" w:w="177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验证API</w:t>
            </w:r>
          </w:p>
        </w:tc>
      </w:tr>
      <w:tr>
        <w:tc>
          <w:tcPr>
            <w:tcW w:type="dxa" w:w="46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</w:t>
            </w:r>
          </w:p>
        </w:tc>
        <w:tc>
          <w:tcPr>
            <w:tcW w:type="dxa" w:w="280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本地授权公证人 Notario Público</w:t>
            </w:r>
          </w:p>
        </w:tc>
        <w:tc>
          <w:tcPr>
            <w:tcW w:type="dxa" w:w="149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法律公证</w:t>
            </w:r>
          </w:p>
        </w:tc>
        <w:tc>
          <w:tcPr>
            <w:tcW w:type="dxa" w:w="280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SA/S.de R.L.设立公证、e.firma</w:t>
            </w:r>
          </w:p>
        </w:tc>
        <w:tc>
          <w:tcPr>
            <w:tcW w:type="dxa" w:w="1778"/>
            <w:shd w:fill="FFEB9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设立必经</w:t>
            </w:r>
          </w:p>
        </w:tc>
      </w:tr>
    </w:tbl>
    <w:p>
      <w:pPr>
        <w:spacing w:after="160" w:before="4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表 B-3：技术与法律供应链。PAC开票、RFC验证API、公证是你产品化交付的‘零件供应商’。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B.4　扩展至 Top50 的方法（第23–50家）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1"/>
          <w:szCs w:val="21"/>
        </w:rPr>
        <w:t xml:space="preserve">其余机构建议由团队按以下来源逐条核实后填入。每条核实需确认：机构名、实体真实性、服务范围、是否服务中国/跨境卖家、公开联系方式、（合作前）执业资质。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808"/>
        <w:gridCol w:w="3182"/>
        <w:gridCol w:w="3370"/>
      </w:tblGrid>
      <w:tr>
        <w:trPr>
          <w:tblHeader/>
        </w:trPr>
        <w:tc>
          <w:tcPr>
            <w:tcW w:type="dxa" w:w="280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扩展来源</w:t>
            </w:r>
          </w:p>
        </w:tc>
        <w:tc>
          <w:tcPr>
            <w:tcW w:type="dxa" w:w="3182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预计可得机构类型</w:t>
            </w:r>
          </w:p>
        </w:tc>
        <w:tc>
          <w:tcPr>
            <w:tcW w:type="dxa" w:w="337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核实要点</w:t>
            </w:r>
          </w:p>
        </w:tc>
      </w:tr>
      <w:tr>
        <w:tc>
          <w:tcPr>
            <w:tcW w:type="dxa" w:w="280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SAT 授权 PAC 官方名单</w:t>
            </w:r>
          </w:p>
        </w:tc>
        <w:tc>
          <w:tcPr>
            <w:tcW w:type="dxa" w:w="3182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电子发票/开票服务商</w:t>
            </w:r>
          </w:p>
        </w:tc>
        <w:tc>
          <w:tcPr>
            <w:tcW w:type="dxa" w:w="337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是否支持CFDI 4.0全套complementos</w:t>
            </w:r>
          </w:p>
        </w:tc>
      </w:tr>
      <w:tr>
        <w:tc>
          <w:tcPr>
            <w:tcW w:type="dxa" w:w="280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墨西哥注册会计师协会 IMCP 成员目录</w:t>
            </w:r>
          </w:p>
        </w:tc>
        <w:tc>
          <w:tcPr>
            <w:tcW w:type="dxa" w:w="3182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本地会计师事务所</w:t>
            </w:r>
          </w:p>
        </w:tc>
        <w:tc>
          <w:tcPr>
            <w:tcW w:type="dxa" w:w="337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是否服务外国人/电商、有无英文/中文</w:t>
            </w:r>
          </w:p>
        </w:tc>
      </w:tr>
      <w:tr>
        <w:tc>
          <w:tcPr>
            <w:tcW w:type="dxa" w:w="280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美客多 / Amazon MX 官方服务商目录</w:t>
            </w:r>
          </w:p>
        </w:tc>
        <w:tc>
          <w:tcPr>
            <w:tcW w:type="dxa" w:w="3182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平台认证服务商</w:t>
            </w:r>
          </w:p>
        </w:tc>
        <w:tc>
          <w:tcPr>
            <w:tcW w:type="dxa" w:w="337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官方背书位、服务评价</w:t>
            </w:r>
          </w:p>
        </w:tc>
      </w:tr>
      <w:tr>
        <w:tc>
          <w:tcPr>
            <w:tcW w:type="dxa" w:w="280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TikTok Shop MX 服务市场</w:t>
            </w:r>
          </w:p>
        </w:tc>
        <w:tc>
          <w:tcPr>
            <w:tcW w:type="dxa" w:w="3182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新兴平台服务商</w:t>
            </w:r>
          </w:p>
        </w:tc>
        <w:tc>
          <w:tcPr>
            <w:tcW w:type="dxa" w:w="337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履约/合规/内容服务能力</w:t>
            </w:r>
          </w:p>
        </w:tc>
      </w:tr>
      <w:tr>
        <w:tc>
          <w:tcPr>
            <w:tcW w:type="dxa" w:w="280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本地商会 / 华人商会 / 领事馆资源</w:t>
            </w:r>
          </w:p>
        </w:tc>
        <w:tc>
          <w:tcPr>
            <w:tcW w:type="dxa" w:w="3182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在墨华人服务机构</w:t>
            </w:r>
          </w:p>
        </w:tc>
        <w:tc>
          <w:tcPr>
            <w:tcW w:type="dxa" w:w="337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中文能力、口碑、落地能力</w:t>
            </w:r>
          </w:p>
        </w:tc>
      </w:tr>
      <w:tr>
        <w:tc>
          <w:tcPr>
            <w:tcW w:type="dxa" w:w="280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LinkedIn / 行业媒体 / 展会</w:t>
            </w:r>
          </w:p>
        </w:tc>
        <w:tc>
          <w:tcPr>
            <w:tcW w:type="dxa" w:w="3182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综合服务商、律所、会计所</w:t>
            </w:r>
          </w:p>
        </w:tc>
        <w:tc>
          <w:tcPr>
            <w:tcW w:type="dxa" w:w="337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团队规模、案例、专业方向</w:t>
            </w:r>
          </w:p>
        </w:tc>
      </w:tr>
    </w:tbl>
    <w:p>
      <w:pPr>
        <w:spacing w:after="160" w:before="4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表 B-4：Top50 扩展来源与核实清单。配套《竞品对比矩阵》Tab③已内置可填写的灰色模板行。</w:t>
      </w:r>
    </w:p>
    <w:tbl>
      <w:tblPr>
        <w:tblW w:type="pct" w:w="100%"/>
        <w:tblBorders>
          <w:top w:val="single" w:color="FFF2CC" w:sz="2"/>
          <w:left w:val="single" w:color="C00000" w:sz="30"/>
          <w:bottom w:val="single" w:color="FFF2CC" w:sz="2"/>
          <w:right w:val="single" w:color="FFF2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提醒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Top50不追求凑数，而是要能真正落地为‘合作候选池’。宁可核实到30家可合作的真机构，也不要50家没核实、不能用的名字。</w:t>
            </w:r>
          </w:p>
        </w:tc>
      </w:tr>
    </w:tbl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第三部分　一手访谈执行工具包</w:t>
      </w:r>
    </w:p>
    <w:tbl>
      <w:tblPr>
        <w:tblW w:type="pct" w:w="100%"/>
        <w:tblBorders>
          <w:top w:val="single" w:color="FFF2CC" w:sz="2"/>
          <w:left w:val="single" w:color="C00000" w:sz="30"/>
          <w:bottom w:val="single" w:color="FFF2CC" w:sz="2"/>
          <w:right w:val="single" w:color="FFF2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本部分是可直接使用的研究工具，供你的团队去墨西哥本土及国内对手/客户处执行访谈。所有“预期发现”均标注为假设(H)，是待验证的问题，不是结论。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C.1　访谈目标与整体设计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1"/>
          <w:szCs w:val="21"/>
        </w:rPr>
        <w:t xml:space="preserve">一手访谈要回答三个战略问题：① 真实的市场痛点与付费意愿到底是什么？② 竞品的真实定价、交付与暴雷率如何？③ 本土合作/供应链的可得性与条件？访谈采用半结构化方式：固定核心问题保证可比性，开放追问挖掘深度。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C.2　访谈对象分层（Who to talk to）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94"/>
        <w:gridCol w:w="3386"/>
        <w:gridCol w:w="3386"/>
        <w:gridCol w:w="1195"/>
      </w:tblGrid>
      <w:tr>
        <w:trPr>
          <w:tblHeader/>
        </w:trPr>
        <w:tc>
          <w:tcPr>
            <w:tcW w:type="dxa" w:w="139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对象层</w:t>
            </w:r>
          </w:p>
        </w:tc>
        <w:tc>
          <w:tcPr>
            <w:tcW w:type="dxa" w:w="338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具体对象</w:t>
            </w:r>
          </w:p>
        </w:tc>
        <w:tc>
          <w:tcPr>
            <w:tcW w:type="dxa" w:w="338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想验证什么</w:t>
            </w:r>
          </w:p>
        </w:tc>
        <w:tc>
          <w:tcPr>
            <w:tcW w:type="dxa" w:w="119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建议样本量</w:t>
            </w:r>
          </w:p>
        </w:tc>
      </w:tr>
      <w:tr>
        <w:tc>
          <w:tcPr>
            <w:tcW w:type="dxa" w:w="139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① 目标客户</w:t>
            </w:r>
          </w:p>
        </w:tc>
        <w:tc>
          <w:tcPr>
            <w:tcW w:type="dxa" w:w="338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美客多/Amazon/TikTok Shop 中国卖家（被预扣跳档的、已合规的、观望的三类）</w:t>
            </w:r>
          </w:p>
        </w:tc>
        <w:tc>
          <w:tcPr>
            <w:tcW w:type="dxa" w:w="338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痛点、付费意愿、当前方案、对价格的敏感度</w:t>
            </w:r>
          </w:p>
        </w:tc>
        <w:tc>
          <w:tcPr>
            <w:tcW w:type="dxa" w:w="119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15–25</w:t>
            </w:r>
          </w:p>
        </w:tc>
      </w:tr>
      <w:tr>
        <w:tc>
          <w:tcPr>
            <w:tcW w:type="dxa" w:w="139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② 本土供应链</w:t>
            </w:r>
          </w:p>
        </w:tc>
        <w:tc>
          <w:tcPr>
            <w:tcW w:type="dxa" w:w="338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本地会计所/公证人/律所（B.2、B.3候选）</w:t>
            </w:r>
          </w:p>
        </w:tc>
        <w:tc>
          <w:tcPr>
            <w:tcW w:type="dxa" w:w="338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合作条件、专业能力、周期、报价、可靠性</w:t>
            </w:r>
          </w:p>
        </w:tc>
        <w:tc>
          <w:tcPr>
            <w:tcW w:type="dxa" w:w="119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8–12</w:t>
            </w:r>
          </w:p>
        </w:tc>
      </w:tr>
      <w:tr>
        <w:tc>
          <w:tcPr>
            <w:tcW w:type="dxa" w:w="139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③ 竞品/渠道</w:t>
            </w:r>
          </w:p>
        </w:tc>
        <w:tc>
          <w:tcPr>
            <w:tcW w:type="dxa" w:w="338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物流商、支付商、ERP、招商团队、离职员工</w:t>
            </w:r>
          </w:p>
        </w:tc>
        <w:tc>
          <w:tcPr>
            <w:tcW w:type="dxa" w:w="338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竞品真实定价/交付/暴雷率、渠道分成条件</w:t>
            </w:r>
          </w:p>
        </w:tc>
        <w:tc>
          <w:tcPr>
            <w:tcW w:type="dxa" w:w="119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8–12</w:t>
            </w:r>
          </w:p>
        </w:tc>
      </w:tr>
      <w:tr>
        <w:tc>
          <w:tcPr>
            <w:tcW w:type="dxa" w:w="139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④ 平台侧</w:t>
            </w:r>
          </w:p>
        </w:tc>
        <w:tc>
          <w:tcPr>
            <w:tcW w:type="dxa" w:w="338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美客多/Amazon/TikTok Shop 招商或服务商经理</w:t>
            </w:r>
          </w:p>
        </w:tc>
        <w:tc>
          <w:tcPr>
            <w:tcW w:type="dxa" w:w="338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官方服务商目录门槛、政策走向、背书位</w:t>
            </w:r>
          </w:p>
        </w:tc>
        <w:tc>
          <w:tcPr>
            <w:tcW w:type="dxa" w:w="119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3–5</w:t>
            </w:r>
          </w:p>
        </w:tc>
      </w:tr>
      <w:tr>
        <w:tc>
          <w:tcPr>
            <w:tcW w:type="dxa" w:w="139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⑤ 专家</w:t>
            </w:r>
          </w:p>
        </w:tc>
        <w:tc>
          <w:tcPr>
            <w:tcW w:type="dxa" w:w="338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墨西哥税务师、跨境财税KOL、行业观察者</w:t>
            </w:r>
          </w:p>
        </w:tc>
        <w:tc>
          <w:tcPr>
            <w:tcW w:type="dxa" w:w="338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监管趋势、灰色玩法生死、稽查实况</w:t>
            </w:r>
          </w:p>
        </w:tc>
        <w:tc>
          <w:tcPr>
            <w:tcW w:type="dxa" w:w="119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3–5</w:t>
            </w:r>
          </w:p>
        </w:tc>
      </w:tr>
    </w:tbl>
    <w:p>
      <w:pPr>
        <w:spacing w:after="160" w:before="4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表 C-1：访谈对象分层与样本建议。总样本约37–59个，可分两轮：先客户+供应链，后竞品+平台+专家。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C.3　分场景访谈提纲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1"/>
          <w:szCs w:val="21"/>
        </w:rPr>
        <w:t xml:space="preserve">以下为各对象层的核心问题模板。执行时按半结构化原则，围绕核心问题自然追问“为什么/能举个例子吗/具体多少”。</w:t>
      </w:r>
    </w:p>
    <w:p>
      <w:pPr>
        <w:pStyle w:val="Heading3"/>
        <w:spacing w:after="9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提纲一 · 目标客户（卖家）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你在墨西哥卖了多久？主要在哪个平台？本土店还是跨境/海外仓？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目前的税务方案是什么（无RFC / 离岸 / 本土自持 / 挂靠）？当初为什么这么选？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你现在被平台预扣多少（10.5/16/18.5/36）？这对你的利润影响有多大？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在合规这件事上，你踩过哪些坑？（追问：被扣差额？验证不过？服务商问题？）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你现在为合规/税务/收款/代运营分别付多少钱？给谁付的？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如果有一家能一站式解决‘合规+本地收款+代运营’的服务商，你愿意付多少？按什么方式付（月费/提点）？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你选服务商时最看重什么？（追问：价格 / 速度 / 信任 / 中文 / 专业深度 排序）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你最担心的风险是什么？什么会让你不信任一家服务商？</w:t>
      </w:r>
    </w:p>
    <w:tbl>
      <w:tblPr>
        <w:tblW w:type="pct" w:w="100%"/>
        <w:tblBorders>
          <w:top w:val="single" w:color="D6E0F0" w:sz="2"/>
          <w:left w:val="single" w:color="2E5496" w:sz="30"/>
          <w:bottom w:val="single" w:color="D6E0F0" w:sz="2"/>
          <w:right w:val="single" w:color="D6E0F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待验证假设 H（客户）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H1：‘救火型’卖家付费意愿最强、决策最快。　H2：客户对‘挂靠暴雷’有真实恐惧，愿为‘自持实体+透明申报’付溢价。　H3：‘合规+运营闭环’有明确付费意愿，而非只买单点。</w:t>
            </w:r>
          </w:p>
        </w:tc>
      </w:tr>
    </w:tbl>
    <w:p>
      <w:pPr>
        <w:pStyle w:val="Heading3"/>
        <w:spacing w:after="9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提纲二 · 本土供应链（会计所/公证/律所）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你们服务过中国/跨境电商客户吗？规模多大？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为跨境卖家设立SA + RFC，全流程周期和报价分别是多少？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月度/年度申报的收费模型？按主体数还是交易量？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你们能提供中文/英文对接吗？如何协作？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对‘挂靠’这类模式你们怎么看？合规红线在哪？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如果做长期/规模化合作（甚至股权），你们的条件与顾虑是什么？</w:t>
      </w:r>
    </w:p>
    <w:tbl>
      <w:tblPr>
        <w:tblW w:type="pct" w:w="100%"/>
        <w:tblBorders>
          <w:top w:val="single" w:color="D6E0F0" w:sz="2"/>
          <w:left w:val="single" w:color="2E5496" w:sz="30"/>
          <w:bottom w:val="single" w:color="D6E0F0" w:sz="2"/>
          <w:right w:val="single" w:color="D6E0F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待验证假设 H（供应链）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H4：存在愿意做深度/独家合作的可靠本地所。　H5：本地所的中文与电商know-how确实是短板（可被你封装补齐）。　H6：设立+申报的真实成本落在USD 4k–15k设立、月度申报数百美元的公开区间内。</w:t>
            </w:r>
          </w:p>
        </w:tc>
      </w:tr>
    </w:tbl>
    <w:p>
      <w:pPr>
        <w:pStyle w:val="Heading3"/>
        <w:spacing w:after="9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提纲三 · 竞品 / 渠道 / 离职员工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你们（或你了解的竞品）RFC/挂靠/代运营的真实报价是多少？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交付周期与成功率？挂靠出问题（暴雷/验证不过）的真实比例大概多少？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获客主要靠什么渠道？渠道分成的行情是多少？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客户流失主要因为什么？续费率大概多少？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你觉得这个市场最大的未被满足的需求是什么？</w:t>
      </w:r>
    </w:p>
    <w:tbl>
      <w:tblPr>
        <w:tblW w:type="pct" w:w="100%"/>
        <w:tblBorders>
          <w:top w:val="single" w:color="D6E0F0" w:sz="2"/>
          <w:left w:val="single" w:color="2E5496" w:sz="30"/>
          <w:bottom w:val="single" w:color="D6E0F0" w:sz="2"/>
          <w:right w:val="single" w:color="D6E0F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待验证假设 H（竞品）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H7：挂靠暴雷率显著（非个案），构成结构性信任缺口。　H8：竞品续费率不高，说明‘单点交付’黏性弱。　H9：中端专业带确实空缺。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C.4　量化问卷（可选，扩大样本）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1"/>
          <w:szCs w:val="21"/>
        </w:rPr>
        <w:t xml:space="preserve">对客户层可补充一份10题量化问卷（Likert 1–5 + 单选），用于把定性判断量化、扩大样本。核心量表题：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当前预扣税率对利润的冲击程度（1无感–5致命）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对现有服务商的信任度（1–5）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对‘一站式合规+收款+代运营’的付费意愿（1不愿–5非常愿意）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价格 / 速度 / 信任 / 中文 / 专业 的重要性排序（拖拽排序）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可接受的月度合规托管价格区间（单选档位）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C.5　执行 SOP（How to run it）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招募：</w:t>
      </w:r>
      <w:r>
        <w:rPr>
          <w:rFonts w:ascii="Arial" w:cs="Arial" w:eastAsia="Arial" w:hAnsi="Arial"/>
          <w:sz w:val="21"/>
          <w:szCs w:val="21"/>
        </w:rPr>
        <w:t xml:space="preserve">通过卖家社群、渠道伙伴、LinkedIn、展会招募；客户访谈可用小额报酬或‘免费预扣测算’置换。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排期：</w:t>
      </w:r>
      <w:r>
        <w:rPr>
          <w:rFonts w:ascii="Arial" w:cs="Arial" w:eastAsia="Arial" w:hAnsi="Arial"/>
          <w:sz w:val="21"/>
          <w:szCs w:val="21"/>
        </w:rPr>
        <w:t xml:space="preserve">每场30–45分钟；两轮进行（先客户+供应链验证需求与可行性，再竞品+平台+专家验证格局）。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记录：</w:t>
      </w:r>
      <w:r>
        <w:rPr>
          <w:rFonts w:ascii="Arial" w:cs="Arial" w:eastAsia="Arial" w:hAnsi="Arial"/>
          <w:sz w:val="21"/>
          <w:szCs w:val="21"/>
        </w:rPr>
        <w:t xml:space="preserve">征得同意后录音+转写；统一用C.6模板结构化记录，便于横向比较。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编码：</w:t>
      </w:r>
      <w:r>
        <w:rPr>
          <w:rFonts w:ascii="Arial" w:cs="Arial" w:eastAsia="Arial" w:hAnsi="Arial"/>
          <w:sz w:val="21"/>
          <w:szCs w:val="21"/>
        </w:rPr>
        <w:t xml:space="preserve">对每条假设H标注‘支持/反对/中性’，统计支持率；提取高频痛点词与报价数据。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综合：</w:t>
      </w:r>
      <w:r>
        <w:rPr>
          <w:rFonts w:ascii="Arial" w:cs="Arial" w:eastAsia="Arial" w:hAnsi="Arial"/>
          <w:sz w:val="21"/>
          <w:szCs w:val="21"/>
        </w:rPr>
        <w:t xml:space="preserve">每轮结束输出一页纪要，更新假设状态，回写到主报告与财务模型的假设页（如CAC、churn、定价）。</w:t>
      </w:r>
    </w:p>
    <w:tbl>
      <w:tblPr>
        <w:tblW w:type="pct" w:w="100%"/>
        <w:tblBorders>
          <w:top w:val="single" w:color="E2EFDA" w:sz="2"/>
          <w:left w:val="single" w:color="C6EFCE" w:sz="30"/>
          <w:bottom w:val="single" w:color="E2EFDA" w:sz="2"/>
          <w:right w:val="single" w:color="E2EFD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与财务模型联动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访谈得到的真实‘获客成本、可接受价格、续费率’，应直接回填到《三情景财务模型》假设页的 CAC / churn / 定价单元格——这才是把示意模型变成可信模型的关键一步。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C.6　记录 / 编码模板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692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填写内容</w:t>
            </w:r>
          </w:p>
        </w:tc>
      </w:tr>
      <w:tr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受访者编号/层级</w:t>
            </w:r>
          </w:p>
        </w:tc>
        <w:tc>
          <w:tcPr>
            <w:tcW w:type="dxa" w:w="692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如 C-03（客户第3位）/ S-02（供应链第2位）</w:t>
            </w:r>
          </w:p>
        </w:tc>
      </w:tr>
      <w:tr>
        <w:tc>
          <w:tcPr>
            <w:tcW w:type="dxa" w:w="243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基本画像</w:t>
            </w:r>
          </w:p>
        </w:tc>
        <w:tc>
          <w:tcPr>
            <w:tcW w:type="dxa" w:w="692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平台、店铺类型、规模、当前税务方案</w:t>
            </w:r>
          </w:p>
        </w:tc>
      </w:tr>
      <w:tr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关键痛点（原话）</w:t>
            </w:r>
          </w:p>
        </w:tc>
        <w:tc>
          <w:tcPr>
            <w:tcW w:type="dxa" w:w="692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尽量记原话，标注情绪强度</w:t>
            </w:r>
          </w:p>
        </w:tc>
      </w:tr>
      <w:tr>
        <w:tc>
          <w:tcPr>
            <w:tcW w:type="dxa" w:w="243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当前付费（谁/多少/什么）</w:t>
            </w:r>
          </w:p>
        </w:tc>
        <w:tc>
          <w:tcPr>
            <w:tcW w:type="dxa" w:w="692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合规、收款、代运营分别</w:t>
            </w:r>
          </w:p>
        </w:tc>
      </w:tr>
      <w:tr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付费意愿（新方案）</w:t>
            </w:r>
          </w:p>
        </w:tc>
        <w:tc>
          <w:tcPr>
            <w:tcW w:type="dxa" w:w="692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金额区间 + 计费方式偏好</w:t>
            </w:r>
          </w:p>
        </w:tc>
      </w:tr>
      <w:tr>
        <w:tc>
          <w:tcPr>
            <w:tcW w:type="dxa" w:w="243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选择标准排序</w:t>
            </w:r>
          </w:p>
        </w:tc>
        <w:tc>
          <w:tcPr>
            <w:tcW w:type="dxa" w:w="692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价格/速度/信任/中文/专业</w:t>
            </w:r>
          </w:p>
        </w:tc>
      </w:tr>
      <w:tr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假设验证</w:t>
            </w:r>
          </w:p>
        </w:tc>
        <w:tc>
          <w:tcPr>
            <w:tcW w:type="dxa" w:w="692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H1..H9 逐条：支持/反对/中性 + 证据</w:t>
            </w:r>
          </w:p>
        </w:tc>
      </w:tr>
      <w:tr>
        <w:tc>
          <w:tcPr>
            <w:tcW w:type="dxa" w:w="2434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金句 / 洞察</w:t>
            </w:r>
          </w:p>
        </w:tc>
        <w:tc>
          <w:tcPr>
            <w:tcW w:type="dxa" w:w="692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可用于内容/BP的有力表述</w:t>
            </w:r>
          </w:p>
        </w:tc>
      </w:tr>
      <w:tr>
        <w:tc>
          <w:tcPr>
            <w:tcW w:type="dxa" w:w="2434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跟进动作</w:t>
            </w:r>
          </w:p>
        </w:tc>
        <w:tc>
          <w:tcPr>
            <w:tcW w:type="dxa" w:w="6926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是否为潜在客户/合作方，下一步</w:t>
            </w:r>
          </w:p>
        </w:tc>
      </w:tr>
    </w:tbl>
    <w:p>
      <w:pPr>
        <w:spacing w:after="160" w:before="4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表 C-2：结构化访谈记录模板。建议做成在线表单，访谈中即时填写。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C.7　待验证假设总表（跑完访谈后回填）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562"/>
        <w:gridCol w:w="4118"/>
        <w:gridCol w:w="1685"/>
        <w:gridCol w:w="2995"/>
      </w:tblGrid>
      <w:tr>
        <w:trPr>
          <w:tblHeader/>
        </w:trPr>
        <w:tc>
          <w:tcPr>
            <w:tcW w:type="dxa" w:w="562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1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假设 Hypothesis</w:t>
            </w:r>
          </w:p>
        </w:tc>
        <w:tc>
          <w:tcPr>
            <w:tcW w:type="dxa" w:w="168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关系对象</w:t>
            </w:r>
          </w:p>
        </w:tc>
        <w:tc>
          <w:tcPr>
            <w:tcW w:type="dxa" w:w="299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验证状态（待填）</w:t>
            </w:r>
          </w:p>
        </w:tc>
      </w:tr>
      <w:tr>
        <w:tc>
          <w:tcPr>
            <w:tcW w:type="dxa" w:w="562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H1</w:t>
            </w:r>
          </w:p>
        </w:tc>
        <w:tc>
          <w:tcPr>
            <w:tcW w:type="dxa" w:w="411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‘救火型’卖家付费意愿最强、决策最快</w:t>
            </w:r>
          </w:p>
        </w:tc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客户</w:t>
            </w:r>
          </w:p>
        </w:tc>
        <w:tc>
          <w:tcPr>
            <w:tcW w:type="dxa" w:w="299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 支持 ☐ 反对 ☐ 部分</w:t>
            </w:r>
          </w:p>
        </w:tc>
      </w:tr>
      <w:tr>
        <w:tc>
          <w:tcPr>
            <w:tcW w:type="dxa" w:w="562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H2</w:t>
            </w:r>
          </w:p>
        </w:tc>
        <w:tc>
          <w:tcPr>
            <w:tcW w:type="dxa" w:w="411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客户愿为‘自持实体+透明申报’付溢价</w:t>
            </w:r>
          </w:p>
        </w:tc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客户</w:t>
            </w:r>
          </w:p>
        </w:tc>
        <w:tc>
          <w:tcPr>
            <w:tcW w:type="dxa" w:w="299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 支持 ☐ 反对 ☐ 部分</w:t>
            </w:r>
          </w:p>
        </w:tc>
      </w:tr>
      <w:tr>
        <w:tc>
          <w:tcPr>
            <w:tcW w:type="dxa" w:w="562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H3</w:t>
            </w:r>
          </w:p>
        </w:tc>
        <w:tc>
          <w:tcPr>
            <w:tcW w:type="dxa" w:w="411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‘合规+运营闭环’有明确付费意愿</w:t>
            </w:r>
          </w:p>
        </w:tc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客户</w:t>
            </w:r>
          </w:p>
        </w:tc>
        <w:tc>
          <w:tcPr>
            <w:tcW w:type="dxa" w:w="299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 支持 ☐ 反对 ☐ 部分</w:t>
            </w:r>
          </w:p>
        </w:tc>
      </w:tr>
      <w:tr>
        <w:tc>
          <w:tcPr>
            <w:tcW w:type="dxa" w:w="562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H4</w:t>
            </w:r>
          </w:p>
        </w:tc>
        <w:tc>
          <w:tcPr>
            <w:tcW w:type="dxa" w:w="411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存在愿做深度/独家合作的可靠本地所</w:t>
            </w:r>
          </w:p>
        </w:tc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供应链</w:t>
            </w:r>
          </w:p>
        </w:tc>
        <w:tc>
          <w:tcPr>
            <w:tcW w:type="dxa" w:w="299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 支持 ☐ 反对 ☐ 部分</w:t>
            </w:r>
          </w:p>
        </w:tc>
      </w:tr>
      <w:tr>
        <w:tc>
          <w:tcPr>
            <w:tcW w:type="dxa" w:w="562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H5</w:t>
            </w:r>
          </w:p>
        </w:tc>
        <w:tc>
          <w:tcPr>
            <w:tcW w:type="dxa" w:w="411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本地所中文/电商know-how是可补短板</w:t>
            </w:r>
          </w:p>
        </w:tc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供应链</w:t>
            </w:r>
          </w:p>
        </w:tc>
        <w:tc>
          <w:tcPr>
            <w:tcW w:type="dxa" w:w="299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 支持 ☐ 反对 ☐ 部分</w:t>
            </w:r>
          </w:p>
        </w:tc>
      </w:tr>
      <w:tr>
        <w:tc>
          <w:tcPr>
            <w:tcW w:type="dxa" w:w="562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H6</w:t>
            </w:r>
          </w:p>
        </w:tc>
        <w:tc>
          <w:tcPr>
            <w:tcW w:type="dxa" w:w="411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设立/申报成本落在公开估算区间内</w:t>
            </w:r>
          </w:p>
        </w:tc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供应链</w:t>
            </w:r>
          </w:p>
        </w:tc>
        <w:tc>
          <w:tcPr>
            <w:tcW w:type="dxa" w:w="299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 支持 ☐ 反对 ☐ 部分</w:t>
            </w:r>
          </w:p>
        </w:tc>
      </w:tr>
      <w:tr>
        <w:tc>
          <w:tcPr>
            <w:tcW w:type="dxa" w:w="562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H7</w:t>
            </w:r>
          </w:p>
        </w:tc>
        <w:tc>
          <w:tcPr>
            <w:tcW w:type="dxa" w:w="411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挂靠暴雷率显著，构成信任缺口</w:t>
            </w:r>
          </w:p>
        </w:tc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竞品</w:t>
            </w:r>
          </w:p>
        </w:tc>
        <w:tc>
          <w:tcPr>
            <w:tcW w:type="dxa" w:w="299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 支持 ☐ 反对 ☐ 部分</w:t>
            </w:r>
          </w:p>
        </w:tc>
      </w:tr>
      <w:tr>
        <w:tc>
          <w:tcPr>
            <w:tcW w:type="dxa" w:w="562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H8</w:t>
            </w:r>
          </w:p>
        </w:tc>
        <w:tc>
          <w:tcPr>
            <w:tcW w:type="dxa" w:w="411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竞品续费率低，单点交付黏性弱</w:t>
            </w:r>
          </w:p>
        </w:tc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竞品</w:t>
            </w:r>
          </w:p>
        </w:tc>
        <w:tc>
          <w:tcPr>
            <w:tcW w:type="dxa" w:w="299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 支持 ☐ 反对 ☐ 部分</w:t>
            </w:r>
          </w:p>
        </w:tc>
      </w:tr>
      <w:tr>
        <w:tc>
          <w:tcPr>
            <w:tcW w:type="dxa" w:w="562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H9</w:t>
            </w:r>
          </w:p>
        </w:tc>
        <w:tc>
          <w:tcPr>
            <w:tcW w:type="dxa" w:w="411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中端专业带确实空缺</w:t>
            </w:r>
          </w:p>
        </w:tc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竞品/市场</w:t>
            </w:r>
          </w:p>
        </w:tc>
        <w:tc>
          <w:tcPr>
            <w:tcW w:type="dxa" w:w="299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 支持 ☐ 反对 ☐ 部分</w:t>
            </w:r>
          </w:p>
        </w:tc>
      </w:tr>
    </w:tbl>
    <w:p>
      <w:pPr>
        <w:spacing w:after="160" w:before="4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表 C-3：假设总表。这是把‘我认为’变成‘我验证过’的核心工具，直接决定商业计划的可信度。</w:t>
      </w:r>
    </w:p>
    <w:tbl>
      <w:tblPr>
        <w:tblW w:type="pct" w:w="100%"/>
        <w:tblBorders>
          <w:top w:val="single" w:color="E2EFDA" w:sz="2"/>
          <w:left w:val="single" w:color="C6EFCE" w:sz="30"/>
          <w:bottom w:val="single" w:color="E2EFDA" w:sz="2"/>
          <w:right w:val="single" w:color="E2EFD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第三部分小结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有了这套工具包，你的团队可以在4–6周内完成一轮扎实的一手调研，用真数据校准主报告的判断与财务模型的假设。届时你手里的将不再是‘基于公开信息的推断’，而是‘经过市场验证的战略’——这是能拿去融资和决策的东西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rFonts w:ascii="Arial" w:cs="Arial" w:eastAsia="Arial" w:hAnsi="Arial"/>
        <w:color w:val="808080"/>
        <w:sz w:val="15"/>
        <w:szCs w:val="15"/>
      </w:rPr>
      <w:t xml:space="preserve">机密 CONFIDENTIAL   ·   第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5"/>
        <w:szCs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808080"/>
        <w:sz w:val="15"/>
        <w:szCs w:val="15"/>
      </w:rPr>
      <w:t xml:space="preserve">竞品尽调与访谈工具包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2E5496"/>
      </w:rPr>
    </w:lvl>
    <w:lvl w:ilvl="1" w15:tentative="1">
      <w:start w:val="1"/>
      <w:numFmt w:val="bullet"/>
      <w:lvlText w:val="–"/>
      <w:lvlJc w:val="left"/>
      <w:pPr>
        <w:ind w:left="7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b/>
        <w:bCs/>
        <w:color w:val="2E549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520" w:hanging="360"/>
      </w:pPr>
      <w:rPr>
        <w:b/>
        <w:bCs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竞品深度尽调与访谈工具包</dc:title>
  <dc:creator>Strategy Research</dc:creator>
  <cp:lastModifiedBy>Un-named</cp:lastModifiedBy>
  <cp:revision>1</cp:revision>
  <dcterms:created xsi:type="dcterms:W3CDTF">2026-07-27T07:35:46.040Z</dcterms:created>
  <dcterms:modified xsi:type="dcterms:W3CDTF">2026-07-27T07:35:46.054Z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