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92E9" w14:textId="77777777" w:rsid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</w:p>
    <w:p w14:paraId="2E2CE6E6" w14:textId="059649CB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一、国力测度：从主观加权到标准化比例指数</w:t>
      </w:r>
    </w:p>
    <w:p w14:paraId="0BA2C2C6" w14:textId="36225F1E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早期国力模块采用克莱因综合国力方程，通过对经济、军事、人口等指标赋予主观权重并加权求和生成绝对分值，以此界定国家实力层级。该方案虽具备应用便捷性，但暴露出三重方法论缺陷：一是权重设定缺乏统一标准，不同文献的权重差异显著，仿真结果对权重调整高度敏感，导致“大国界定”依赖研究者预判而</w:t>
      </w:r>
      <w:proofErr w:type="gramStart"/>
      <w:r w:rsidRPr="001F6BE7">
        <w:rPr>
          <w:rFonts w:ascii="仿宋" w:eastAsia="仿宋" w:hAnsi="仿宋"/>
          <w:sz w:val="28"/>
          <w:szCs w:val="28"/>
        </w:rPr>
        <w:t>非数据</w:t>
      </w:r>
      <w:proofErr w:type="gramEnd"/>
      <w:r w:rsidRPr="001F6BE7">
        <w:rPr>
          <w:rFonts w:ascii="仿宋" w:eastAsia="仿宋" w:hAnsi="仿宋"/>
          <w:sz w:val="28"/>
          <w:szCs w:val="28"/>
        </w:rPr>
        <w:t>本身；二是绝对分值的单方计算逻辑，使得一国国力变化无法内生影响他国相对地位，消解了“安全困境”所需的“相对衰落感知”，难以模拟体系性权力紧张；三是缺乏标准化历史数据校准，场景初值需手工设定，无法通过同行复现或外部检验验证合理性。</w:t>
      </w:r>
    </w:p>
    <w:p w14:paraId="7E16E8C3" w14:textId="79DD04E3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最终方案采用战争相关性项目（Correlates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 w:rsidRPr="001F6BE7">
        <w:rPr>
          <w:rFonts w:ascii="仿宋" w:eastAsia="仿宋" w:hAnsi="仿宋"/>
          <w:sz w:val="28"/>
          <w:szCs w:val="28"/>
        </w:rPr>
        <w:t>of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 w:rsidRPr="001F6BE7">
        <w:rPr>
          <w:rFonts w:ascii="仿宋" w:eastAsia="仿宋" w:hAnsi="仿宋"/>
          <w:sz w:val="28"/>
          <w:szCs w:val="28"/>
        </w:rPr>
        <w:t>War,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 w:rsidRPr="001F6BE7">
        <w:rPr>
          <w:rFonts w:ascii="仿宋" w:eastAsia="仿宋" w:hAnsi="仿宋"/>
          <w:sz w:val="28"/>
          <w:szCs w:val="28"/>
        </w:rPr>
        <w:t>COW）NMC v6.0数据集的综合国力指数（CINC），将国力定义为军费、军队人数、钢铁产量、能源消费、总人口、城市人口六项指标占体系总量之比的均值。这一调整从三方面回应了早期缺陷：其一，CINC作为国际政治量化研究的经典标准化指标，权重体系经大量文献验证，无需研究者额外辩护，且便于</w:t>
      </w:r>
      <w:proofErr w:type="gramStart"/>
      <w:r w:rsidRPr="001F6BE7">
        <w:rPr>
          <w:rFonts w:ascii="仿宋" w:eastAsia="仿宋" w:hAnsi="仿宋"/>
          <w:sz w:val="28"/>
          <w:szCs w:val="28"/>
        </w:rPr>
        <w:t>跨研究</w:t>
      </w:r>
      <w:proofErr w:type="gramEnd"/>
      <w:r w:rsidRPr="001F6BE7">
        <w:rPr>
          <w:rFonts w:ascii="仿宋" w:eastAsia="仿宋" w:hAnsi="仿宋"/>
          <w:sz w:val="28"/>
          <w:szCs w:val="28"/>
        </w:rPr>
        <w:t>比较；其二，CINC的比例属性使体系内所有国家指数之和</w:t>
      </w:r>
      <w:proofErr w:type="gramStart"/>
      <w:r w:rsidRPr="001F6BE7">
        <w:rPr>
          <w:rFonts w:ascii="仿宋" w:eastAsia="仿宋" w:hAnsi="仿宋"/>
          <w:sz w:val="28"/>
          <w:szCs w:val="28"/>
        </w:rPr>
        <w:t>恒为</w:t>
      </w:r>
      <w:proofErr w:type="gramEnd"/>
      <w:r w:rsidRPr="001F6BE7">
        <w:rPr>
          <w:rFonts w:ascii="仿宋" w:eastAsia="仿宋" w:hAnsi="仿宋"/>
          <w:sz w:val="28"/>
          <w:szCs w:val="28"/>
        </w:rPr>
        <w:t>1，任</w:t>
      </w:r>
      <w:proofErr w:type="gramStart"/>
      <w:r w:rsidRPr="001F6BE7">
        <w:rPr>
          <w:rFonts w:ascii="仿宋" w:eastAsia="仿宋" w:hAnsi="仿宋"/>
          <w:sz w:val="28"/>
          <w:szCs w:val="28"/>
        </w:rPr>
        <w:t>一</w:t>
      </w:r>
      <w:proofErr w:type="gramEnd"/>
      <w:r w:rsidRPr="001F6BE7">
        <w:rPr>
          <w:rFonts w:ascii="仿宋" w:eastAsia="仿宋" w:hAnsi="仿宋"/>
          <w:sz w:val="28"/>
          <w:szCs w:val="28"/>
        </w:rPr>
        <w:t>国家的指数变动会自动改变他国相对位置，为安全困境与权力转移建模提供了内生机制，而非外部规则的附加；其三，COW NMC数据集覆盖180余年、200余个国家的历史观测值，本研究设定的1913年</w:t>
      </w:r>
      <w:proofErr w:type="gramStart"/>
      <w:r w:rsidRPr="001F6BE7">
        <w:rPr>
          <w:rFonts w:ascii="仿宋" w:eastAsia="仿宋" w:hAnsi="仿宋"/>
          <w:sz w:val="28"/>
          <w:szCs w:val="28"/>
        </w:rPr>
        <w:t>一</w:t>
      </w:r>
      <w:proofErr w:type="gramEnd"/>
      <w:r w:rsidRPr="001F6BE7">
        <w:rPr>
          <w:rFonts w:ascii="仿宋" w:eastAsia="仿宋" w:hAnsi="仿宋"/>
          <w:sz w:val="28"/>
          <w:szCs w:val="28"/>
        </w:rPr>
        <w:t>战前、1938年二战前、1946年冷战前欧洲三</w:t>
      </w:r>
      <w:r w:rsidRPr="001F6BE7">
        <w:rPr>
          <w:rFonts w:ascii="仿宋" w:eastAsia="仿宋" w:hAnsi="仿宋"/>
          <w:sz w:val="28"/>
          <w:szCs w:val="28"/>
        </w:rPr>
        <w:lastRenderedPageBreak/>
        <w:t>大场景可直接采用历史观测值作为初值，使仿真结果可与历史轨迹对照检验，彻底消除“参数选择即结论选择”的方法论风险。</w:t>
      </w:r>
    </w:p>
    <w:p w14:paraId="4FEC81F1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二、国力层级：从静态阈值到动态相对排名</w:t>
      </w:r>
    </w:p>
    <w:p w14:paraId="3F41D331" w14:textId="2978AE49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与克莱因方程的绝对分值耦合的，是早期以“分值阈值”硬编码判定大国、中等强国的静态逻辑——即便国家国力在仿真轮次中显著波动，层级标签也无法自然调整，或需手动修改阈值，或冻结层级设定，与“大国崛起”“霸权衰落”的核心研究对象相悖。</w:t>
      </w:r>
    </w:p>
    <w:p w14:paraId="5B4FD411" w14:textId="6FF69E15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将层级判定改为CINC体系内百分位动态排名：前10%为超级大国，10%~30%为大国，30%~60%为中等强国，其余为小国，且每轮国力重算后即时更新层级。这一设计将“大国是相对概念”的国际关系学核心命题嵌入仿真本体：研究者无需为阈值辩护，层级跃迁内生于CINC份额变动；同时，“霸权衰落”这一宏观叙事获得可观测、可重复、可证伪的量化外延——可直接观测国家层级跌落的轮次，或跨场景分析“霸权稳定”与领导类型分布的关联，实现了早期静态方案无法企及的内生性与可验证性。</w:t>
      </w:r>
    </w:p>
    <w:p w14:paraId="20878524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三、决策提示词架构：从混排模板到分层信息池</w:t>
      </w:r>
    </w:p>
    <w:p w14:paraId="0A0B7E50" w14:textId="303B19DF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LLM智能体的决策质量高度依赖上下文结构，早期方案采用单一文本模板，将角色设定、规则约束、行为列表、历史数据、当前态势混排输入，导致三类问题：规则与数据边界模糊，</w:t>
      </w:r>
      <w:proofErr w:type="spellStart"/>
      <w:r w:rsidRPr="001F6BE7">
        <w:rPr>
          <w:rFonts w:ascii="仿宋" w:eastAsia="仿宋" w:hAnsi="仿宋"/>
          <w:sz w:val="28"/>
          <w:szCs w:val="28"/>
        </w:rPr>
        <w:t>LLM</w:t>
      </w:r>
      <w:proofErr w:type="spellEnd"/>
      <w:r w:rsidRPr="001F6BE7">
        <w:rPr>
          <w:rFonts w:ascii="仿宋" w:eastAsia="仿宋" w:hAnsi="仿宋"/>
          <w:sz w:val="28"/>
          <w:szCs w:val="28"/>
        </w:rPr>
        <w:t>难以区分硬约束与参考信息；全</w:t>
      </w:r>
      <w:proofErr w:type="gramStart"/>
      <w:r w:rsidRPr="001F6BE7">
        <w:rPr>
          <w:rFonts w:ascii="仿宋" w:eastAsia="仿宋" w:hAnsi="仿宋"/>
          <w:sz w:val="28"/>
          <w:szCs w:val="28"/>
        </w:rPr>
        <w:t>量历史</w:t>
      </w:r>
      <w:proofErr w:type="gramEnd"/>
      <w:r w:rsidRPr="001F6BE7">
        <w:rPr>
          <w:rFonts w:ascii="仿宋" w:eastAsia="仿宋" w:hAnsi="仿宋"/>
          <w:sz w:val="28"/>
          <w:szCs w:val="28"/>
        </w:rPr>
        <w:t>数据占用上下文窗口，关键近期态势被稀释；多类型智能体（决策、追随、目标评估、关系演变）共用模板，认知</w:t>
      </w:r>
      <w:r w:rsidRPr="001F6BE7">
        <w:rPr>
          <w:rFonts w:ascii="仿宋" w:eastAsia="仿宋" w:hAnsi="仿宋"/>
          <w:sz w:val="28"/>
          <w:szCs w:val="28"/>
        </w:rPr>
        <w:lastRenderedPageBreak/>
        <w:t>任务相互干扰。</w:t>
      </w:r>
    </w:p>
    <w:p w14:paraId="75F97A6E" w14:textId="41C557BC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中期调整将提示词拆分为system与user两段：system段界定角色、规则与输出格式，user段承载本轮数据，实现规则与数据的独立版本化，保障“规则不变、数据变化”的多场景实验可重复。最终方案进一步在user段引入分层信息池：前置【当前态势摘要】【实力矩阵】【冲突升级轨迹】【战略关系总览】【候选人评估】结构化模块，后接分层聚合的历史行为数据（早期轮次保留关系对</w:t>
      </w:r>
      <w:proofErr w:type="gramStart"/>
      <w:r w:rsidRPr="001F6BE7">
        <w:rPr>
          <w:rFonts w:ascii="仿宋" w:eastAsia="仿宋" w:hAnsi="仿宋"/>
          <w:sz w:val="28"/>
          <w:szCs w:val="28"/>
        </w:rPr>
        <w:t>极</w:t>
      </w:r>
      <w:proofErr w:type="gramEnd"/>
      <w:r w:rsidRPr="001F6BE7">
        <w:rPr>
          <w:rFonts w:ascii="仿宋" w:eastAsia="仿宋" w:hAnsi="仿宋"/>
          <w:sz w:val="28"/>
          <w:szCs w:val="28"/>
        </w:rPr>
        <w:t>简统计，近10轮统计合作/对抗次数，近5轮保留完整行为记录）。该架构贴合真实外交决策的信息处理逻辑，显著降低LLM决策方差，通过结构化设计保障了决策行为的可重复性，而混排模板的内生噪声问题也得以根除。</w:t>
      </w:r>
    </w:p>
    <w:p w14:paraId="7EDAD714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四、战略关系系统：从隐式推断到显式状态变量</w:t>
      </w:r>
    </w:p>
    <w:p w14:paraId="2C7A03B1" w14:textId="422BB6D3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初版仿真未设置显式双边关系字段，国家间关系由LLM从历史行为中隐式推断，违反三项研究规范：路径依赖被破坏，同一国家对的关系推断结果在不同轮次不稳定，仿真轨迹难以重复；无法操纵初始联盟格局，历史场景（如1913年三国同盟/协约对峙）缺乏专属初始条件，丧失场景特异性；安全困境、联盟链式卷入等核心机制依赖“关系作为有记忆的状态变量”，隐式推断无法满足形式化定义要求。</w:t>
      </w:r>
    </w:p>
    <w:p w14:paraId="5FEC66A7" w14:textId="33DA776B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最终方案构建了完整的战略关系子系统：其一，将战略关系定义为战争、冲突、无外交、伙伴、盟友五级显</w:t>
      </w:r>
      <w:proofErr w:type="gramStart"/>
      <w:r w:rsidRPr="001F6BE7">
        <w:rPr>
          <w:rFonts w:ascii="仿宋" w:eastAsia="仿宋" w:hAnsi="仿宋"/>
          <w:sz w:val="28"/>
          <w:szCs w:val="28"/>
        </w:rPr>
        <w:t>式状态</w:t>
      </w:r>
      <w:proofErr w:type="gramEnd"/>
      <w:r w:rsidRPr="001F6BE7">
        <w:rPr>
          <w:rFonts w:ascii="仿宋" w:eastAsia="仿宋" w:hAnsi="仿宋"/>
          <w:sz w:val="28"/>
          <w:szCs w:val="28"/>
        </w:rPr>
        <w:t>字段，通过数据库持久化；其二，引入LLM驱动的双向关系演变机制，每轮依据行为数据评估关系升降级，施加“单轮最多升降一级”“稳定期后可再次变</w:t>
      </w:r>
      <w:r w:rsidRPr="001F6BE7">
        <w:rPr>
          <w:rFonts w:ascii="仿宋" w:eastAsia="仿宋" w:hAnsi="仿宋"/>
          <w:sz w:val="28"/>
          <w:szCs w:val="28"/>
        </w:rPr>
        <w:lastRenderedPageBreak/>
        <w:t>动”的硬约束，防止跳变与回弹；其三，在追随决策阶段增设“候选评估前置块”，预先生成候选人关系警示与互动统计，降低LLM对隐含关系的误判概率。这一设计使关系成为“行为塑造-约束行为”的闭环状态变量，将“关系演变”从黑箱推断转化为可观测、可统计、可历史对照的过程，也为</w:t>
      </w:r>
      <w:proofErr w:type="gramStart"/>
      <w:r w:rsidRPr="001F6BE7">
        <w:rPr>
          <w:rFonts w:ascii="仿宋" w:eastAsia="仿宋" w:hAnsi="仿宋"/>
          <w:sz w:val="28"/>
          <w:szCs w:val="28"/>
        </w:rPr>
        <w:t>反事实</w:t>
      </w:r>
      <w:proofErr w:type="gramEnd"/>
      <w:r w:rsidRPr="001F6BE7">
        <w:rPr>
          <w:rFonts w:ascii="仿宋" w:eastAsia="仿宋" w:hAnsi="仿宋"/>
          <w:sz w:val="28"/>
          <w:szCs w:val="28"/>
        </w:rPr>
        <w:t>分析（如关闭关系前置块对追随分布的影响）提供了可能，显著提升了研究的可证伪性。</w:t>
      </w:r>
    </w:p>
    <w:p w14:paraId="0B2B0E35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五、地理约束：从扁平化互动到力量投送限制</w:t>
      </w:r>
    </w:p>
    <w:p w14:paraId="0DCCAC32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早期仿真忽略空间维度，任意国家可对他国施加无差别的行为，仅以行为类型与施动方实力界定成本，导致非历史可能性行为大量出现，且无法体现地理邻接对安全困境、同盟形成的核心影响 —— 而这正是现实主义国际关系理论的关键维度。</w:t>
      </w:r>
    </w:p>
    <w:p w14:paraId="7FF6C2B1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最终方案以最小参数化原则引入地理约束：构建</w:t>
      </w:r>
      <w:proofErr w:type="gramStart"/>
      <w:r w:rsidRPr="001F6BE7">
        <w:rPr>
          <w:rFonts w:ascii="仿宋" w:eastAsia="仿宋" w:hAnsi="仿宋"/>
          <w:sz w:val="28"/>
          <w:szCs w:val="28"/>
        </w:rPr>
        <w:t>国家间陆</w:t>
      </w:r>
      <w:proofErr w:type="gramEnd"/>
      <w:r w:rsidRPr="001F6BE7">
        <w:rPr>
          <w:rFonts w:ascii="仿宋" w:eastAsia="仿宋" w:hAnsi="仿宋"/>
          <w:sz w:val="28"/>
          <w:szCs w:val="28"/>
        </w:rPr>
        <w:t xml:space="preserve"> / 海二元邻接矩阵，在军事行为成本函数中对非邻国附加距离惩罚；三大历史场景同步入库对应年代的邻接矩阵及 COW 国家代码映射。该设计未引入精确距离、地形等易引发参数膨胀的变量，保障 “力量投送约束” 的影响可被干净分离；调整后仿真行为分布向历史可能性收敛，非邻国军事行为显著减少，邻国紧张轨迹的历史对照具备分析价值，以</w:t>
      </w:r>
      <w:proofErr w:type="gramStart"/>
      <w:r w:rsidRPr="001F6BE7">
        <w:rPr>
          <w:rFonts w:ascii="仿宋" w:eastAsia="仿宋" w:hAnsi="仿宋"/>
          <w:sz w:val="28"/>
          <w:szCs w:val="28"/>
        </w:rPr>
        <w:t>极</w:t>
      </w:r>
      <w:proofErr w:type="gramEnd"/>
      <w:r w:rsidRPr="001F6BE7">
        <w:rPr>
          <w:rFonts w:ascii="仿宋" w:eastAsia="仿宋" w:hAnsi="仿宋"/>
          <w:sz w:val="28"/>
          <w:szCs w:val="28"/>
        </w:rPr>
        <w:t>简参数补全了仿真的地理结构维度。</w:t>
      </w:r>
    </w:p>
    <w:p w14:paraId="3897F9E9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六、决策校验：从过度干预到证据空间开放</w:t>
      </w:r>
    </w:p>
    <w:p w14:paraId="395B31FE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早期决策后处理包含三层校验：Tier 1 校验 JSON 结构合法性，Tier 2 校验业务字段的白名单与类型约束，Tier 3 校验 “规则合</w:t>
      </w:r>
      <w:proofErr w:type="gramStart"/>
      <w:r w:rsidRPr="001F6BE7">
        <w:rPr>
          <w:rFonts w:ascii="仿宋" w:eastAsia="仿宋" w:hAnsi="仿宋"/>
          <w:sz w:val="28"/>
          <w:szCs w:val="28"/>
        </w:rPr>
        <w:lastRenderedPageBreak/>
        <w:t>规</w:t>
      </w:r>
      <w:proofErr w:type="gramEnd"/>
      <w:r w:rsidRPr="001F6BE7">
        <w:rPr>
          <w:rFonts w:ascii="仿宋" w:eastAsia="仿宋" w:hAnsi="仿宋"/>
          <w:sz w:val="28"/>
          <w:szCs w:val="28"/>
        </w:rPr>
        <w:t>性”（如</w:t>
      </w:r>
      <w:proofErr w:type="gramStart"/>
      <w:r w:rsidRPr="001F6BE7">
        <w:rPr>
          <w:rFonts w:ascii="仿宋" w:eastAsia="仿宋" w:hAnsi="仿宋"/>
          <w:sz w:val="28"/>
          <w:szCs w:val="28"/>
        </w:rPr>
        <w:t>损害国力</w:t>
      </w:r>
      <w:proofErr w:type="gramEnd"/>
      <w:r w:rsidRPr="001F6BE7">
        <w:rPr>
          <w:rFonts w:ascii="仿宋" w:eastAsia="仿宋" w:hAnsi="仿宋"/>
          <w:sz w:val="28"/>
          <w:szCs w:val="28"/>
        </w:rPr>
        <w:t>的行为</w:t>
      </w:r>
      <w:proofErr w:type="gramStart"/>
      <w:r w:rsidRPr="001F6BE7">
        <w:rPr>
          <w:rFonts w:ascii="仿宋" w:eastAsia="仿宋" w:hAnsi="仿宋"/>
          <w:sz w:val="28"/>
          <w:szCs w:val="28"/>
        </w:rPr>
        <w:t>需显式成本</w:t>
      </w:r>
      <w:proofErr w:type="gramEnd"/>
      <w:r w:rsidRPr="001F6BE7">
        <w:rPr>
          <w:rFonts w:ascii="仿宋" w:eastAsia="仿宋" w:hAnsi="仿宋"/>
          <w:sz w:val="28"/>
          <w:szCs w:val="28"/>
        </w:rPr>
        <w:t>收益分析）。Tier 3 看似提升质量，实则以程序规则预先判断决策合理性，屏蔽了核心研究对象 —— 不同领导类型（王道、霸权、强权、昏庸）国家的非功利性决策（如昏庸型的情绪性对抗、王道型的价值导向代价承受），在数据生成阶段消解了待检验的核心假说。</w:t>
      </w:r>
    </w:p>
    <w:p w14:paraId="7A99A8A6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最终方案仅保留 Tier 1 与 Tier 2 校验，将决策合理性判断权交还 LLM 与领导类型先验：若 “价值取向不影响行为” 的零假设成立，反例将在统计层面被淘汰；若假设不成立，反例本身即为核心证据。移除 Tier 3 并非简化代码，而是保障证据空间对研究假说的开放性，契合可证伪性的方法论要求。</w:t>
      </w:r>
    </w:p>
    <w:p w14:paraId="73E7DE2A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七、仿真控制：从模糊重置到历史快照协议</w:t>
      </w:r>
    </w:p>
    <w:p w14:paraId="2142E6D3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 xml:space="preserve">早期 </w:t>
      </w:r>
      <w:proofErr w:type="spellStart"/>
      <w:r w:rsidRPr="001F6BE7">
        <w:rPr>
          <w:rFonts w:ascii="仿宋" w:eastAsia="仿宋" w:hAnsi="仿宋"/>
          <w:sz w:val="28"/>
          <w:szCs w:val="28"/>
        </w:rPr>
        <w:t>reset_simulation</w:t>
      </w:r>
      <w:proofErr w:type="spellEnd"/>
      <w:r w:rsidRPr="001F6BE7">
        <w:rPr>
          <w:rFonts w:ascii="仿宋" w:eastAsia="仿宋" w:hAnsi="仿宋"/>
          <w:sz w:val="28"/>
          <w:szCs w:val="28"/>
        </w:rPr>
        <w:t xml:space="preserve"> 逻辑将运行</w:t>
      </w:r>
      <w:proofErr w:type="gramStart"/>
      <w:r w:rsidRPr="001F6BE7">
        <w:rPr>
          <w:rFonts w:ascii="仿宋" w:eastAsia="仿宋" w:hAnsi="仿宋"/>
          <w:sz w:val="28"/>
          <w:szCs w:val="28"/>
        </w:rPr>
        <w:t>时数据</w:t>
      </w:r>
      <w:proofErr w:type="gramEnd"/>
      <w:r w:rsidRPr="001F6BE7">
        <w:rPr>
          <w:rFonts w:ascii="仿宋" w:eastAsia="仿宋" w:hAnsi="仿宋"/>
          <w:sz w:val="28"/>
          <w:szCs w:val="28"/>
        </w:rPr>
        <w:t>与初始配置（如战略关系）一并清空，导致同场景重复运行的初始条件不一致，破坏可重复性；同时，硬编码预设场景难以支撑多年代历史快照的并行分析。</w:t>
      </w:r>
    </w:p>
    <w:p w14:paraId="1E9DDFFB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最终方案重构仿真控制逻辑：其一，明确 “运行数据”（历史行为、轮次、追随关系、CINC 数据）与 “项目配置”（初始战略关系）的边界，reset 仅清除运行数据，初始关系需通过独立接口显式重置，将 “初始条件作为实验协议” 的规范落地；其二，将三大历史场景（1913 年欧洲 19 国、1938 年欧洲 28 国、1946 年欧洲 25 国）的 CINC 与邻接数据持久化至数据库，实现场景的标准化调用与历史对照分析，强化了仿真的可重复性与可验证性。</w:t>
      </w:r>
    </w:p>
    <w:p w14:paraId="29A663EC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lastRenderedPageBreak/>
        <w:t>八、执行效率与目标评估：从串行低效到统计可信</w:t>
      </w:r>
    </w:p>
    <w:p w14:paraId="6F541000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早期决策执行采用串行逻辑，近 20 国的体系单轮 LLM 调用耗时超 10 分钟，50 轮仿真需 9 小时以上，导致批量实验（多场景 × 多领导类型 × 多重复）的统计功效不足，置信区间难以验证。最终方案引入信号量并发执行（默认并发度 5，1~20 可调）与 agent 异常隔离机制，将单轮耗时压缩至 2 分钟，使 30 次以上重复运行的置信区间分析具备实操性，保障了统计结论的可信度。</w:t>
      </w:r>
    </w:p>
    <w:p w14:paraId="06F6C3D8" w14:textId="10376560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早期版本缺乏 “国家利益达成” 的量化指标，研究结果仅能定性描述。最终方案</w:t>
      </w:r>
      <w:proofErr w:type="gramStart"/>
      <w:r w:rsidRPr="001F6BE7">
        <w:rPr>
          <w:rFonts w:ascii="仿宋" w:eastAsia="仿宋" w:hAnsi="仿宋"/>
          <w:sz w:val="28"/>
          <w:szCs w:val="28"/>
        </w:rPr>
        <w:t>构建双维</w:t>
      </w:r>
      <w:proofErr w:type="gramEnd"/>
      <w:r w:rsidRPr="001F6BE7">
        <w:rPr>
          <w:rFonts w:ascii="仿宋" w:eastAsia="仿宋" w:hAnsi="仿宋"/>
          <w:sz w:val="28"/>
          <w:szCs w:val="28"/>
        </w:rPr>
        <w:t>度加权评估体系：50% 权重为 Min-Max 标准化的国力贡献（与 CINC 挂钩的客观指标），50%权重为LLM对行为有效性的判断（吸纳价值取向的</w:t>
      </w:r>
      <w:proofErr w:type="gramStart"/>
      <w:r w:rsidRPr="001F6BE7">
        <w:rPr>
          <w:rFonts w:ascii="仿宋" w:eastAsia="仿宋" w:hAnsi="仿宋"/>
          <w:sz w:val="28"/>
          <w:szCs w:val="28"/>
        </w:rPr>
        <w:t>主观维</w:t>
      </w:r>
      <w:proofErr w:type="gramEnd"/>
      <w:r w:rsidRPr="001F6BE7">
        <w:rPr>
          <w:rFonts w:ascii="仿宋" w:eastAsia="仿宋" w:hAnsi="仿宋"/>
          <w:sz w:val="28"/>
          <w:szCs w:val="28"/>
        </w:rPr>
        <w:t>度）；同时在提示词中设置85分、55分、25分三档Few-shot锚点，约束LLM评分的主观漂移。该设计平衡了客观量化与价值敏感性，既避免纯客观评估忽视不同领导类型的行为含义差异，也规避了纯主观评估的横向不可比性。</w:t>
      </w:r>
    </w:p>
    <w:p w14:paraId="43C3E20D" w14:textId="77777777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九、方法论综合论证</w:t>
      </w:r>
    </w:p>
    <w:p w14:paraId="4CC3E97C" w14:textId="3838CDCC" w:rsidR="001F6BE7" w:rsidRPr="001F6BE7" w:rsidRDefault="001F6BE7" w:rsidP="001F6BE7">
      <w:pPr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1F6BE7">
        <w:rPr>
          <w:rFonts w:ascii="仿宋" w:eastAsia="仿宋" w:hAnsi="仿宋"/>
          <w:sz w:val="28"/>
          <w:szCs w:val="28"/>
        </w:rPr>
        <w:t>上述八项设计演进构成统一的方法论主线：以真实历史数据约束仿真边界，以价值取向敏感的机制捕捉核心假说，以可证伪的观测窗口验证命题。CINC指数与动态</w:t>
      </w:r>
      <w:proofErr w:type="gramStart"/>
      <w:r w:rsidRPr="001F6BE7">
        <w:rPr>
          <w:rFonts w:ascii="仿宋" w:eastAsia="仿宋" w:hAnsi="仿宋"/>
          <w:sz w:val="28"/>
          <w:szCs w:val="28"/>
        </w:rPr>
        <w:t>层级保障</w:t>
      </w:r>
      <w:proofErr w:type="gramEnd"/>
      <w:r w:rsidRPr="001F6BE7">
        <w:rPr>
          <w:rFonts w:ascii="仿宋" w:eastAsia="仿宋" w:hAnsi="仿宋"/>
          <w:sz w:val="28"/>
          <w:szCs w:val="28"/>
        </w:rPr>
        <w:t>了实力维度的历史锚定与结构联动；分层信息池与显式关系变量保障了决策上下文的可重复与可解释；地理约束补全了现实主义理论的空间维度；移除过度校验释放了证据空间的开放性；仿真控制重构与场景数据库化落地了实验协议</w:t>
      </w:r>
      <w:r w:rsidRPr="001F6BE7">
        <w:rPr>
          <w:rFonts w:ascii="仿宋" w:eastAsia="仿宋" w:hAnsi="仿宋"/>
          <w:sz w:val="28"/>
          <w:szCs w:val="28"/>
        </w:rPr>
        <w:lastRenderedPageBreak/>
        <w:t>的可重复性；并发执行</w:t>
      </w:r>
      <w:proofErr w:type="gramStart"/>
      <w:r w:rsidRPr="001F6BE7">
        <w:rPr>
          <w:rFonts w:ascii="仿宋" w:eastAsia="仿宋" w:hAnsi="仿宋"/>
          <w:sz w:val="28"/>
          <w:szCs w:val="28"/>
        </w:rPr>
        <w:t>与双维度</w:t>
      </w:r>
      <w:proofErr w:type="gramEnd"/>
      <w:r w:rsidRPr="001F6BE7">
        <w:rPr>
          <w:rFonts w:ascii="仿宋" w:eastAsia="仿宋" w:hAnsi="仿宋"/>
          <w:sz w:val="28"/>
          <w:szCs w:val="28"/>
        </w:rPr>
        <w:t>评估则保障了统计结论的可信性与评估体系的适配性。</w:t>
      </w:r>
    </w:p>
    <w:p w14:paraId="47C82BC8" w14:textId="77777777" w:rsidR="005E076F" w:rsidRPr="001F6BE7" w:rsidRDefault="005E076F" w:rsidP="001F6BE7">
      <w:pPr>
        <w:ind w:firstLineChars="200" w:firstLine="560"/>
        <w:jc w:val="both"/>
        <w:rPr>
          <w:rFonts w:ascii="仿宋" w:eastAsia="仿宋" w:hAnsi="仿宋" w:hint="eastAsia"/>
          <w:sz w:val="28"/>
          <w:szCs w:val="28"/>
        </w:rPr>
      </w:pPr>
    </w:p>
    <w:sectPr w:rsidR="005E076F" w:rsidRPr="001F6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E7"/>
    <w:rsid w:val="001F6BE7"/>
    <w:rsid w:val="003F4E6E"/>
    <w:rsid w:val="005E076F"/>
    <w:rsid w:val="00A42B2B"/>
    <w:rsid w:val="00C509C0"/>
    <w:rsid w:val="00D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5EF5"/>
  <w15:chartTrackingRefBased/>
  <w15:docId w15:val="{C0CC93BC-C06B-4A2D-95EC-96E23186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B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B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B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B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B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B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B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B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B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B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B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B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B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B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yang</dc:creator>
  <cp:keywords/>
  <dc:description/>
  <cp:lastModifiedBy>yh yang</cp:lastModifiedBy>
  <cp:revision>1</cp:revision>
  <dcterms:created xsi:type="dcterms:W3CDTF">2026-05-14T08:23:00Z</dcterms:created>
  <dcterms:modified xsi:type="dcterms:W3CDTF">2026-05-14T08:29:00Z</dcterms:modified>
</cp:coreProperties>
</file>