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jc w:val="center"/>
      </w:pPr>
      <w:r>
        <w:drawing>
          <wp:inline xmlns:a="http://schemas.openxmlformats.org/drawingml/2006/main" xmlns:pic="http://schemas.openxmlformats.org/drawingml/2006/picture">
            <wp:extent cx="2286000" cy="2708291"/>
            <wp:docPr id="1" name="Picture 1"/>
            <wp:cNvGraphicFramePr>
              <a:graphicFrameLocks noChangeAspect="1"/>
            </wp:cNvGraphicFramePr>
            <a:graphic>
              <a:graphicData uri="http://schemas.openxmlformats.org/drawingml/2006/picture">
                <pic:pic>
                  <pic:nvPicPr>
                    <pic:cNvPr id="0" name="Ebert_portrait.jpg"/>
                    <pic:cNvPicPr/>
                  </pic:nvPicPr>
                  <pic:blipFill>
                    <a:blip r:embed="rId9"/>
                    <a:stretch>
                      <a:fillRect/>
                    </a:stretch>
                  </pic:blipFill>
                  <pic:spPr>
                    <a:xfrm>
                      <a:off x="0" y="0"/>
                      <a:ext cx="2286000" cy="2708291"/>
                    </a:xfrm>
                    <a:prstGeom prst="rect"/>
                  </pic:spPr>
                </pic:pic>
              </a:graphicData>
            </a:graphic>
          </wp:inline>
        </w:drawing>
      </w:r>
    </w:p>
    <w:p>
      <w:pPr>
        <w:spacing w:before="120" w:after="120" w:line="360" w:lineRule="auto"/>
        <w:jc w:val="center"/>
      </w:pPr>
      <w:r>
        <w:rPr>
          <w:rFonts w:eastAsia="SimHei" w:ascii="Times New Roman" w:hAnsi="Times New Roman" w:cs="Times New Roman"/>
          <w:b/>
          <w:i w:val="0"/>
          <w:sz w:val="40"/>
        </w:rPr>
        <w:t>Friedrich Ebert and International Relations during the Weimar Republic (1919-1925)</w:t>
      </w:r>
    </w:p>
    <w:p>
      <w:pPr>
        <w:spacing w:before="20" w:after="60" w:line="360" w:lineRule="auto"/>
        <w:jc w:val="center"/>
      </w:pPr>
      <w:r>
        <w:rPr>
          <w:rFonts w:eastAsia="FangSong" w:ascii="Times New Roman" w:hAnsi="Times New Roman" w:cs="Times New Roman"/>
          <w:b w:val="0"/>
          <w:i w:val="0"/>
          <w:sz w:val="20"/>
        </w:rPr>
        <w:t>Friedrich Ebert (1871-1925), Reichspraesident der Weimarer Republik</w:t>
      </w:r>
    </w:p>
    <w:p>
      <w:pPr>
        <w:spacing w:before="20" w:after="20" w:line="360" w:lineRule="auto"/>
        <w:jc w:val="center"/>
      </w:pPr>
      <w:r>
        <w:rPr>
          <w:rFonts w:eastAsia="FangSong" w:ascii="Times New Roman" w:hAnsi="Times New Roman" w:cs="Times New Roman"/>
          <w:b w:val="0"/>
          <w:i w:val="0"/>
          <w:sz w:val="18"/>
        </w:rPr>
        <w:t>Source: Bundesarchiv Bild 102-00015, Georg Pahl, Berlin, Feb. 15, 1925. CC-BY-SA 3.0.</w:t>
      </w:r>
    </w:p>
    <w:p>
      <w:pPr>
        <w:spacing w:before="120" w:after="60" w:line="360" w:lineRule="auto"/>
      </w:pPr>
      <w:r>
        <w:rPr>
          <w:rFonts w:eastAsia="SimHei" w:ascii="Times New Roman" w:hAnsi="Times New Roman" w:cs="Times New Roman"/>
          <w:b/>
          <w:i w:val="0"/>
          <w:sz w:val="28"/>
        </w:rPr>
        <w:t>Contents</w:t>
      </w:r>
    </w:p>
    <w:p>
      <w:pPr>
        <w:spacing w:before="0" w:after="0" w:line="360" w:lineRule="auto"/>
        <w:ind w:firstLine="0"/>
        <w:jc w:val="both"/>
      </w:pPr>
      <w:r>
        <w:rPr>
          <w:rFonts w:eastAsia="FangSong" w:ascii="Times New Roman" w:hAnsi="Times New Roman" w:cs="Times New Roman"/>
          <w:b w:val="0"/>
          <w:i w:val="0"/>
          <w:sz w:val="24"/>
        </w:rPr>
        <w:t>1. [The Versailles Treaty Decision (1919)](#1-the-versailles-treaty-decision-1919)</w:t>
      </w:r>
    </w:p>
    <w:p>
      <w:pPr>
        <w:spacing w:before="0" w:after="0" w:line="360" w:lineRule="auto"/>
        <w:ind w:firstLine="0"/>
        <w:jc w:val="both"/>
      </w:pPr>
      <w:r>
        <w:rPr>
          <w:rFonts w:eastAsia="FangSong" w:ascii="Times New Roman" w:hAnsi="Times New Roman" w:cs="Times New Roman"/>
          <w:b w:val="0"/>
          <w:i w:val="0"/>
          <w:sz w:val="24"/>
        </w:rPr>
        <w:t>- The Timeline of the Decision (May-June 1919) - Ebert's Role and Rationale - Later Defense and Justification (1920-1925) - Scholarly Interpretations and Historiography</w:t>
      </w:r>
    </w:p>
    <w:p>
      <w:pPr>
        <w:spacing w:before="0" w:after="0" w:line="360" w:lineRule="auto"/>
        <w:ind w:firstLine="0"/>
        <w:jc w:val="both"/>
      </w:pPr>
      <w:r>
        <w:rPr>
          <w:rFonts w:eastAsia="FangSong" w:ascii="Times New Roman" w:hAnsi="Times New Roman" w:cs="Times New Roman"/>
          <w:b w:val="0"/>
          <w:i w:val="0"/>
          <w:sz w:val="24"/>
        </w:rPr>
        <w:t>2. [The Erfuellungspolitik (Fulfillment Policy)](#2-the-erfuellungspolitik-fulfillment-policy)</w:t>
      </w:r>
    </w:p>
    <w:p>
      <w:pPr>
        <w:spacing w:before="0" w:after="0" w:line="360" w:lineRule="auto"/>
        <w:ind w:firstLine="0"/>
        <w:jc w:val="both"/>
      </w:pPr>
      <w:r>
        <w:rPr>
          <w:rFonts w:eastAsia="FangSong" w:ascii="Times New Roman" w:hAnsi="Times New Roman" w:cs="Times New Roman"/>
          <w:b w:val="0"/>
          <w:i w:val="0"/>
          <w:sz w:val="24"/>
        </w:rPr>
        <w:t>- Origins and Doctrine - Walther Rathenau: Architect of Engagement - The Rapallo Treaty (April 16, 1922) - The Ruhr Crisis and Passive Resistance (January-September 1923) - The Dawes Plan (1924) - Ebert's Role in Erfuellungspolitik -- Assessment - Ebert's Public Articulation of His Foreign Policy</w:t>
      </w:r>
    </w:p>
    <w:p>
      <w:pPr>
        <w:spacing w:before="0" w:after="0" w:line="360" w:lineRule="auto"/>
        <w:ind w:firstLine="0"/>
        <w:jc w:val="both"/>
      </w:pPr>
      <w:r>
        <w:rPr>
          <w:rFonts w:eastAsia="FangSong" w:ascii="Times New Roman" w:hAnsi="Times New Roman" w:cs="Times New Roman"/>
          <w:b w:val="0"/>
          <w:i w:val="0"/>
          <w:sz w:val="24"/>
        </w:rPr>
        <w:t>3. [Ebert and the Military / Secret Rearmament](#3-ebert-and-the-military--secret-rearmament)</w:t>
      </w:r>
    </w:p>
    <w:p>
      <w:pPr>
        <w:spacing w:before="0" w:after="0" w:line="360" w:lineRule="auto"/>
        <w:ind w:firstLine="0"/>
        <w:jc w:val="both"/>
      </w:pPr>
      <w:r>
        <w:rPr>
          <w:rFonts w:eastAsia="FangSong" w:ascii="Times New Roman" w:hAnsi="Times New Roman" w:cs="Times New Roman"/>
          <w:b w:val="0"/>
          <w:i w:val="0"/>
          <w:sz w:val="24"/>
        </w:rPr>
        <w:t>- The Ebert-Groener Pact (November 10, 1918) -- Detailed Reconstruction - The Kapp Putsch (March 13-17, 1920) - Hans von Seeckt and the Reichswehr as "State Within a State" (1920-1926) - The Black Reichswehr -- Structure, Size, and Operation - Secret Soviet-German Military Cooperation -- Full Timeline - The Kuestrin Putsch (October 1, 1923) - Scholarly Assessment of Ebert's Military Policy</w:t>
      </w:r>
    </w:p>
    <w:p>
      <w:pPr>
        <w:spacing w:before="0" w:after="0" w:line="360" w:lineRule="auto"/>
        <w:ind w:firstLine="0"/>
        <w:jc w:val="both"/>
      </w:pPr>
      <w:r>
        <w:rPr>
          <w:rFonts w:eastAsia="FangSong" w:ascii="Times New Roman" w:hAnsi="Times New Roman" w:cs="Times New Roman"/>
          <w:b w:val="0"/>
          <w:i w:val="0"/>
          <w:sz w:val="24"/>
        </w:rPr>
        <w:t>4. [Peace, Sovereignty, and International Norms](#4-peace-sovereignty-and-international-norms)</w:t>
      </w:r>
    </w:p>
    <w:p>
      <w:pPr>
        <w:spacing w:before="0" w:after="0" w:line="360" w:lineRule="auto"/>
        <w:ind w:firstLine="0"/>
        <w:jc w:val="both"/>
      </w:pPr>
      <w:r>
        <w:rPr>
          <w:rFonts w:eastAsia="FangSong" w:ascii="Times New Roman" w:hAnsi="Times New Roman" w:cs="Times New Roman"/>
          <w:b w:val="0"/>
          <w:i w:val="0"/>
          <w:sz w:val="24"/>
        </w:rPr>
        <w:t>- Ebert's Conception of Sovereignty - The League of Nations - Ebert and the German Peace Movement - Social Democratic Internationalism and the Labour and Socialist International - "Vernunftrepublikaner" and the Krueger Thesis - Ebert's Core Tension: Peace vs. Pragmatism -- Final Assessment</w:t>
      </w:r>
    </w:p>
    <w:p>
      <w:pPr>
        <w:spacing w:before="0" w:after="0" w:line="360" w:lineRule="auto"/>
        <w:ind w:firstLine="0"/>
        <w:jc w:val="both"/>
      </w:pPr>
      <w:r>
        <w:rPr>
          <w:rFonts w:eastAsia="FangSong" w:ascii="Times New Roman" w:hAnsi="Times New Roman" w:cs="Times New Roman"/>
          <w:b w:val="0"/>
          <w:i w:val="0"/>
          <w:sz w:val="24"/>
        </w:rPr>
        <w:t>[Summary: Ebert's International Relations -- An Integrated Assessment](#summary-eberts-international-relations----an-integrated-assessment)</w:t>
      </w:r>
    </w:p>
    <w:p>
      <w:pPr>
        <w:spacing w:before="0" w:after="0" w:line="360" w:lineRule="auto"/>
        <w:ind w:firstLine="0"/>
        <w:jc w:val="both"/>
      </w:pPr>
      <w:r>
        <w:rPr>
          <w:rFonts w:eastAsia="FangSong" w:ascii="Times New Roman" w:hAnsi="Times New Roman" w:cs="Times New Roman"/>
          <w:b w:val="0"/>
          <w:i w:val="0"/>
          <w:sz w:val="24"/>
        </w:rPr>
        <w:t>[Critical Tensions in Ebert's Record](#critical-tensions-in-eberts-record)</w:t>
      </w:r>
    </w:p>
    <w:p>
      <w:pPr>
        <w:spacing w:before="0" w:after="0" w:line="360" w:lineRule="auto"/>
        <w:ind w:firstLine="0"/>
        <w:jc w:val="both"/>
      </w:pPr>
      <w:r>
        <w:rPr>
          <w:rFonts w:eastAsia="FangSong" w:ascii="Times New Roman" w:hAnsi="Times New Roman" w:cs="Times New Roman"/>
          <w:b w:val="0"/>
          <w:i w:val="0"/>
          <w:sz w:val="24"/>
        </w:rPr>
        <w:t>[Key Primary and Secondary Sources](#key-primary-and-secondary-sources)</w:t>
      </w:r>
    </w:p>
    <w:p>
      <w:pPr>
        <w:spacing w:before="120" w:after="60" w:line="360" w:lineRule="auto"/>
      </w:pPr>
      <w:r>
        <w:rPr>
          <w:rFonts w:eastAsia="SimHei" w:ascii="Times New Roman" w:hAnsi="Times New Roman" w:cs="Times New Roman"/>
          <w:b/>
          <w:i w:val="0"/>
          <w:sz w:val="28"/>
        </w:rPr>
        <w:t>1. The Versailles Treaty Decision (1919)</w:t>
      </w:r>
    </w:p>
    <w:p>
      <w:pPr>
        <w:spacing w:before="60" w:after="40" w:line="360" w:lineRule="auto"/>
      </w:pPr>
      <w:r>
        <w:rPr>
          <w:rFonts w:eastAsia="KaiTi" w:ascii="Times New Roman" w:hAnsi="Times New Roman" w:cs="Times New Roman"/>
          <w:b/>
          <w:i w:val="0"/>
          <w:sz w:val="28"/>
        </w:rPr>
        <w:t>The Timeline of the Decision (May-June 1919)</w:t>
      </w:r>
    </w:p>
    <w:p>
      <w:pPr>
        <w:spacing w:before="0" w:after="0" w:line="360" w:lineRule="auto"/>
        <w:ind w:firstLine="480"/>
        <w:jc w:val="both"/>
      </w:pPr>
      <w:r>
        <w:rPr>
          <w:rFonts w:eastAsia="FangSong" w:ascii="Times New Roman" w:hAnsi="Times New Roman" w:cs="Times New Roman"/>
          <w:b/>
          <w:i w:val="0"/>
          <w:sz w:val="24"/>
        </w:rPr>
        <w:t>May 7, 1919:</w:t>
      </w:r>
      <w:r>
        <w:rPr>
          <w:rFonts w:eastAsia="FangSong" w:ascii="Times New Roman" w:hAnsi="Times New Roman" w:cs="Times New Roman"/>
          <w:b w:val="0"/>
          <w:i w:val="0"/>
          <w:sz w:val="24"/>
        </w:rPr>
        <w:t xml:space="preserve"> The draft treaty terms were formally presented to the German delegation at Versailles. The terms -- territorial losses (13% of territory, 10% of population), military restrictions (100,000-man army, no air force, no submarines), reparations (amount initially unspecified but enormous), and the "war guilt" clause (Article 231) -- were universally received in Germany as devastating (Winkler 1993, pp. 105-109; Kolb 2004, pp. 40-45).</w:t>
      </w:r>
    </w:p>
    <w:p>
      <w:pPr>
        <w:spacing w:before="0" w:after="0" w:line="360" w:lineRule="auto"/>
        <w:ind w:firstLine="480"/>
        <w:jc w:val="both"/>
      </w:pPr>
      <w:r>
        <w:rPr>
          <w:rFonts w:eastAsia="FangSong" w:ascii="Times New Roman" w:hAnsi="Times New Roman" w:cs="Times New Roman"/>
          <w:b/>
          <w:i w:val="0"/>
          <w:sz w:val="24"/>
        </w:rPr>
        <w:t>May 11, 1919:</w:t>
      </w:r>
      <w:r>
        <w:rPr>
          <w:rFonts w:eastAsia="FangSong" w:ascii="Times New Roman" w:hAnsi="Times New Roman" w:cs="Times New Roman"/>
          <w:b w:val="0"/>
          <w:i w:val="0"/>
          <w:sz w:val="24"/>
        </w:rPr>
        <w:t xml:space="preserve"> Ebert delivered his first major public response in Berlin. The German original of this speech -- likely published in the SPD newspaper </w:t>
      </w:r>
      <w:r>
        <w:rPr>
          <w:rFonts w:eastAsia="FangSong" w:ascii="Times New Roman" w:hAnsi="Times New Roman" w:cs="Times New Roman"/>
          <w:b w:val="0"/>
          <w:i/>
          <w:sz w:val="24"/>
        </w:rPr>
        <w:t>Vorwärts</w:t>
      </w:r>
      <w:r>
        <w:rPr>
          <w:rFonts w:eastAsia="FangSong" w:ascii="Times New Roman" w:hAnsi="Times New Roman" w:cs="Times New Roman"/>
          <w:b w:val="0"/>
          <w:i w:val="0"/>
          <w:sz w:val="24"/>
        </w:rPr>
        <w:t xml:space="preserve"> or another Berlin paper on May 12, 1919 -- has not been located in open-access digital archives (search conducted June 2026). The speech is preserved through contemporary English-language newspaper reports, which translate or paraphrase Ebert's remarks:</w:t>
      </w:r>
    </w:p>
    <w:p>
      <w:pPr>
        <w:spacing w:before="0" w:after="0" w:line="360" w:lineRule="auto"/>
        <w:ind w:firstLine="480"/>
        <w:jc w:val="both"/>
      </w:pPr>
      <w:r>
        <w:rPr>
          <w:rFonts w:eastAsia="FangSong" w:ascii="Times New Roman" w:hAnsi="Times New Roman" w:cs="Times New Roman"/>
          <w:b w:val="0"/>
          <w:i w:val="0"/>
          <w:sz w:val="24"/>
        </w:rPr>
        <w:t>"When in the course of 2,000 years, was ever a peace offered a defeated people which so completely contemplated its physical, moral and intellectual paralysis as do the terms enunciated at Versailles?"</w:t>
      </w:r>
    </w:p>
    <w:p>
      <w:pPr>
        <w:spacing w:before="0" w:after="0" w:line="360" w:lineRule="auto"/>
        <w:ind w:firstLine="480"/>
        <w:jc w:val="both"/>
      </w:pPr>
      <w:r>
        <w:rPr>
          <w:rFonts w:eastAsia="FangSong" w:ascii="Times New Roman" w:hAnsi="Times New Roman" w:cs="Times New Roman"/>
          <w:b w:val="0"/>
          <w:i w:val="0"/>
          <w:sz w:val="24"/>
        </w:rPr>
        <w:t>According to these reports, Ebert declared that the German people were "only beginning to awake from the hypnosis into which they have been lulled because of their solid faith in the sincerity and truthfulness of Mr. Wilson's program," stated that he "still hoped that American democracy would not accept the treaty" and that "Wilson will not permit it [in this form]," rejected "with disdain" suggestions that the government would resign, and warned that an "ominous quiet" had fallen over the country that could erupt into "psychic furor teutonicus" (Ogden Daily Standard, May 14, 1919; Salt Lake Tribune, May 15, 1919; New York Times, May 13, 1919; also discussed in Kotowski 1963, pp. 312-318, and Winkler 1993, pp. 110-112).</w:t>
      </w:r>
    </w:p>
    <w:p>
      <w:pPr>
        <w:spacing w:before="0" w:after="0" w:line="360" w:lineRule="auto"/>
        <w:ind w:firstLine="480"/>
        <w:jc w:val="both"/>
      </w:pPr>
      <w:r>
        <w:rPr>
          <w:rFonts w:eastAsia="FangSong" w:ascii="Times New Roman" w:hAnsi="Times New Roman" w:cs="Times New Roman"/>
          <w:b w:val="0"/>
          <w:i w:val="0"/>
          <w:sz w:val="24"/>
        </w:rPr>
        <w:t>Caution: The quoted English passages above reflect contemporary American newspaper translations, not a verified German primary text. Without access to the German original, the exact wording that Ebert used in Berlin cannot be confirmed. The substance of the speech -- denunciation of Versailles terms, invocation of Wilson's principles, defiance against resignation -- is attested across multiple independent newspaper sources and scholarly citations.</w:t>
      </w:r>
    </w:p>
    <w:p>
      <w:pPr>
        <w:spacing w:before="0" w:after="0" w:line="360" w:lineRule="auto"/>
        <w:ind w:firstLine="480"/>
        <w:jc w:val="both"/>
      </w:pPr>
      <w:r>
        <w:rPr>
          <w:rFonts w:eastAsia="FangSong" w:ascii="Times New Roman" w:hAnsi="Times New Roman" w:cs="Times New Roman"/>
          <w:b/>
          <w:i w:val="0"/>
          <w:sz w:val="24"/>
        </w:rPr>
        <w:t>Mid-May to Mid-June 1919:</w:t>
      </w:r>
      <w:r>
        <w:rPr>
          <w:rFonts w:eastAsia="FangSong" w:ascii="Times New Roman" w:hAnsi="Times New Roman" w:cs="Times New Roman"/>
          <w:b w:val="0"/>
          <w:i w:val="0"/>
          <w:sz w:val="24"/>
        </w:rPr>
        <w:t xml:space="preserve"> The German delegation, led by Foreign Minister Ulrich von Brockdorff-Rantzau, submitted extensive counter-proposals. Some minor concessions were negotiated (most notably the Upper Silesia plebiscite), but the essential punitive framework remained intact. Ebert initially backed the delegation's attempt to negotiate.</w:t>
      </w:r>
    </w:p>
    <w:p>
      <w:pPr>
        <w:spacing w:before="0" w:after="0" w:line="360" w:lineRule="auto"/>
        <w:ind w:firstLine="480"/>
        <w:jc w:val="both"/>
      </w:pPr>
      <w:r>
        <w:rPr>
          <w:rFonts w:eastAsia="FangSong" w:ascii="Times New Roman" w:hAnsi="Times New Roman" w:cs="Times New Roman"/>
          <w:b/>
          <w:i w:val="0"/>
          <w:sz w:val="24"/>
        </w:rPr>
        <w:t>June 16, 1919:</w:t>
      </w:r>
      <w:r>
        <w:rPr>
          <w:rFonts w:eastAsia="FangSong" w:ascii="Times New Roman" w:hAnsi="Times New Roman" w:cs="Times New Roman"/>
          <w:b w:val="0"/>
          <w:i w:val="0"/>
          <w:sz w:val="24"/>
        </w:rPr>
        <w:t xml:space="preserve"> The Allies presented Germany with a formal ultimatum: accept the treaty unconditionally within seven days, or the military advance and naval blockade would resume. The blockade -- maintained since the November 1918 Armistice -- was causing an estimated 100,000-250,000 additional civilian deaths beyond wartime casualties, with daily caloric intake having fallen to approximately 1,100-1,344 calories per person (Howard, cited in academic literature; Cox 2019, pp. 42-55).</w:t>
      </w:r>
    </w:p>
    <w:p>
      <w:pPr>
        <w:spacing w:before="0" w:after="0" w:line="360" w:lineRule="auto"/>
        <w:ind w:firstLine="480"/>
        <w:jc w:val="both"/>
      </w:pPr>
      <w:r>
        <w:rPr>
          <w:rFonts w:eastAsia="FangSong" w:ascii="Times New Roman" w:hAnsi="Times New Roman" w:cs="Times New Roman"/>
          <w:b/>
          <w:i w:val="0"/>
          <w:sz w:val="24"/>
        </w:rPr>
        <w:t>June 19, 1919:</w:t>
      </w:r>
      <w:r>
        <w:rPr>
          <w:rFonts w:eastAsia="FangSong" w:ascii="Times New Roman" w:hAnsi="Times New Roman" w:cs="Times New Roman"/>
          <w:b w:val="0"/>
          <w:i w:val="0"/>
          <w:sz w:val="24"/>
        </w:rPr>
        <w:t xml:space="preserve"> Ebert telephoned General Wilhelm Groener, First Quartermaster General, at Supreme Headquarters in Kolberg. According to Richard Watt's </w:t>
      </w:r>
      <w:r>
        <w:rPr>
          <w:rFonts w:eastAsia="FangSong" w:ascii="Times New Roman" w:hAnsi="Times New Roman" w:cs="Times New Roman"/>
          <w:b w:val="0"/>
          <w:i/>
          <w:sz w:val="24"/>
        </w:rPr>
        <w:t>The Kings Depart: The German Revolution and the Treaty of Versailles, 1918-19</w:t>
      </w:r>
      <w:r>
        <w:rPr>
          <w:rFonts w:eastAsia="FangSong" w:ascii="Times New Roman" w:hAnsi="Times New Roman" w:cs="Times New Roman"/>
          <w:b w:val="0"/>
          <w:i w:val="0"/>
          <w:sz w:val="24"/>
        </w:rPr>
        <w:t>:</w:t>
      </w:r>
    </w:p>
    <w:p>
      <w:pPr>
        <w:spacing w:before="0" w:after="0" w:line="360" w:lineRule="auto"/>
        <w:ind w:firstLine="480"/>
        <w:jc w:val="both"/>
      </w:pPr>
      <w:r>
        <w:rPr>
          <w:rFonts w:eastAsia="FangSong" w:ascii="Times New Roman" w:hAnsi="Times New Roman" w:cs="Times New Roman"/>
          <w:b w:val="0"/>
          <w:i w:val="0"/>
          <w:sz w:val="24"/>
        </w:rPr>
        <w:t>Ebert required of the Supreme Command its "most precise evaluation of the situation." If the German Army had even "a small chance of defending the Reich," Ebert would support rejection, and Germany would resume war. "But if resistance was hopeless the Supreme Command must tell him so," with the understanding that the treaty would then be signed.</w:t>
      </w:r>
    </w:p>
    <w:p>
      <w:pPr>
        <w:spacing w:before="0" w:after="0" w:line="360" w:lineRule="auto"/>
        <w:ind w:firstLine="480"/>
        <w:jc w:val="both"/>
      </w:pPr>
      <w:r>
        <w:rPr>
          <w:rFonts w:eastAsia="FangSong" w:ascii="Times New Roman" w:hAnsi="Times New Roman" w:cs="Times New Roman"/>
          <w:b w:val="0"/>
          <w:i w:val="0"/>
          <w:sz w:val="24"/>
        </w:rPr>
        <w:t>Field Marshal Paul von Hindenburg, when consulted by Groener, stated: "You know as well as I that armed resistance is impossible" -- but refused to personally deliver this judgment to the civilian government. Hindenburg walked out, leaving Groener to convey the conclusion alone. Groener told Ebert that resistance was hopeless and the treaty must be signed, adding that even the officer corps would recognize this reality and that there would, "in all probability, be no insurrection" against signing (Watt 1968, pp. 463-472; also discussed in Carsten 1966, pp. 38-42). Groener had earlier told Hindenburg: "The officer corps would be destroyed, and the name of Germany would disappear from the map" if resistance were attempted (Watt 1968, p. 468). There is no verbatim transcript of Groener's exact words to Ebert on the telephone, but the scholarly consensus is that Groener conveyed unequivocally that military resistance was futile (Carsten 1966, pp. 38-42; Craig 1955, pp. 347-350).</w:t>
      </w:r>
    </w:p>
    <w:p>
      <w:pPr>
        <w:spacing w:before="0" w:after="0" w:line="360" w:lineRule="auto"/>
        <w:ind w:firstLine="480"/>
        <w:jc w:val="both"/>
      </w:pPr>
      <w:r>
        <w:rPr>
          <w:rFonts w:eastAsia="FangSong" w:ascii="Times New Roman" w:hAnsi="Times New Roman" w:cs="Times New Roman"/>
          <w:b/>
          <w:i w:val="0"/>
          <w:sz w:val="24"/>
        </w:rPr>
        <w:t>June 20, 1919:</w:t>
      </w:r>
      <w:r>
        <w:rPr>
          <w:rFonts w:eastAsia="FangSong" w:ascii="Times New Roman" w:hAnsi="Times New Roman" w:cs="Times New Roman"/>
          <w:b w:val="0"/>
          <w:i w:val="0"/>
          <w:sz w:val="24"/>
        </w:rPr>
        <w:t xml:space="preserve"> The Scheidemann cabinet collapsed. Six ministers, including Chancellor Scheidemann and Foreign Minister Brockdorff-Rantzau, declared for absolute rejection. Scheidemann resigned rather than sign what he denounced in his famous formulation: "Welche Hand muesste nicht verdorren, die sich und uns in diese Fesseln legt?" -- "What hand would not wither that places this fetter upon itself and upon us?" (Heilfron 1919, official National Assembly proceedings). The cabinet had even discussed the extraordinary possibility of "handing over supreme authority to the Allies" rather than signing.</w:t>
      </w:r>
    </w:p>
    <w:p>
      <w:pPr>
        <w:spacing w:before="0" w:after="0" w:line="360" w:lineRule="auto"/>
        <w:ind w:firstLine="480"/>
        <w:jc w:val="both"/>
      </w:pPr>
      <w:r>
        <w:rPr>
          <w:rFonts w:eastAsia="FangSong" w:ascii="Times New Roman" w:hAnsi="Times New Roman" w:cs="Times New Roman"/>
          <w:b/>
          <w:i w:val="0"/>
          <w:sz w:val="24"/>
        </w:rPr>
        <w:t>June 20-21, 1919:</w:t>
      </w:r>
      <w:r>
        <w:rPr>
          <w:rFonts w:eastAsia="FangSong" w:ascii="Times New Roman" w:hAnsi="Times New Roman" w:cs="Times New Roman"/>
          <w:b w:val="0"/>
          <w:i w:val="0"/>
          <w:sz w:val="24"/>
        </w:rPr>
        <w:t xml:space="preserve"> Ebert managed the government crisis. He initially commissioned Eduard David (SPD), one of the few ministers who had argued for acceptance from the start, to form a new government. David failed. The DDP (German Democratic Party), most vocal in opposing the treaty, formally forbade its members from joining the cabinet. Ebert, who had previously promised never to form a cabinet without the DDP, was forced to abandon this commitment. According to the timeline from the German History Documents site (weimarer-republik.net), "Threats by Reichspraesident Ebert to resign and even the readiness of SPD and Zentrum to accept the DDP's demands, failed to bring the Democrats on board."</w:t>
      </w:r>
    </w:p>
    <w:p>
      <w:pPr>
        <w:spacing w:before="0" w:after="0" w:line="360" w:lineRule="auto"/>
        <w:ind w:firstLine="480"/>
        <w:jc w:val="both"/>
      </w:pPr>
      <w:r>
        <w:rPr>
          <w:rFonts w:eastAsia="FangSong" w:ascii="Times New Roman" w:hAnsi="Times New Roman" w:cs="Times New Roman"/>
          <w:b w:val="0"/>
          <w:i w:val="0"/>
          <w:sz w:val="24"/>
        </w:rPr>
        <w:t>Gustav Bauer -- a former trade union official, Minister of Labour, and close friend of Ebert -- was chosen as the new Minister President. Bauer, like Ebert, was a reluctant convert to acceptance; he had strongly opposed the treaty until the last moment.</w:t>
      </w:r>
    </w:p>
    <w:p>
      <w:pPr>
        <w:spacing w:before="0" w:after="0" w:line="360" w:lineRule="auto"/>
        <w:ind w:firstLine="480"/>
        <w:jc w:val="both"/>
      </w:pPr>
      <w:r>
        <w:rPr>
          <w:rFonts w:eastAsia="FangSong" w:ascii="Times New Roman" w:hAnsi="Times New Roman" w:cs="Times New Roman"/>
          <w:b/>
          <w:i w:val="0"/>
          <w:sz w:val="24"/>
        </w:rPr>
        <w:t>June 21, 1919:</w:t>
      </w:r>
      <w:r>
        <w:rPr>
          <w:rFonts w:eastAsia="FangSong" w:ascii="Times New Roman" w:hAnsi="Times New Roman" w:cs="Times New Roman"/>
          <w:b w:val="0"/>
          <w:i w:val="0"/>
          <w:sz w:val="24"/>
        </w:rPr>
        <w:t xml:space="preserve"> The Bauer cabinet (SPD + Centre Party coalition, without the DDP) took office. Its mandate was clear: sign the treaty while attempting to exclude the most objectionable clauses.</w:t>
      </w:r>
    </w:p>
    <w:p>
      <w:pPr>
        <w:spacing w:before="0" w:after="0" w:line="360" w:lineRule="auto"/>
        <w:ind w:firstLine="480"/>
        <w:jc w:val="both"/>
      </w:pPr>
      <w:r>
        <w:rPr>
          <w:rFonts w:eastAsia="FangSong" w:ascii="Times New Roman" w:hAnsi="Times New Roman" w:cs="Times New Roman"/>
          <w:b/>
          <w:i w:val="0"/>
          <w:sz w:val="24"/>
        </w:rPr>
        <w:t>June 22, 1919 (12:19 p.m. - 4:22 p.m.):</w:t>
      </w:r>
      <w:r>
        <w:rPr>
          <w:rFonts w:eastAsia="FangSong" w:ascii="Times New Roman" w:hAnsi="Times New Roman" w:cs="Times New Roman"/>
          <w:b w:val="0"/>
          <w:i w:val="0"/>
          <w:sz w:val="24"/>
        </w:rPr>
        <w:t xml:space="preserve"> The 40th session of the National Assembly convened. Bauer delivered the government statement: denunciation of the treaty combined with a call to accept the facts. He declared: "We are not standing here out of the interest of our parties... We are standing here out of a feeling of responsibility, in the awareness that it is our damned duty to save what can be saved" (New York Times, June 24, 1919; German History Docs, official stenographic record).</w:t>
      </w:r>
    </w:p>
    <w:p>
      <w:pPr>
        <w:spacing w:before="0" w:after="0" w:line="360" w:lineRule="auto"/>
        <w:ind w:firstLine="480"/>
        <w:jc w:val="both"/>
      </w:pPr>
      <w:r>
        <w:rPr>
          <w:rFonts w:eastAsia="FangSong" w:ascii="Times New Roman" w:hAnsi="Times New Roman" w:cs="Times New Roman"/>
          <w:b w:val="0"/>
          <w:i w:val="0"/>
          <w:sz w:val="24"/>
        </w:rPr>
        <w:t xml:space="preserve">Germany offered to sign the treaty minus Articles 227-231 (the "war guilt" clause and provisions for trying alleged German war criminals). The National Assembly voted </w:t>
      </w:r>
      <w:r>
        <w:rPr>
          <w:rFonts w:eastAsia="FangSong" w:ascii="Times New Roman" w:hAnsi="Times New Roman" w:cs="Times New Roman"/>
          <w:b/>
          <w:i w:val="0"/>
          <w:sz w:val="24"/>
        </w:rPr>
        <w:t>237 to 138</w:t>
      </w:r>
      <w:r>
        <w:rPr>
          <w:rFonts w:eastAsia="FangSong" w:ascii="Times New Roman" w:hAnsi="Times New Roman" w:cs="Times New Roman"/>
          <w:b w:val="0"/>
          <w:i w:val="0"/>
          <w:sz w:val="24"/>
        </w:rPr>
        <w:t xml:space="preserve"> (with 5 abstentions) to authorize signing with reservations (Kolb 2004, pp. 45-46; Winkler 1993, pp. 116-120).</w:t>
      </w:r>
    </w:p>
    <w:p>
      <w:pPr>
        <w:spacing w:before="0" w:after="0" w:line="360" w:lineRule="auto"/>
        <w:ind w:firstLine="480"/>
        <w:jc w:val="both"/>
      </w:pPr>
      <w:r>
        <w:rPr>
          <w:rFonts w:eastAsia="FangSong" w:ascii="Times New Roman" w:hAnsi="Times New Roman" w:cs="Times New Roman"/>
          <w:b/>
          <w:i w:val="0"/>
          <w:sz w:val="24"/>
        </w:rPr>
        <w:t>June 22-23, 1919:</w:t>
      </w:r>
      <w:r>
        <w:rPr>
          <w:rFonts w:eastAsia="FangSong" w:ascii="Times New Roman" w:hAnsi="Times New Roman" w:cs="Times New Roman"/>
          <w:b w:val="0"/>
          <w:i w:val="0"/>
          <w:sz w:val="24"/>
        </w:rPr>
        <w:t xml:space="preserve"> The Allied Supreme Council, through Georges Clemenceau, categorically rejected Germany's conditional acceptance. No reservations were permissible. The deadline of 7:00 p.m., June 23, was maintained.</w:t>
      </w:r>
    </w:p>
    <w:p>
      <w:pPr>
        <w:spacing w:before="0" w:after="0" w:line="360" w:lineRule="auto"/>
        <w:ind w:firstLine="480"/>
        <w:jc w:val="both"/>
      </w:pPr>
      <w:r>
        <w:rPr>
          <w:rFonts w:eastAsia="FangSong" w:ascii="Times New Roman" w:hAnsi="Times New Roman" w:cs="Times New Roman"/>
          <w:b/>
          <w:i w:val="0"/>
          <w:sz w:val="24"/>
        </w:rPr>
        <w:t>June 23, 1919 (2:56 p.m. - 5:41 p.m.):</w:t>
      </w:r>
      <w:r>
        <w:rPr>
          <w:rFonts w:eastAsia="FangSong" w:ascii="Times New Roman" w:hAnsi="Times New Roman" w:cs="Times New Roman"/>
          <w:b w:val="0"/>
          <w:i w:val="0"/>
          <w:sz w:val="24"/>
        </w:rPr>
        <w:t xml:space="preserve"> The 41st session of the National Assembly. Bauer read the Allied reply and delivered the decisive recommendation:</w:t>
      </w:r>
    </w:p>
    <w:p>
      <w:pPr>
        <w:spacing w:before="0" w:after="0" w:line="360" w:lineRule="auto"/>
        <w:ind w:firstLine="480"/>
        <w:jc w:val="both"/>
      </w:pPr>
      <w:r>
        <w:rPr>
          <w:rFonts w:eastAsia="FangSong" w:ascii="Times New Roman" w:hAnsi="Times New Roman" w:cs="Times New Roman"/>
          <w:b w:val="0"/>
          <w:i w:val="0"/>
          <w:sz w:val="24"/>
        </w:rPr>
        <w:t>"Let us sign! That is the recommendation I must make in the name of the entire cabinet. Sign without conditions! I shall not sugarcoat anything... We cannot be responsible for a new war, even if we had the weapons. We are defenseless. But defenseless is not honorless!" (German History Docs, official stenographic record; also New York Times, June 24, 1919)</w:t>
      </w:r>
    </w:p>
    <w:p>
      <w:pPr>
        <w:spacing w:before="0" w:after="0" w:line="360" w:lineRule="auto"/>
        <w:ind w:firstLine="480"/>
        <w:jc w:val="both"/>
      </w:pPr>
      <w:r>
        <w:rPr>
          <w:rFonts w:eastAsia="FangSong" w:ascii="Times New Roman" w:hAnsi="Times New Roman" w:cs="Times New Roman"/>
          <w:b w:val="0"/>
          <w:i w:val="0"/>
          <w:sz w:val="24"/>
        </w:rPr>
        <w:t>Bauer described the treaty as an act of "criminal arrogance" by the Entente, in which "a conquered people is being violated here, body and soul, like no people before it." But he insisted the only alternative to signing was renewed invasion and the continuation of the British "hunger blockade" preventing food from reaching Germany (German History Docs, official stenographic record; Mee 1980, pp. 227-238).</w:t>
      </w:r>
    </w:p>
    <w:p>
      <w:pPr>
        <w:spacing w:before="0" w:after="0" w:line="360" w:lineRule="auto"/>
        <w:ind w:firstLine="480"/>
        <w:jc w:val="both"/>
      </w:pPr>
      <w:r>
        <w:rPr>
          <w:rFonts w:eastAsia="FangSong" w:ascii="Times New Roman" w:hAnsi="Times New Roman" w:cs="Times New Roman"/>
          <w:b w:val="0"/>
          <w:i w:val="0"/>
          <w:sz w:val="24"/>
        </w:rPr>
        <w:t>Through a parliamentary maneuver, no new formal vote was required; Assembly President Fehrenbach ruled the previous day's authorization sufficient.</w:t>
      </w:r>
    </w:p>
    <w:p>
      <w:pPr>
        <w:spacing w:before="0" w:after="0" w:line="360" w:lineRule="auto"/>
        <w:ind w:firstLine="480"/>
        <w:jc w:val="both"/>
      </w:pPr>
      <w:r>
        <w:rPr>
          <w:rFonts w:eastAsia="FangSong" w:ascii="Times New Roman" w:hAnsi="Times New Roman" w:cs="Times New Roman"/>
          <w:b/>
          <w:i w:val="0"/>
          <w:sz w:val="24"/>
        </w:rPr>
        <w:t>Barely two hours before the ultimatum expired</w:t>
      </w:r>
      <w:r>
        <w:rPr>
          <w:rFonts w:eastAsia="FangSong" w:ascii="Times New Roman" w:hAnsi="Times New Roman" w:cs="Times New Roman"/>
          <w:b w:val="0"/>
          <w:i w:val="0"/>
          <w:sz w:val="24"/>
        </w:rPr>
        <w:t>, Germany's unconditional acceptance was transmitted to Versailles.</w:t>
      </w:r>
    </w:p>
    <w:p>
      <w:pPr>
        <w:spacing w:before="0" w:after="0" w:line="360" w:lineRule="auto"/>
        <w:ind w:firstLine="480"/>
        <w:jc w:val="both"/>
      </w:pPr>
      <w:r>
        <w:rPr>
          <w:rFonts w:eastAsia="FangSong" w:ascii="Times New Roman" w:hAnsi="Times New Roman" w:cs="Times New Roman"/>
          <w:b/>
          <w:i w:val="0"/>
          <w:sz w:val="24"/>
        </w:rPr>
        <w:t>June 28, 1919:</w:t>
      </w:r>
      <w:r>
        <w:rPr>
          <w:rFonts w:eastAsia="FangSong" w:ascii="Times New Roman" w:hAnsi="Times New Roman" w:cs="Times New Roman"/>
          <w:b w:val="0"/>
          <w:i w:val="0"/>
          <w:sz w:val="24"/>
        </w:rPr>
        <w:t xml:space="preserve"> Foreign Minister Hermann Mueller (SPD) and Transport Minister Johannes Bell (Centre Party) signed the Treaty of Versailles in the Hall of Mirrors.</w:t>
      </w:r>
    </w:p>
    <w:p>
      <w:pPr>
        <w:spacing w:before="0" w:after="0" w:line="360" w:lineRule="auto"/>
        <w:ind w:firstLine="480"/>
        <w:jc w:val="both"/>
      </w:pPr>
      <w:r>
        <w:rPr>
          <w:rFonts w:eastAsia="FangSong" w:ascii="Times New Roman" w:hAnsi="Times New Roman" w:cs="Times New Roman"/>
          <w:b/>
          <w:i w:val="0"/>
          <w:sz w:val="24"/>
        </w:rPr>
        <w:t>July 9, 1919:</w:t>
      </w:r>
      <w:r>
        <w:rPr>
          <w:rFonts w:eastAsia="FangSong" w:ascii="Times New Roman" w:hAnsi="Times New Roman" w:cs="Times New Roman"/>
          <w:b w:val="0"/>
          <w:i w:val="0"/>
          <w:sz w:val="24"/>
        </w:rPr>
        <w:t xml:space="preserve"> The National Assembly formally ratified the treaty, 209 to 116, completing all three readings in a single sitting (Kolb 2004, p. 46; Winkler 1993, p. 120).</w:t>
      </w:r>
    </w:p>
    <w:p>
      <w:pPr>
        <w:spacing w:before="60" w:after="40" w:line="360" w:lineRule="auto"/>
      </w:pPr>
      <w:r>
        <w:rPr>
          <w:rFonts w:eastAsia="KaiTi" w:ascii="Times New Roman" w:hAnsi="Times New Roman" w:cs="Times New Roman"/>
          <w:b/>
          <w:i w:val="0"/>
          <w:sz w:val="28"/>
        </w:rPr>
        <w:t>Ebert's Role and Rationale</w:t>
      </w:r>
    </w:p>
    <w:p>
      <w:pPr>
        <w:spacing w:before="0" w:after="0" w:line="360" w:lineRule="auto"/>
        <w:ind w:firstLine="480"/>
        <w:jc w:val="both"/>
      </w:pPr>
      <w:r>
        <w:rPr>
          <w:rFonts w:eastAsia="FangSong" w:ascii="Times New Roman" w:hAnsi="Times New Roman" w:cs="Times New Roman"/>
          <w:b w:val="0"/>
          <w:i w:val="0"/>
          <w:sz w:val="24"/>
        </w:rPr>
        <w:t>Friedrich Ebert was the central figure throughout the crisis, and his position warrants careful reconstruction. The evidence reveals a leader who moved from initial defiance to reluctant, calculated acceptance -- never embracing the treaty but concluding it was the least catastrophic option.</w:t>
      </w:r>
    </w:p>
    <w:p>
      <w:pPr>
        <w:spacing w:before="0" w:after="0" w:line="360" w:lineRule="auto"/>
        <w:ind w:firstLine="480"/>
        <w:jc w:val="both"/>
      </w:pPr>
      <w:r>
        <w:rPr>
          <w:rFonts w:eastAsia="FangSong" w:ascii="Times New Roman" w:hAnsi="Times New Roman" w:cs="Times New Roman"/>
          <w:b/>
          <w:i w:val="0"/>
          <w:sz w:val="24"/>
        </w:rPr>
        <w:t>Ebert's initial position (May 1919):</w:t>
      </w:r>
      <w:r>
        <w:rPr>
          <w:rFonts w:eastAsia="FangSong" w:ascii="Times New Roman" w:hAnsi="Times New Roman" w:cs="Times New Roman"/>
          <w:b w:val="0"/>
          <w:i w:val="0"/>
          <w:sz w:val="24"/>
        </w:rPr>
        <w:t xml:space="preserve"> Ebert's May 11 speech shows him as outraged and defiant, denouncing the terms as contemplating the "physical, moral and intellectual paralysis" of Germany and expressing hope that American democracy would reject the treaty. This was not merely public posturing; it reflected his genuine shock at the severity of the terms and his conviction that they violated the principles of Wilson's Fourteen Points on which Germany had agreed to the Armistice (Kotowski 1963, pp. 312-318; Winkler 1993, pp. 110-112).</w:t>
      </w:r>
    </w:p>
    <w:p>
      <w:pPr>
        <w:spacing w:before="0" w:after="0" w:line="360" w:lineRule="auto"/>
        <w:ind w:firstLine="480"/>
        <w:jc w:val="both"/>
      </w:pPr>
      <w:r>
        <w:rPr>
          <w:rFonts w:eastAsia="FangSong" w:ascii="Times New Roman" w:hAnsi="Times New Roman" w:cs="Times New Roman"/>
          <w:b/>
          <w:i w:val="0"/>
          <w:sz w:val="24"/>
        </w:rPr>
        <w:t>Constraints that shaped the decision:</w:t>
      </w:r>
    </w:p>
    <w:p>
      <w:pPr>
        <w:spacing w:before="0" w:after="0" w:line="360" w:lineRule="auto"/>
        <w:jc w:val="both"/>
      </w:pPr>
      <w:r>
        <w:rPr>
          <w:rFonts w:eastAsia="FangSong" w:ascii="Times New Roman" w:hAnsi="Times New Roman" w:cs="Times New Roman"/>
          <w:b w:val="0"/>
          <w:i w:val="0"/>
          <w:sz w:val="24"/>
        </w:rPr>
        <w:t xml:space="preserve">1. </w:t>
      </w:r>
      <w:r>
        <w:rPr>
          <w:rFonts w:eastAsia="FangSong" w:ascii="Times New Roman" w:hAnsi="Times New Roman" w:cs="Times New Roman"/>
          <w:b/>
          <w:i w:val="0"/>
          <w:sz w:val="24"/>
        </w:rPr>
        <w:t>Military impossibility of resistance.</w:t>
      </w:r>
      <w:r>
        <w:rPr>
          <w:rFonts w:eastAsia="FangSong" w:ascii="Times New Roman" w:hAnsi="Times New Roman" w:cs="Times New Roman"/>
          <w:b w:val="0"/>
          <w:i w:val="0"/>
          <w:sz w:val="24"/>
        </w:rPr>
        <w:t xml:space="preserve"> Groener's unequivocal assessment -- "You know as well as I that armed resistance is impossible" (Hindenburg's words to Groener, which Groener then conveyed) -- removed the option of principled rejection followed by military defense. Germany's army had collapsed (Watt 1968, pp. 463-472; Carsten 1966, pp. 38-42).</w:t>
      </w:r>
    </w:p>
    <w:p>
      <w:pPr>
        <w:spacing w:before="0" w:after="0" w:line="360" w:lineRule="auto"/>
        <w:jc w:val="both"/>
      </w:pPr>
      <w:r>
        <w:rPr>
          <w:rFonts w:eastAsia="FangSong" w:ascii="Times New Roman" w:hAnsi="Times New Roman" w:cs="Times New Roman"/>
          <w:b w:val="0"/>
          <w:i w:val="0"/>
          <w:sz w:val="24"/>
        </w:rPr>
        <w:t xml:space="preserve">2. </w:t>
      </w:r>
      <w:r>
        <w:rPr>
          <w:rFonts w:eastAsia="FangSong" w:ascii="Times New Roman" w:hAnsi="Times New Roman" w:cs="Times New Roman"/>
          <w:b/>
          <w:i w:val="0"/>
          <w:sz w:val="24"/>
        </w:rPr>
        <w:t>The ongoing Allied blockade.</w:t>
      </w:r>
      <w:r>
        <w:rPr>
          <w:rFonts w:eastAsia="FangSong" w:ascii="Times New Roman" w:hAnsi="Times New Roman" w:cs="Times New Roman"/>
          <w:b w:val="0"/>
          <w:i w:val="0"/>
          <w:sz w:val="24"/>
        </w:rPr>
        <w:t xml:space="preserve"> The British naval blockade, maintained for eight months after the Armistice, continued to cause mass malnutrition and death. An estimated 250,000 additional civilians died from starvation and disease in the post-Armistice period. Daily caloric intake had fallen to approximately 1,100-1,344 calories. Food shipments were conditional on treaty compliance. The blockade was only lifted on July 12, 1919, after the treaty was signed (Cox 2019, pp. 42-55; Howard, cited in academic literature; Churchill, House of Commons, March 3, 1919).</w:t>
      </w:r>
    </w:p>
    <w:p>
      <w:pPr>
        <w:spacing w:before="0" w:after="0" w:line="360" w:lineRule="auto"/>
        <w:jc w:val="both"/>
      </w:pPr>
      <w:r>
        <w:rPr>
          <w:rFonts w:eastAsia="FangSong" w:ascii="Times New Roman" w:hAnsi="Times New Roman" w:cs="Times New Roman"/>
          <w:b w:val="0"/>
          <w:i w:val="0"/>
          <w:sz w:val="24"/>
        </w:rPr>
        <w:t xml:space="preserve">3. </w:t>
      </w:r>
      <w:r>
        <w:rPr>
          <w:rFonts w:eastAsia="FangSong" w:ascii="Times New Roman" w:hAnsi="Times New Roman" w:cs="Times New Roman"/>
          <w:b/>
          <w:i w:val="0"/>
          <w:sz w:val="24"/>
        </w:rPr>
        <w:t>Fear of national disintegration.</w:t>
      </w:r>
      <w:r>
        <w:rPr>
          <w:rFonts w:eastAsia="FangSong" w:ascii="Times New Roman" w:hAnsi="Times New Roman" w:cs="Times New Roman"/>
          <w:b w:val="0"/>
          <w:i w:val="0"/>
          <w:sz w:val="24"/>
        </w:rPr>
        <w:t xml:space="preserve"> Ebert feared that renewed Allied invasion would trigger the fragmentation of the Reich. Bavarian separatism and French-funded Rhineland separatism were active threats. The German federal state was fragile after the collapse of the monarchy (Kolb 2004, pp. 44-46; Winkler 1993, pp. 112-115).</w:t>
      </w:r>
    </w:p>
    <w:p>
      <w:pPr>
        <w:spacing w:before="0" w:after="0" w:line="360" w:lineRule="auto"/>
        <w:jc w:val="both"/>
      </w:pPr>
      <w:r>
        <w:rPr>
          <w:rFonts w:eastAsia="FangSong" w:ascii="Times New Roman" w:hAnsi="Times New Roman" w:cs="Times New Roman"/>
          <w:b w:val="0"/>
          <w:i w:val="0"/>
          <w:sz w:val="24"/>
        </w:rPr>
        <w:t xml:space="preserve">4. </w:t>
      </w:r>
      <w:r>
        <w:rPr>
          <w:rFonts w:eastAsia="FangSong" w:ascii="Times New Roman" w:hAnsi="Times New Roman" w:cs="Times New Roman"/>
          <w:b/>
          <w:i w:val="0"/>
          <w:sz w:val="24"/>
        </w:rPr>
        <w:t>Threat of left-wing revolution.</w:t>
      </w:r>
      <w:r>
        <w:rPr>
          <w:rFonts w:eastAsia="FangSong" w:ascii="Times New Roman" w:hAnsi="Times New Roman" w:cs="Times New Roman"/>
          <w:b w:val="0"/>
          <w:i w:val="0"/>
          <w:sz w:val="24"/>
        </w:rPr>
        <w:t xml:space="preserve"> Ebert's foundational political commitment was to prevent a Bolshevik-style revolution in Germany. He had told Gustav Noske: "Ich hasse die Revolution wie die Suende" -- "I hate revolution like sin" (Noske, </w:t>
      </w:r>
      <w:r>
        <w:rPr>
          <w:rFonts w:eastAsia="FangSong" w:ascii="Times New Roman" w:hAnsi="Times New Roman" w:cs="Times New Roman"/>
          <w:b w:val="0"/>
          <w:i/>
          <w:sz w:val="24"/>
        </w:rPr>
        <w:t>Von Kiel bis Kapp</w:t>
      </w:r>
      <w:r>
        <w:rPr>
          <w:rFonts w:eastAsia="FangSong" w:ascii="Times New Roman" w:hAnsi="Times New Roman" w:cs="Times New Roman"/>
          <w:b w:val="0"/>
          <w:i w:val="0"/>
          <w:sz w:val="24"/>
        </w:rPr>
        <w:t>, 1920). The Spartacist uprising of January 1919 had been brutally suppressed by Freikorps called in by Ebert's government, with the murders of Rosa Luxemburg and Karl Liebknecht on January 15 splitting the German left permanently. Ebert feared that the chaos of rejecting Versailles would create conditions for a communist takeover.</w:t>
      </w:r>
    </w:p>
    <w:p>
      <w:pPr>
        <w:spacing w:before="0" w:after="0" w:line="360" w:lineRule="auto"/>
        <w:jc w:val="both"/>
      </w:pPr>
      <w:r>
        <w:rPr>
          <w:rFonts w:eastAsia="FangSong" w:ascii="Times New Roman" w:hAnsi="Times New Roman" w:cs="Times New Roman"/>
          <w:b w:val="0"/>
          <w:i w:val="0"/>
          <w:sz w:val="24"/>
        </w:rPr>
        <w:t xml:space="preserve">5. </w:t>
      </w:r>
      <w:r>
        <w:rPr>
          <w:rFonts w:eastAsia="FangSong" w:ascii="Times New Roman" w:hAnsi="Times New Roman" w:cs="Times New Roman"/>
          <w:b/>
          <w:i w:val="0"/>
          <w:sz w:val="24"/>
        </w:rPr>
        <w:t>Ebert's dependency on the military and the Freikorps.</w:t>
      </w:r>
      <w:r>
        <w:rPr>
          <w:rFonts w:eastAsia="FangSong" w:ascii="Times New Roman" w:hAnsi="Times New Roman" w:cs="Times New Roman"/>
          <w:b w:val="0"/>
          <w:i w:val="0"/>
          <w:sz w:val="24"/>
        </w:rPr>
        <w:t xml:space="preserve"> The Ebert-Groener Pact of November 10, 1918, had tied the provisional government's survival to the old imperial officer corps. This dependency limited Ebert's political options. He could not simultaneously rely on the military to suppress domestic revolution and defy the military's assessment about the impossibility of foreign war (Groener 1925 trial testimony, in GHDI; Carsten 1966, pp. 20-30; Craig 1955, pp. 342-347).</w:t>
      </w:r>
    </w:p>
    <w:p>
      <w:pPr>
        <w:spacing w:before="0" w:after="0" w:line="360" w:lineRule="auto"/>
        <w:ind w:firstLine="480"/>
        <w:jc w:val="both"/>
      </w:pPr>
      <w:r>
        <w:rPr>
          <w:rFonts w:eastAsia="FangSong" w:ascii="Times New Roman" w:hAnsi="Times New Roman" w:cs="Times New Roman"/>
          <w:b/>
          <w:i w:val="0"/>
          <w:sz w:val="24"/>
        </w:rPr>
        <w:t>Ebert's personal position -- the "reluctant convert":</w:t>
      </w:r>
    </w:p>
    <w:p>
      <w:pPr>
        <w:spacing w:before="0" w:after="0" w:line="360" w:lineRule="auto"/>
        <w:ind w:firstLine="480"/>
        <w:jc w:val="both"/>
      </w:pPr>
      <w:r>
        <w:rPr>
          <w:rFonts w:eastAsia="FangSong" w:ascii="Times New Roman" w:hAnsi="Times New Roman" w:cs="Times New Roman"/>
          <w:b w:val="0"/>
          <w:i w:val="0"/>
          <w:sz w:val="24"/>
        </w:rPr>
        <w:t>Ebert himself was, by all scholarly accounts, a reluctant convert to acceptance. He had initially denounced the terms, and he did not embrace them philosophically. His movement toward acceptance was driven by the progressive elimination of alternatives:</w:t>
      </w:r>
    </w:p>
    <w:p>
      <w:pPr>
        <w:spacing w:before="0" w:after="0" w:line="360" w:lineRule="auto"/>
        <w:jc w:val="both"/>
      </w:pPr>
      <w:r>
        <w:rPr>
          <w:rFonts w:eastAsia="FangSong" w:ascii="Times New Roman" w:hAnsi="Times New Roman" w:cs="Times New Roman"/>
          <w:b w:val="0"/>
          <w:i w:val="0"/>
          <w:sz w:val="24"/>
        </w:rPr>
        <w:t>• Rejection and war: eliminated by Groener's assessment.</w:t>
      </w:r>
    </w:p>
    <w:p>
      <w:pPr>
        <w:spacing w:before="0" w:after="0" w:line="360" w:lineRule="auto"/>
        <w:jc w:val="both"/>
      </w:pPr>
      <w:r>
        <w:rPr>
          <w:rFonts w:eastAsia="FangSong" w:ascii="Times New Roman" w:hAnsi="Times New Roman" w:cs="Times New Roman"/>
          <w:b w:val="0"/>
          <w:i w:val="0"/>
          <w:sz w:val="24"/>
        </w:rPr>
        <w:t>• Negotiated improvement: eliminated by Allied intransigence.</w:t>
      </w:r>
    </w:p>
    <w:p>
      <w:pPr>
        <w:spacing w:before="0" w:after="0" w:line="360" w:lineRule="auto"/>
        <w:jc w:val="both"/>
      </w:pPr>
      <w:r>
        <w:rPr>
          <w:rFonts w:eastAsia="FangSong" w:ascii="Times New Roman" w:hAnsi="Times New Roman" w:cs="Times New Roman"/>
          <w:b w:val="0"/>
          <w:i w:val="0"/>
          <w:sz w:val="24"/>
        </w:rPr>
        <w:t>• Conditional acceptance: eliminated by Clemenceau's June 22 rejection.</w:t>
      </w:r>
    </w:p>
    <w:p>
      <w:pPr>
        <w:spacing w:before="0" w:after="0" w:line="360" w:lineRule="auto"/>
        <w:jc w:val="both"/>
      </w:pPr>
      <w:r>
        <w:rPr>
          <w:rFonts w:eastAsia="FangSong" w:ascii="Times New Roman" w:hAnsi="Times New Roman" w:cs="Times New Roman"/>
          <w:b w:val="0"/>
          <w:i w:val="0"/>
          <w:sz w:val="24"/>
        </w:rPr>
        <w:t>• Resignation (Scheidemann's path): considered -- Ebert threatened to resign to pressure the DDP into cooperation -- but ultimately rejected because it would leave Germany leaderless at the moment of maximum danger.</w:t>
      </w:r>
    </w:p>
    <w:p>
      <w:pPr>
        <w:spacing w:before="0" w:after="0" w:line="360" w:lineRule="auto"/>
        <w:ind w:firstLine="480"/>
        <w:jc w:val="both"/>
      </w:pPr>
      <w:r>
        <w:rPr>
          <w:rFonts w:eastAsia="FangSong" w:ascii="Times New Roman" w:hAnsi="Times New Roman" w:cs="Times New Roman"/>
          <w:b w:val="0"/>
          <w:i w:val="0"/>
          <w:sz w:val="24"/>
        </w:rPr>
        <w:t>Ebert chose to accept, but he did so as a calculation, not a conviction. His choice of Gustav Bauer -- a fellow trade unionist and friend who, like Ebert, had strongly opposed the treaty until the very last hours -- reflected this: both men accepted a burden they considered terrible rather than righteous (Kolb 1997, pp. 90-105; Winkler 1993, pp. 112-120).</w:t>
      </w:r>
    </w:p>
    <w:p>
      <w:pPr>
        <w:spacing w:before="0" w:after="0" w:line="360" w:lineRule="auto"/>
        <w:ind w:firstLine="480"/>
        <w:jc w:val="both"/>
      </w:pPr>
      <w:r>
        <w:rPr>
          <w:rFonts w:eastAsia="FangSong" w:ascii="Times New Roman" w:hAnsi="Times New Roman" w:cs="Times New Roman"/>
          <w:b/>
          <w:i w:val="0"/>
          <w:sz w:val="24"/>
        </w:rPr>
        <w:t>Ebert's threat to resign -- the political pressure on the DDP:</w:t>
      </w:r>
    </w:p>
    <w:p>
      <w:pPr>
        <w:spacing w:before="0" w:after="0" w:line="360" w:lineRule="auto"/>
        <w:ind w:firstLine="480"/>
        <w:jc w:val="both"/>
      </w:pPr>
      <w:r>
        <w:rPr>
          <w:rFonts w:eastAsia="FangSong" w:ascii="Times New Roman" w:hAnsi="Times New Roman" w:cs="Times New Roman"/>
          <w:b w:val="0"/>
          <w:i w:val="0"/>
          <w:sz w:val="24"/>
        </w:rPr>
        <w:t>When the DDP forbade its members from joining the cabinet, Ebert threatened to resign the presidency to force the Democrats to share responsibility for the decision. This threat failed to move the DDP but reveals Ebert's strategy: he wanted the broadest possible political coalition to bear the odium of signing, rather than leaving the SPD alone to shoulder the nationalist fury that would follow (weimarer-republik.net timeline; Kolb 2004, pp. 45-46).</w:t>
      </w:r>
    </w:p>
    <w:p>
      <w:pPr>
        <w:spacing w:before="60" w:after="40" w:line="360" w:lineRule="auto"/>
      </w:pPr>
      <w:r>
        <w:rPr>
          <w:rFonts w:eastAsia="KaiTi" w:ascii="Times New Roman" w:hAnsi="Times New Roman" w:cs="Times New Roman"/>
          <w:b/>
          <w:i w:val="0"/>
          <w:sz w:val="28"/>
        </w:rPr>
        <w:t>Later Defense and Justification (1920-1925)</w:t>
      </w:r>
    </w:p>
    <w:p>
      <w:pPr>
        <w:spacing w:before="0" w:after="0" w:line="360" w:lineRule="auto"/>
        <w:ind w:firstLine="480"/>
        <w:jc w:val="both"/>
      </w:pPr>
      <w:r>
        <w:rPr>
          <w:rFonts w:eastAsia="FangSong" w:ascii="Times New Roman" w:hAnsi="Times New Roman" w:cs="Times New Roman"/>
          <w:b w:val="0"/>
          <w:i w:val="0"/>
          <w:sz w:val="24"/>
        </w:rPr>
        <w:t>Ebert never publicly expressed personal regret for the Versailles decision. Instead, his subsequent public statements consistently defended acceptance as a necessary, if bitter, act to preserve the German nation.</w:t>
      </w:r>
    </w:p>
    <w:p>
      <w:pPr>
        <w:spacing w:before="0" w:after="0" w:line="360" w:lineRule="auto"/>
        <w:ind w:firstLine="480"/>
        <w:jc w:val="both"/>
      </w:pPr>
      <w:r>
        <w:rPr>
          <w:rFonts w:eastAsia="FangSong" w:ascii="Times New Roman" w:hAnsi="Times New Roman" w:cs="Times New Roman"/>
          <w:b/>
          <w:i w:val="0"/>
          <w:sz w:val="24"/>
        </w:rPr>
        <w:t>May 1921:</w:t>
      </w:r>
      <w:r>
        <w:rPr>
          <w:rFonts w:eastAsia="FangSong" w:ascii="Times New Roman" w:hAnsi="Times New Roman" w:cs="Times New Roman"/>
          <w:b w:val="0"/>
          <w:i w:val="0"/>
          <w:sz w:val="24"/>
        </w:rPr>
        <w:t xml:space="preserve"> When a further Allied ultimatum over reparations produced another government crisis, Ebert again intervened decisively -- threatening to resign to force acceptance. Chancellor Joseph Wirth (Centre Party, acting in concert with Ebert) told the Reichstag that Germany "had no alternative but to accept" and that "the Germans must be prepared to make the greatest sacrifices to preserve the Fatherland from invasion." The Reichstag voted 221 to 175 for acceptance, in what was described as a "funereal" atmosphere (Hawke's Bay Tribune, May 12, 1921; Evening Post, May 12, 1921; Kolb 2004, pp. 55-58).</w:t>
      </w:r>
    </w:p>
    <w:p>
      <w:pPr>
        <w:spacing w:before="0" w:after="0" w:line="360" w:lineRule="auto"/>
        <w:ind w:firstLine="480"/>
        <w:jc w:val="both"/>
      </w:pPr>
      <w:r>
        <w:rPr>
          <w:rFonts w:eastAsia="FangSong" w:ascii="Times New Roman" w:hAnsi="Times New Roman" w:cs="Times New Roman"/>
          <w:b w:val="0"/>
          <w:i w:val="0"/>
          <w:sz w:val="24"/>
        </w:rPr>
        <w:t>This became the foundational logic of Erfuellungspolitik -- the strategy of complying with Versailles to demonstrate its impossibility and secure peaceful revision. Kolb (2004, pp. 55-60) characterizes Ebert's position as follows: acceptance was not endorsement but strategy; the treaty was unjust, but resistance was self-destructive. This characterization is a scholarly interpretation drawn from Ebert's public actions and statements, rather than a verbatim quotation from Ebert's private papers (which are incomplete).</w:t>
      </w:r>
    </w:p>
    <w:p>
      <w:pPr>
        <w:spacing w:before="0" w:after="0" w:line="360" w:lineRule="auto"/>
        <w:ind w:firstLine="480"/>
        <w:jc w:val="both"/>
      </w:pPr>
      <w:r>
        <w:rPr>
          <w:rFonts w:eastAsia="FangSong" w:ascii="Times New Roman" w:hAnsi="Times New Roman" w:cs="Times New Roman"/>
          <w:b/>
          <w:i w:val="0"/>
          <w:sz w:val="24"/>
        </w:rPr>
        <w:t>The burden Ebert carried:</w:t>
      </w:r>
    </w:p>
    <w:p>
      <w:pPr>
        <w:spacing w:before="0" w:after="0" w:line="360" w:lineRule="auto"/>
        <w:ind w:firstLine="480"/>
        <w:jc w:val="both"/>
      </w:pPr>
      <w:r>
        <w:rPr>
          <w:rFonts w:eastAsia="FangSong" w:ascii="Times New Roman" w:hAnsi="Times New Roman" w:cs="Times New Roman"/>
          <w:b w:val="0"/>
          <w:i w:val="0"/>
          <w:sz w:val="24"/>
        </w:rPr>
        <w:t xml:space="preserve">Ebert's sudden death on February 28, 1925, at the age of 54, cut short any possibility of a mature retrospective account. He left relatively few private papers. The most significant collection of his private correspondence is </w:t>
      </w:r>
      <w:r>
        <w:rPr>
          <w:rFonts w:eastAsia="FangSong" w:ascii="Times New Roman" w:hAnsi="Times New Roman" w:cs="Times New Roman"/>
          <w:b w:val="0"/>
          <w:i/>
          <w:sz w:val="24"/>
        </w:rPr>
        <w:t>Friedrich Ebert und seine Familie: private Briefe 1909-1924</w:t>
      </w:r>
      <w:r>
        <w:rPr>
          <w:rFonts w:eastAsia="FangSong" w:ascii="Times New Roman" w:hAnsi="Times New Roman" w:cs="Times New Roman"/>
          <w:b w:val="0"/>
          <w:i w:val="0"/>
          <w:sz w:val="24"/>
        </w:rPr>
        <w:t xml:space="preserve"> (published by Oldenbourg), which contains letters to his wife Louise and family members. The Friedrich Ebert Foundation (Friedrich-Ebert-Stiftung) in Bonn holds the main archival collection, though the presidential papers are incomplete.</w:t>
      </w:r>
    </w:p>
    <w:p>
      <w:pPr>
        <w:spacing w:before="0" w:after="0" w:line="360" w:lineRule="auto"/>
        <w:ind w:firstLine="480"/>
        <w:jc w:val="both"/>
      </w:pPr>
      <w:r>
        <w:rPr>
          <w:rFonts w:eastAsia="FangSong" w:ascii="Times New Roman" w:hAnsi="Times New Roman" w:cs="Times New Roman"/>
          <w:b w:val="0"/>
          <w:i w:val="0"/>
          <w:sz w:val="24"/>
        </w:rPr>
        <w:t>The "Dolchstosslegende" (stab-in-the-back myth) -- the accusation that Ebert and the SPD had betrayed the undefeated German army by accepting the Armistice and Versailles -- haunted Ebert to his death and beyond. Nationalist forces branded him a "November criminal" (Novemberverbrecher). The myth drew unintended ammunition from Ebert's own words. On December 10, 1918, greeting returning troops at the Brandenburg Gate, Ebert had declared:</w:t>
      </w:r>
    </w:p>
    <w:p>
      <w:pPr>
        <w:spacing w:before="0" w:after="0" w:line="360" w:lineRule="auto"/>
        <w:ind w:firstLine="480"/>
        <w:jc w:val="both"/>
      </w:pPr>
      <w:r>
        <w:rPr>
          <w:rFonts w:eastAsia="FangSong" w:ascii="Times New Roman" w:hAnsi="Times New Roman" w:cs="Times New Roman"/>
          <w:b w:val="0"/>
          <w:i w:val="0"/>
          <w:sz w:val="24"/>
        </w:rPr>
        <w:t>"Eure Opfer und Taten sind ohne Beispiel. Kein Feind hat Euch überwunden. Erst als die Übermacht der Gegner an Menschen und Material immer drückender wurde, haben wir den Kampf aufgegeben."</w:t>
      </w:r>
    </w:p>
    <w:p>
      <w:pPr>
        <w:spacing w:before="0" w:after="0" w:line="360" w:lineRule="auto"/>
        <w:ind w:firstLine="480"/>
        <w:jc w:val="both"/>
      </w:pPr>
      <w:r>
        <w:rPr>
          <w:rFonts w:eastAsia="FangSong" w:ascii="Times New Roman" w:hAnsi="Times New Roman" w:cs="Times New Roman"/>
          <w:b w:val="0"/>
          <w:i w:val="0"/>
          <w:sz w:val="24"/>
        </w:rPr>
        <w:t>("Your sacrifices and deeds are unparalleled. No enemy overcame you. Only when the foe's superior numbers and materiel became ever more oppressive did we give up the fight.") (Ebert, December 10, 1918; German original from Wende 1994, pp. 94-96; English translation by Pam Selwyn, GHDI; the full German text of this approximately 800-word speech is reproduced in Wende 1994 and available as a PDF from the German Historical Institute)</w:t>
      </w:r>
    </w:p>
    <w:p>
      <w:pPr>
        <w:spacing w:before="0" w:after="0" w:line="360" w:lineRule="auto"/>
        <w:ind w:firstLine="480"/>
        <w:jc w:val="both"/>
      </w:pPr>
      <w:r>
        <w:rPr>
          <w:rFonts w:eastAsia="FangSong" w:ascii="Times New Roman" w:hAnsi="Times New Roman" w:cs="Times New Roman"/>
          <w:b w:val="0"/>
          <w:i w:val="0"/>
          <w:sz w:val="24"/>
        </w:rPr>
        <w:t xml:space="preserve">Ebert intended these words as an honorific tribute to returning soldiers (two of his own sons had been killed in the war), and crucially, he never said the phrase that later became the nationalist slogan: </w:t>
      </w:r>
      <w:r>
        <w:rPr>
          <w:rFonts w:eastAsia="FangSong" w:ascii="Times New Roman" w:hAnsi="Times New Roman" w:cs="Times New Roman"/>
          <w:b w:val="0"/>
          <w:i/>
          <w:sz w:val="24"/>
        </w:rPr>
        <w:t>"im Felde unbesiegt"</w:t>
      </w:r>
      <w:r>
        <w:rPr>
          <w:rFonts w:eastAsia="FangSong" w:ascii="Times New Roman" w:hAnsi="Times New Roman" w:cs="Times New Roman"/>
          <w:b w:val="0"/>
          <w:i w:val="0"/>
          <w:sz w:val="24"/>
        </w:rPr>
        <w:t xml:space="preserve"> ("undefeated in the field of battle"). Nevertheless, the speech was weaponized by the nationalist right as alleged proof that even the republic's own founder had admitted the army was never defeated -- that betrayal at home, not military collapse, had caused Germany's loss. This distortion illustrates the tragic irony of Ebert's position: a committed anti-militarist who attempted to honor soldiers' sacrifices ended up providing rhetorical material for the myth that would destroy the republic.</w:t>
      </w:r>
    </w:p>
    <w:p>
      <w:pPr>
        <w:spacing w:before="0" w:after="0" w:line="360" w:lineRule="auto"/>
        <w:ind w:firstLine="480"/>
        <w:jc w:val="both"/>
      </w:pPr>
      <w:r>
        <w:rPr>
          <w:rFonts w:eastAsia="FangSong" w:ascii="Times New Roman" w:hAnsi="Times New Roman" w:cs="Times New Roman"/>
          <w:b w:val="0"/>
          <w:i w:val="0"/>
          <w:sz w:val="24"/>
        </w:rPr>
        <w:t>A defamation lawsuit Ebert brought over the "November criminal" accusation was technically won in December 1924, but the Munich court's judgment included the finding that Ebert had committed "high treason in the legal sense" through his role in the 1918 munitions strike -- a devastating moral blow shortly before his death (Muehlhausen 2006, pp. 890-900; Winkler 1993, pp. 280-285).</w:t>
      </w:r>
    </w:p>
    <w:p>
      <w:pPr>
        <w:spacing w:before="60" w:after="40" w:line="360" w:lineRule="auto"/>
      </w:pPr>
      <w:r>
        <w:rPr>
          <w:rFonts w:eastAsia="KaiTi" w:ascii="Times New Roman" w:hAnsi="Times New Roman" w:cs="Times New Roman"/>
          <w:b/>
          <w:i w:val="0"/>
          <w:sz w:val="28"/>
        </w:rPr>
        <w:t>Scholarly Interpretations and Historiography</w:t>
      </w:r>
    </w:p>
    <w:p>
      <w:pPr>
        <w:spacing w:before="0" w:after="0" w:line="360" w:lineRule="auto"/>
        <w:ind w:firstLine="480"/>
        <w:jc w:val="both"/>
      </w:pPr>
      <w:r>
        <w:rPr>
          <w:rFonts w:eastAsia="FangSong" w:ascii="Times New Roman" w:hAnsi="Times New Roman" w:cs="Times New Roman"/>
          <w:b w:val="0"/>
          <w:i w:val="0"/>
          <w:sz w:val="24"/>
        </w:rPr>
        <w:t>The historiography of Ebert's Versailles decision reveals evolving scholarly perspectives:</w:t>
      </w:r>
    </w:p>
    <w:p>
      <w:pPr>
        <w:spacing w:before="0" w:after="0" w:line="360" w:lineRule="auto"/>
        <w:ind w:firstLine="480"/>
        <w:jc w:val="both"/>
      </w:pPr>
      <w:r>
        <w:rPr>
          <w:rFonts w:eastAsia="FangSong" w:ascii="Times New Roman" w:hAnsi="Times New Roman" w:cs="Times New Roman"/>
          <w:b/>
          <w:i w:val="0"/>
          <w:sz w:val="24"/>
        </w:rPr>
        <w:t>The "no alternative" consensus (Weimar-era and early post-1945 scholarship):</w:t>
      </w:r>
      <w:r>
        <w:rPr>
          <w:rFonts w:eastAsia="FangSong" w:ascii="Times New Roman" w:hAnsi="Times New Roman" w:cs="Times New Roman"/>
          <w:b w:val="0"/>
          <w:i w:val="0"/>
          <w:sz w:val="24"/>
        </w:rPr>
        <w:t xml:space="preserve"> Most early historians -- and virtually all Social Democratic memoirists -- argued Ebert had no real choice. Rejection meant invasion, dismemberment, and possibly the end of German statehood.</w:t>
      </w:r>
    </w:p>
    <w:p>
      <w:pPr>
        <w:spacing w:before="0" w:after="0" w:line="360" w:lineRule="auto"/>
        <w:ind w:firstLine="480"/>
        <w:jc w:val="both"/>
      </w:pPr>
      <w:r>
        <w:rPr>
          <w:rFonts w:eastAsia="FangSong" w:ascii="Times New Roman" w:hAnsi="Times New Roman" w:cs="Times New Roman"/>
          <w:b/>
          <w:i w:val="0"/>
          <w:sz w:val="24"/>
        </w:rPr>
        <w:t>The "third way" debate:</w:t>
      </w:r>
      <w:r>
        <w:rPr>
          <w:rFonts w:eastAsia="FangSong" w:ascii="Times New Roman" w:hAnsi="Times New Roman" w:cs="Times New Roman"/>
          <w:b w:val="0"/>
          <w:i w:val="0"/>
          <w:sz w:val="24"/>
        </w:rPr>
        <w:t xml:space="preserve"> Some scholars, notably Arthur Rosenberg (1930s), argued Ebert missed a "third way" -- a social revolution that would have strengthened Germany's negotiating position by demonstrating popular sovereignty against both the old elites and the Allies. Hermann Mueller (SPD leader) countered that "socialization was impossible" at that moment, given the state of the economy and Allied hostility to anything resembling Bolshevism (Hunt, </w:t>
      </w:r>
      <w:r>
        <w:rPr>
          <w:rFonts w:eastAsia="FangSong" w:ascii="Times New Roman" w:hAnsi="Times New Roman" w:cs="Times New Roman"/>
          <w:b w:val="0"/>
          <w:i/>
          <w:sz w:val="24"/>
        </w:rPr>
        <w:t>The Creation of the Weimar Republic</w:t>
      </w:r>
      <w:r>
        <w:rPr>
          <w:rFonts w:eastAsia="FangSong" w:ascii="Times New Roman" w:hAnsi="Times New Roman" w:cs="Times New Roman"/>
          <w:b w:val="0"/>
          <w:i w:val="0"/>
          <w:sz w:val="24"/>
        </w:rPr>
        <w:t>, scholarly anthology).</w:t>
      </w:r>
    </w:p>
    <w:p>
      <w:pPr>
        <w:spacing w:before="0" w:after="0" w:line="360" w:lineRule="auto"/>
        <w:ind w:firstLine="480"/>
        <w:jc w:val="both"/>
      </w:pPr>
      <w:r>
        <w:rPr>
          <w:rFonts w:eastAsia="FangSong" w:ascii="Times New Roman" w:hAnsi="Times New Roman" w:cs="Times New Roman"/>
          <w:b/>
          <w:i w:val="0"/>
          <w:sz w:val="24"/>
        </w:rPr>
        <w:t>Golo Mann vs. A.J.P. Taylor:</w:t>
      </w:r>
      <w:r>
        <w:rPr>
          <w:rFonts w:eastAsia="FangSong" w:ascii="Times New Roman" w:hAnsi="Times New Roman" w:cs="Times New Roman"/>
          <w:b w:val="0"/>
          <w:i w:val="0"/>
          <w:sz w:val="24"/>
        </w:rPr>
        <w:t xml:space="preserve"> Mann argued that "Versailles oppressed the Republic" -- the terms were so harsh they crippled German democracy from birth. Taylor countered that "Allied power sustained the Republic" -- the Versailles framework, however punitive, was the only thing giving the Weimar government international recognition against its domestic enemies (discussed in Hunt's anthology).</w:t>
      </w:r>
    </w:p>
    <w:p>
      <w:pPr>
        <w:spacing w:before="0" w:after="0" w:line="360" w:lineRule="auto"/>
        <w:ind w:firstLine="480"/>
        <w:jc w:val="both"/>
      </w:pPr>
      <w:r>
        <w:rPr>
          <w:rFonts w:eastAsia="FangSong" w:ascii="Times New Roman" w:hAnsi="Times New Roman" w:cs="Times New Roman"/>
          <w:b/>
          <w:i w:val="0"/>
          <w:sz w:val="24"/>
        </w:rPr>
        <w:t>Contemporary reassessment (1990s-present):</w:t>
      </w:r>
      <w:r>
        <w:rPr>
          <w:rFonts w:eastAsia="FangSong" w:ascii="Times New Roman" w:hAnsi="Times New Roman" w:cs="Times New Roman"/>
          <w:b w:val="0"/>
          <w:i w:val="0"/>
          <w:sz w:val="24"/>
        </w:rPr>
        <w:t xml:space="preserve"> Heinrich August Winkler (1993, 2006) characterizes Ebert's choice as "existence over honor" -- a tragic but necessary trade-off that preserved the possibility of democratic Germany. Eberhard Kolb (1997) argues Ebert's acceptance was a "furchtbare Notwendigkeit" (terrible necessity), the least bad of impossible options. Patrick O. Cohrs (</w:t>
      </w:r>
      <w:r>
        <w:rPr>
          <w:rFonts w:eastAsia="FangSong" w:ascii="Times New Roman" w:hAnsi="Times New Roman" w:cs="Times New Roman"/>
          <w:b w:val="0"/>
          <w:i/>
          <w:sz w:val="24"/>
        </w:rPr>
        <w:t>The Truncated Atlantic Peace Order of 1919</w:t>
      </w:r>
      <w:r>
        <w:rPr>
          <w:rFonts w:eastAsia="FangSong" w:ascii="Times New Roman" w:hAnsi="Times New Roman" w:cs="Times New Roman"/>
          <w:b w:val="0"/>
          <w:i w:val="0"/>
          <w:sz w:val="24"/>
        </w:rPr>
        <w:t>) shifts the focus from German decision-making to Allied structural failures, arguing the real alternative was a more integrative peace architecture that treated Germany as a participant rather than a pariah -- an option the Allies, not Ebert, foreclosed.</w:t>
      </w:r>
    </w:p>
    <w:p>
      <w:pPr>
        <w:spacing w:before="0" w:after="0" w:line="360" w:lineRule="auto"/>
        <w:ind w:firstLine="480"/>
        <w:jc w:val="both"/>
      </w:pPr>
      <w:r>
        <w:rPr>
          <w:rFonts w:eastAsia="FangSong" w:ascii="Times New Roman" w:hAnsi="Times New Roman" w:cs="Times New Roman"/>
          <w:b/>
          <w:i w:val="0"/>
          <w:sz w:val="24"/>
        </w:rPr>
        <w:t>Scholarly consensus (qualified):</w:t>
      </w:r>
      <w:r>
        <w:rPr>
          <w:rFonts w:eastAsia="FangSong" w:ascii="Times New Roman" w:hAnsi="Times New Roman" w:cs="Times New Roman"/>
          <w:b w:val="0"/>
          <w:i w:val="0"/>
          <w:sz w:val="24"/>
        </w:rPr>
        <w:t xml:space="preserve"> The dominant scholarly view holds that Ebert made the least bad choice available -- but that his failure to build stronger democratic institutions and republicanize the military during the crisis period meant the decision's political costs fell disproportionately on the democratic center, while the nationalist right escaped responsibility for the war they had championed and lost. The Versailles decision thus exposed, rather than created, the structural weaknesses of the Weimar Republic.</w:t>
      </w:r>
    </w:p>
    <w:p>
      <w:pPr>
        <w:spacing w:before="120" w:after="60" w:line="360" w:lineRule="auto"/>
      </w:pPr>
      <w:r>
        <w:rPr>
          <w:rFonts w:eastAsia="SimHei" w:ascii="Times New Roman" w:hAnsi="Times New Roman" w:cs="Times New Roman"/>
          <w:b/>
          <w:i w:val="0"/>
          <w:sz w:val="28"/>
        </w:rPr>
        <w:t>2. The Erfuellungspolitik (Fulfillment Policy)</w:t>
      </w:r>
    </w:p>
    <w:p>
      <w:pPr>
        <w:spacing w:before="60" w:after="40" w:line="360" w:lineRule="auto"/>
      </w:pPr>
      <w:r>
        <w:rPr>
          <w:rFonts w:eastAsia="KaiTi" w:ascii="Times New Roman" w:hAnsi="Times New Roman" w:cs="Times New Roman"/>
          <w:b/>
          <w:i w:val="0"/>
          <w:sz w:val="28"/>
        </w:rPr>
        <w:t>Origins and Doctrine</w:t>
      </w:r>
    </w:p>
    <w:p>
      <w:pPr>
        <w:spacing w:before="0" w:after="0" w:line="360" w:lineRule="auto"/>
        <w:ind w:firstLine="480"/>
        <w:jc w:val="both"/>
      </w:pPr>
      <w:r>
        <w:rPr>
          <w:rFonts w:eastAsia="FangSong" w:ascii="Times New Roman" w:hAnsi="Times New Roman" w:cs="Times New Roman"/>
          <w:b w:val="0"/>
          <w:i w:val="0"/>
          <w:sz w:val="24"/>
        </w:rPr>
        <w:t>The term Erfuellungspolitik (fulfillment policy) emerged from the impossible circumstances facing Germany after the Allies set total reparations at 132 billion gold marks in April 1921 (the London Ultimatum). Germany faced a stark choice: refuse payment and face sanctions, or cooperate in order to demonstrate that the demands were economically unsustainable. As Britannica notes, Germany "wavered between two possible responses: refusal to pay, as urged by ultra-nationalists and some industrialists, and the so-called Erfuellungspolitik, or 'policy of fulfillment,' advocated by Rathenau" (Encyclopaedia Britannica 2024; Kolb 2004, pp. 52-56).</w:t>
      </w:r>
    </w:p>
    <w:p>
      <w:pPr>
        <w:spacing w:before="0" w:after="0" w:line="360" w:lineRule="auto"/>
        <w:ind w:firstLine="480"/>
        <w:jc w:val="both"/>
      </w:pPr>
      <w:r>
        <w:rPr>
          <w:rFonts w:eastAsia="FangSong" w:ascii="Times New Roman" w:hAnsi="Times New Roman" w:cs="Times New Roman"/>
          <w:b w:val="0"/>
          <w:i w:val="0"/>
          <w:sz w:val="24"/>
        </w:rPr>
        <w:t>Walther Rathenau was "the first of his country's leaders to articulate the policy of fulfillment" (Felix 1971, pp. 78-95). The underlying reasoning was strategic, not principled: meet initial demands to reestablish trust, then negotiate for better terms once Germany's good faith had been demonstrated and the economic impossibility of the terms had become evident to the Western powers (Krueger 1985, pp. 134-142). This was not capitulation but a calculated gamble -- a strategy of compliance as a pathway to revision.</w:t>
      </w:r>
    </w:p>
    <w:p>
      <w:pPr>
        <w:spacing w:before="60" w:after="40" w:line="360" w:lineRule="auto"/>
      </w:pPr>
      <w:r>
        <w:rPr>
          <w:rFonts w:eastAsia="KaiTi" w:ascii="Times New Roman" w:hAnsi="Times New Roman" w:cs="Times New Roman"/>
          <w:b/>
          <w:i w:val="0"/>
          <w:sz w:val="28"/>
        </w:rPr>
        <w:t>Walther Rathenau: Architect of Engagement</w:t>
      </w:r>
    </w:p>
    <w:p>
      <w:pPr>
        <w:spacing w:before="0" w:after="0" w:line="360" w:lineRule="auto"/>
        <w:ind w:firstLine="480"/>
        <w:jc w:val="both"/>
      </w:pPr>
      <w:r>
        <w:rPr>
          <w:rFonts w:eastAsia="FangSong" w:ascii="Times New Roman" w:hAnsi="Times New Roman" w:cs="Times New Roman"/>
          <w:b w:val="0"/>
          <w:i w:val="0"/>
          <w:sz w:val="24"/>
        </w:rPr>
        <w:t>Rathenau's political ascent tracked the Erfuellungspolitik precisely:</w:t>
      </w:r>
    </w:p>
    <w:p>
      <w:pPr>
        <w:spacing w:before="0" w:after="0" w:line="360" w:lineRule="auto"/>
        <w:ind w:firstLine="480"/>
        <w:jc w:val="both"/>
      </w:pPr>
      <w:r>
        <w:rPr>
          <w:rFonts w:eastAsia="FangSong" w:ascii="Times New Roman" w:hAnsi="Times New Roman" w:cs="Times New Roman"/>
          <w:b/>
          <w:i w:val="0"/>
          <w:sz w:val="24"/>
        </w:rPr>
        <w:t>May 1921:</w:t>
      </w:r>
      <w:r>
        <w:rPr>
          <w:rFonts w:eastAsia="FangSong" w:ascii="Times New Roman" w:hAnsi="Times New Roman" w:cs="Times New Roman"/>
          <w:b w:val="0"/>
          <w:i w:val="0"/>
          <w:sz w:val="24"/>
        </w:rPr>
        <w:t xml:space="preserve"> Chancellor Joseph Wirth (Centre Party) brought Rathenau into the cabinet as Minister of Reconstruction, specifically to manage reparations policy. Rathenau's task was to devise practical methods for making payments while keeping the German economy intact.</w:t>
      </w:r>
    </w:p>
    <w:p>
      <w:pPr>
        <w:spacing w:before="0" w:after="0" w:line="360" w:lineRule="auto"/>
        <w:ind w:firstLine="480"/>
        <w:jc w:val="both"/>
      </w:pPr>
      <w:r>
        <w:rPr>
          <w:rFonts w:eastAsia="FangSong" w:ascii="Times New Roman" w:hAnsi="Times New Roman" w:cs="Times New Roman"/>
          <w:b/>
          <w:i w:val="0"/>
          <w:sz w:val="24"/>
        </w:rPr>
        <w:t>October 6-8, 1921 (Wiesbaden Agreement):</w:t>
      </w:r>
      <w:r>
        <w:rPr>
          <w:rFonts w:eastAsia="FangSong" w:ascii="Times New Roman" w:hAnsi="Times New Roman" w:cs="Times New Roman"/>
          <w:b w:val="0"/>
          <w:i w:val="0"/>
          <w:sz w:val="24"/>
        </w:rPr>
        <w:t xml:space="preserve"> Rathenau negotiated a landmark agreement with French Reconstruction Minister Louis Loucheur to pay a significant portion of reparations "in kind" (goods and raw materials) rather than in cash. The agreement provided for approximately seven billion gold marks of in-kind deliveries over four years, which would have allowed Germany to suspend cash payments to France for that period. The agreement faced fierce criticism from German conservative circles and industrialists and was not ratified by the Reichstag until much later in 1922.</w:t>
      </w:r>
    </w:p>
    <w:p>
      <w:pPr>
        <w:spacing w:before="0" w:after="0" w:line="360" w:lineRule="auto"/>
        <w:ind w:firstLine="480"/>
        <w:jc w:val="both"/>
      </w:pPr>
      <w:r>
        <w:rPr>
          <w:rFonts w:eastAsia="FangSong" w:ascii="Times New Roman" w:hAnsi="Times New Roman" w:cs="Times New Roman"/>
          <w:b/>
          <w:i w:val="0"/>
          <w:sz w:val="24"/>
        </w:rPr>
        <w:t>January 31, 1922:</w:t>
      </w:r>
      <w:r>
        <w:rPr>
          <w:rFonts w:eastAsia="FangSong" w:ascii="Times New Roman" w:hAnsi="Times New Roman" w:cs="Times New Roman"/>
          <w:b w:val="0"/>
          <w:i w:val="0"/>
          <w:sz w:val="24"/>
        </w:rPr>
        <w:t xml:space="preserve"> Rathenau was appointed Foreign Minister, expanding his role to the full conduct of German diplomacy. He continued the fulfillment strategy while also seeking to break Germany's diplomatic isolation.</w:t>
      </w:r>
    </w:p>
    <w:p>
      <w:pPr>
        <w:spacing w:before="0" w:after="0" w:line="360" w:lineRule="auto"/>
        <w:ind w:firstLine="480"/>
        <w:jc w:val="both"/>
      </w:pPr>
      <w:r>
        <w:rPr>
          <w:rFonts w:eastAsia="FangSong" w:ascii="Times New Roman" w:hAnsi="Times New Roman" w:cs="Times New Roman"/>
          <w:b w:val="0"/>
          <w:i w:val="0"/>
          <w:sz w:val="24"/>
        </w:rPr>
        <w:t>Ebert's backing of Rathenau was crucial. Rathenau faced violent antisemitic hatred (he was Jewish) and nationalist fury (he was the face of compliance with the hated Versailles). Ebert provided presidential legitimacy to the Wirth-Rathenau government despite fierce domestic opposition. Rathenau served as Foreign Minister under Ebert as President, indicating Ebert's acceptance of the fulfillment policy as the government's official strategy.</w:t>
      </w:r>
    </w:p>
    <w:p>
      <w:pPr>
        <w:spacing w:before="0" w:after="0" w:line="360" w:lineRule="auto"/>
        <w:ind w:firstLine="480"/>
        <w:jc w:val="both"/>
      </w:pPr>
      <w:r>
        <w:rPr>
          <w:rFonts w:eastAsia="FangSong" w:ascii="Times New Roman" w:hAnsi="Times New Roman" w:cs="Times New Roman"/>
          <w:b/>
          <w:i w:val="0"/>
          <w:sz w:val="24"/>
        </w:rPr>
        <w:t>June 24, 1922:</w:t>
      </w:r>
      <w:r>
        <w:rPr>
          <w:rFonts w:eastAsia="FangSong" w:ascii="Times New Roman" w:hAnsi="Times New Roman" w:cs="Times New Roman"/>
          <w:b w:val="0"/>
          <w:i w:val="0"/>
          <w:sz w:val="24"/>
        </w:rPr>
        <w:t xml:space="preserve"> Rathenau was assassinated in Berlin by two members of the ultra-nationalist Organisation Consul (Kern and Fischer), shot while being driven from his home to the Foreign Office. He was 54 years old. The killers left a note calling him a member of a "Jewish-Bolshevik conspiracy."</w:t>
      </w:r>
    </w:p>
    <w:p>
      <w:pPr>
        <w:spacing w:before="0" w:after="0" w:line="360" w:lineRule="auto"/>
        <w:ind w:firstLine="480"/>
        <w:jc w:val="both"/>
      </w:pPr>
      <w:r>
        <w:rPr>
          <w:rFonts w:eastAsia="FangSong" w:ascii="Times New Roman" w:hAnsi="Times New Roman" w:cs="Times New Roman"/>
          <w:b w:val="0"/>
          <w:i w:val="0"/>
          <w:sz w:val="24"/>
        </w:rPr>
        <w:t>The assassination triggered massive popular reaction. At Rathenau's memorial service in the Reichstag, British journalist Morgan Philips Price noted an "extraordinary outburst of enthusiasm among the workers of Berlin... for the Republic and for President Ebert" -- linking the public grief to support for the republican leadership that had backed Rathenau's policy. Chancellor Wirth, visibly shaken, delivered a speech in the Reichstag on June 25 in which he pointed directly at the nationalist benches and declared: "The enemy stands on the right!" (Der Feind steht rechts!). The Reichstag subsequently passed the Law for the Protection of the Republic (Republikschutzgesetz) on July 21, 1922.</w:t>
      </w:r>
    </w:p>
    <w:p>
      <w:pPr>
        <w:spacing w:before="0" w:after="0" w:line="360" w:lineRule="auto"/>
        <w:ind w:firstLine="480"/>
        <w:jc w:val="both"/>
      </w:pPr>
      <w:r>
        <w:rPr>
          <w:rFonts w:eastAsia="FangSong" w:ascii="Times New Roman" w:hAnsi="Times New Roman" w:cs="Times New Roman"/>
          <w:b w:val="0"/>
          <w:i w:val="0"/>
          <w:sz w:val="24"/>
        </w:rPr>
        <w:t>Ebert was personally devastated. He viewed Rathenau as the intellectual architect of Germany's strategy for peaceful reintegration into Europe, and the assassination demonstrated the depth of right-wing opposition to that strategy.</w:t>
      </w:r>
    </w:p>
    <w:p>
      <w:pPr>
        <w:spacing w:before="60" w:after="40" w:line="360" w:lineRule="auto"/>
      </w:pPr>
      <w:r>
        <w:rPr>
          <w:rFonts w:eastAsia="KaiTi" w:ascii="Times New Roman" w:hAnsi="Times New Roman" w:cs="Times New Roman"/>
          <w:b/>
          <w:i w:val="0"/>
          <w:sz w:val="28"/>
        </w:rPr>
        <w:t>The Rapallo Treaty (April 16, 1922)</w:t>
      </w:r>
    </w:p>
    <w:p>
      <w:pPr>
        <w:spacing w:before="0" w:after="0" w:line="360" w:lineRule="auto"/>
        <w:ind w:firstLine="480"/>
        <w:jc w:val="both"/>
      </w:pPr>
      <w:r>
        <w:rPr>
          <w:rFonts w:eastAsia="FangSong" w:ascii="Times New Roman" w:hAnsi="Times New Roman" w:cs="Times New Roman"/>
          <w:b w:val="0"/>
          <w:i w:val="0"/>
          <w:sz w:val="24"/>
        </w:rPr>
        <w:t>The Rapallo Treaty was the most dramatic diplomatic event of Ebert's presidency and the most vivid illustration of the tensions in his foreign policy.</w:t>
      </w:r>
    </w:p>
    <w:p>
      <w:pPr>
        <w:spacing w:before="0" w:after="0" w:line="360" w:lineRule="auto"/>
        <w:ind w:firstLine="480"/>
        <w:jc w:val="both"/>
      </w:pPr>
      <w:r>
        <w:rPr>
          <w:rFonts w:eastAsia="FangSong" w:ascii="Times New Roman" w:hAnsi="Times New Roman" w:cs="Times New Roman"/>
          <w:b/>
          <w:i w:val="0"/>
          <w:sz w:val="24"/>
        </w:rPr>
        <w:t>Background: The Genoa Conference (April 10 - May 19, 1922).</w:t>
      </w:r>
      <w:r>
        <w:rPr>
          <w:rFonts w:eastAsia="FangSong" w:ascii="Times New Roman" w:hAnsi="Times New Roman" w:cs="Times New Roman"/>
          <w:b w:val="0"/>
          <w:i w:val="0"/>
          <w:sz w:val="24"/>
        </w:rPr>
        <w:t xml:space="preserve"> Twenty-nine states gathered in Genoa to discuss European economic reconstruction. Germany and Soviet Russia -- both international pariahs -- were invited. The Western powers, particularly British Prime Minister David Lloyd George, hoped to incorporate Soviet Russia into the European economic order while extracting concessions.</w:t>
      </w:r>
    </w:p>
    <w:p>
      <w:pPr>
        <w:spacing w:before="0" w:after="0" w:line="360" w:lineRule="auto"/>
        <w:ind w:firstLine="480"/>
        <w:jc w:val="both"/>
      </w:pPr>
      <w:r>
        <w:rPr>
          <w:rFonts w:eastAsia="FangSong" w:ascii="Times New Roman" w:hAnsi="Times New Roman" w:cs="Times New Roman"/>
          <w:b/>
          <w:i w:val="0"/>
          <w:sz w:val="24"/>
        </w:rPr>
        <w:t>The crisis that produced Rapallo.</w:t>
      </w:r>
      <w:r>
        <w:rPr>
          <w:rFonts w:eastAsia="FangSong" w:ascii="Times New Roman" w:hAnsi="Times New Roman" w:cs="Times New Roman"/>
          <w:b w:val="0"/>
          <w:i w:val="0"/>
          <w:sz w:val="24"/>
        </w:rPr>
        <w:t xml:space="preserve"> The critical sequence of events:</w:t>
      </w:r>
    </w:p>
    <w:p>
      <w:pPr>
        <w:spacing w:before="0" w:after="0" w:line="360" w:lineRule="auto"/>
        <w:jc w:val="both"/>
      </w:pPr>
      <w:r>
        <w:rPr>
          <w:rFonts w:eastAsia="FangSong" w:ascii="Times New Roman" w:hAnsi="Times New Roman" w:cs="Times New Roman"/>
          <w:b w:val="0"/>
          <w:i w:val="0"/>
          <w:sz w:val="24"/>
        </w:rPr>
        <w:t>• Chicherin, the Soviet Foreign Commissar whose delegation had stopped in Berlin en route to Genoa (April 2-4) for preliminary talks with Wirth and Rathenau, was invited by Lloyd George to private conversations with the Western powers. The Germans feared that the Allies and Soviets would strike a separate deal at Germany's expense -- specifically that Article 116 of the Versailles Treaty, which reserved Russia's right to claim reparations from Germany, would be activated against them.</w:t>
      </w:r>
    </w:p>
    <w:p>
      <w:pPr>
        <w:spacing w:before="0" w:after="0" w:line="360" w:lineRule="auto"/>
        <w:jc w:val="both"/>
      </w:pPr>
      <w:r>
        <w:rPr>
          <w:rFonts w:eastAsia="FangSong" w:ascii="Times New Roman" w:hAnsi="Times New Roman" w:cs="Times New Roman"/>
          <w:b w:val="0"/>
          <w:i w:val="0"/>
          <w:sz w:val="24"/>
        </w:rPr>
        <w:t>• On the night of April 15-16, 1922 -- the legendary "Pyjama Conference" (Pyjamakonferenz) in Rathenau's hotel room -- Chancellor Wirth and Ago Baron von Maltzan, the influential head of the Foreign Office's Eastern Section and a passionate advocate of an Eastern orientation, persuaded a hesitant Rathenau to sign a deal with the Soviets immediately. Maltzan reportedly threatened to resign if Rathenau approached Lloyd George first.</w:t>
      </w:r>
    </w:p>
    <w:p>
      <w:pPr>
        <w:spacing w:before="0" w:after="0" w:line="360" w:lineRule="auto"/>
        <w:jc w:val="both"/>
      </w:pPr>
      <w:r>
        <w:rPr>
          <w:rFonts w:eastAsia="FangSong" w:ascii="Times New Roman" w:hAnsi="Times New Roman" w:cs="Times New Roman"/>
          <w:b w:val="0"/>
          <w:i w:val="0"/>
          <w:sz w:val="24"/>
        </w:rPr>
        <w:t>• Wirth and Maltzan acted **without explicit instructions from President Ebert**, who was kept uninformed of the overnight decision.</w:t>
      </w:r>
    </w:p>
    <w:p>
      <w:pPr>
        <w:spacing w:before="0" w:after="0" w:line="360" w:lineRule="auto"/>
        <w:jc w:val="both"/>
      </w:pPr>
      <w:r>
        <w:rPr>
          <w:rFonts w:eastAsia="FangSong" w:ascii="Times New Roman" w:hAnsi="Times New Roman" w:cs="Times New Roman"/>
          <w:b w:val="0"/>
          <w:i w:val="0"/>
          <w:sz w:val="24"/>
        </w:rPr>
        <w:t>• On Easter Sunday, April 16, 1922, Rathenau and Chicherin signed the Treaty of Rapallo at the seaside resort near Genoa where the Soviet delegation was lodging.</w:t>
      </w:r>
    </w:p>
    <w:p>
      <w:pPr>
        <w:spacing w:before="0" w:after="0" w:line="360" w:lineRule="auto"/>
        <w:ind w:firstLine="480"/>
        <w:jc w:val="both"/>
      </w:pPr>
      <w:r>
        <w:rPr>
          <w:rFonts w:eastAsia="FangSong" w:ascii="Times New Roman" w:hAnsi="Times New Roman" w:cs="Times New Roman"/>
          <w:b/>
          <w:i w:val="0"/>
          <w:sz w:val="24"/>
        </w:rPr>
        <w:t>Terms of the treaty:</w:t>
      </w:r>
      <w:r>
        <w:rPr>
          <w:rFonts w:eastAsia="FangSong" w:ascii="Times New Roman" w:hAnsi="Times New Roman" w:cs="Times New Roman"/>
          <w:b w:val="0"/>
          <w:i w:val="0"/>
          <w:sz w:val="24"/>
        </w:rPr>
        <w:t xml:space="preserve"> (1) Mutual renunciation of all territorial and financial claims arising from World War I and Brest-Litovsk. (2) Resumption of full diplomatic and consular relations. (3) Most-favored-nation status in mutual economic relations. (4) A secret supplementary agreement addressed financial matters. There were no explicit military clauses in the treaty text -- but secret military cooperation between the Reichswehr and Soviet Russia was already well underway and intensified after Rapallo provided diplomatic cover.</w:t>
      </w:r>
    </w:p>
    <w:p>
      <w:pPr>
        <w:spacing w:before="0" w:after="0" w:line="360" w:lineRule="auto"/>
        <w:ind w:firstLine="480"/>
        <w:jc w:val="both"/>
      </w:pPr>
      <w:r>
        <w:rPr>
          <w:rFonts w:eastAsia="FangSong" w:ascii="Times New Roman" w:hAnsi="Times New Roman" w:cs="Times New Roman"/>
          <w:b/>
          <w:i w:val="0"/>
          <w:sz w:val="24"/>
        </w:rPr>
        <w:t>Western reaction:</w:t>
      </w:r>
      <w:r>
        <w:rPr>
          <w:rFonts w:eastAsia="FangSong" w:ascii="Times New Roman" w:hAnsi="Times New Roman" w:cs="Times New Roman"/>
          <w:b w:val="0"/>
          <w:i w:val="0"/>
          <w:sz w:val="24"/>
        </w:rPr>
        <w:t xml:space="preserve"> The treaty exploded into the Genoa Conference. Poland and several Allied delegations submitted a joint protest on April 18. The Western powers formally barred Germany from further discussions regarding Russia. French Prime Minister Raymond Poincare, on April 24, hinted at possible French military intervention in a speech at Bar-le-Duc. On May 2, French General Degoutte wrote to War Minister Maginot recommending occupation of the Ruhr Basin "without delay."</w:t>
      </w:r>
    </w:p>
    <w:p>
      <w:pPr>
        <w:spacing w:before="0" w:after="0" w:line="360" w:lineRule="auto"/>
        <w:ind w:firstLine="480"/>
        <w:jc w:val="both"/>
      </w:pPr>
      <w:r>
        <w:rPr>
          <w:rFonts w:eastAsia="FangSong" w:ascii="Times New Roman" w:hAnsi="Times New Roman" w:cs="Times New Roman"/>
          <w:b/>
          <w:i w:val="0"/>
          <w:sz w:val="24"/>
        </w:rPr>
        <w:t>Ebert's position:</w:t>
      </w:r>
      <w:r>
        <w:rPr>
          <w:rFonts w:eastAsia="FangSong" w:ascii="Times New Roman" w:hAnsi="Times New Roman" w:cs="Times New Roman"/>
          <w:b w:val="0"/>
          <w:i w:val="0"/>
          <w:sz w:val="24"/>
        </w:rPr>
        <w:t xml:space="preserve"> Friedrich Ebert was </w:t>
      </w:r>
      <w:r>
        <w:rPr>
          <w:rFonts w:eastAsia="FangSong" w:ascii="Times New Roman" w:hAnsi="Times New Roman" w:cs="Times New Roman"/>
          <w:b/>
          <w:i w:val="0"/>
          <w:sz w:val="24"/>
        </w:rPr>
        <w:t>annoyed that Wirth and Rathenau had ignored his instructions</w:t>
      </w:r>
      <w:r>
        <w:rPr>
          <w:rFonts w:eastAsia="FangSong" w:ascii="Times New Roman" w:hAnsi="Times New Roman" w:cs="Times New Roman"/>
          <w:b w:val="0"/>
          <w:i w:val="0"/>
          <w:sz w:val="24"/>
        </w:rPr>
        <w:t xml:space="preserve"> against concluding a separate deal without his authorization. Ebert was skeptical of the "Eastern orientation," preferring cooperation with the Western powers. Nevertheless, once Rapallo was a fait accompli, </w:t>
      </w:r>
      <w:r>
        <w:rPr>
          <w:rFonts w:eastAsia="FangSong" w:ascii="Times New Roman" w:hAnsi="Times New Roman" w:cs="Times New Roman"/>
          <w:b/>
          <w:i w:val="0"/>
          <w:sz w:val="24"/>
        </w:rPr>
        <w:t>he supported the government publicly</w:t>
      </w:r>
      <w:r>
        <w:rPr>
          <w:rFonts w:eastAsia="FangSong" w:ascii="Times New Roman" w:hAnsi="Times New Roman" w:cs="Times New Roman"/>
          <w:b w:val="0"/>
          <w:i w:val="0"/>
          <w:sz w:val="24"/>
        </w:rPr>
        <w:t xml:space="preserve"> and did not seek to block the treaty. He accepted the decision in the interests of cabinet solidarity and recognized the broader diplomatic advantage: Rapallo broke Germany's total isolation and demonstrated to the Western powers that Germany had alternatives -- precisely the leverage that Ebert's two-pillar strategy was designed to create.</w:t>
      </w:r>
    </w:p>
    <w:p>
      <w:pPr>
        <w:spacing w:before="0" w:after="0" w:line="360" w:lineRule="auto"/>
        <w:ind w:firstLine="480"/>
        <w:jc w:val="both"/>
      </w:pPr>
      <w:r>
        <w:rPr>
          <w:rFonts w:eastAsia="FangSong" w:ascii="Times New Roman" w:hAnsi="Times New Roman" w:cs="Times New Roman"/>
          <w:b w:val="0"/>
          <w:i w:val="0"/>
          <w:sz w:val="24"/>
        </w:rPr>
        <w:t>The Reichstag approved Rapallo at third reading on July 4, 1922, by a large majority; only the far-right DNVP voted against it. Rathenau was assassinated 20 days before ratification was complete.</w:t>
      </w:r>
    </w:p>
    <w:p>
      <w:pPr>
        <w:spacing w:before="60" w:after="40" w:line="360" w:lineRule="auto"/>
      </w:pPr>
      <w:r>
        <w:rPr>
          <w:rFonts w:eastAsia="KaiTi" w:ascii="Times New Roman" w:hAnsi="Times New Roman" w:cs="Times New Roman"/>
          <w:b/>
          <w:i w:val="0"/>
          <w:sz w:val="28"/>
        </w:rPr>
        <w:t>The Ruhr Crisis and Passive Resistance (January-September 1923)</w:t>
      </w:r>
    </w:p>
    <w:p>
      <w:pPr>
        <w:spacing w:before="0" w:after="0" w:line="360" w:lineRule="auto"/>
        <w:ind w:firstLine="480"/>
        <w:jc w:val="both"/>
      </w:pPr>
      <w:r>
        <w:rPr>
          <w:rFonts w:eastAsia="FangSong" w:ascii="Times New Roman" w:hAnsi="Times New Roman" w:cs="Times New Roman"/>
          <w:b/>
          <w:i w:val="0"/>
          <w:sz w:val="24"/>
        </w:rPr>
        <w:t>January 11, 1923:</w:t>
      </w:r>
      <w:r>
        <w:rPr>
          <w:rFonts w:eastAsia="FangSong" w:ascii="Times New Roman" w:hAnsi="Times New Roman" w:cs="Times New Roman"/>
          <w:b w:val="0"/>
          <w:i w:val="0"/>
          <w:sz w:val="24"/>
        </w:rPr>
        <w:t xml:space="preserve"> French and Belgian troops occupied the Ruhr Valley -- the industrial heartland of Germany, source of its coal, iron, and steel -- citing Germany's default on reparations deliveries. French Prime Minister Raymond Poincare aimed to extract reparations "in kind" by direct control of German industrial production.</w:t>
      </w:r>
    </w:p>
    <w:p>
      <w:pPr>
        <w:spacing w:before="0" w:after="0" w:line="360" w:lineRule="auto"/>
        <w:ind w:firstLine="480"/>
        <w:jc w:val="both"/>
      </w:pPr>
      <w:r>
        <w:rPr>
          <w:rFonts w:eastAsia="FangSong" w:ascii="Times New Roman" w:hAnsi="Times New Roman" w:cs="Times New Roman"/>
          <w:b/>
          <w:i w:val="0"/>
          <w:sz w:val="24"/>
        </w:rPr>
        <w:t>The Cuno government's response:</w:t>
      </w:r>
      <w:r>
        <w:rPr>
          <w:rFonts w:eastAsia="FangSong" w:ascii="Times New Roman" w:hAnsi="Times New Roman" w:cs="Times New Roman"/>
          <w:b w:val="0"/>
          <w:i w:val="0"/>
          <w:sz w:val="24"/>
        </w:rPr>
        <w:t xml:space="preserve"> Chancellor Wilhelm Cuno (a non-partisan businessman, former head of the Hamburg-America shipping Line) called for </w:t>
      </w:r>
      <w:r>
        <w:rPr>
          <w:rFonts w:eastAsia="FangSong" w:ascii="Times New Roman" w:hAnsi="Times New Roman" w:cs="Times New Roman"/>
          <w:b/>
          <w:i w:val="0"/>
          <w:sz w:val="24"/>
        </w:rPr>
        <w:t>passive resistance</w:t>
      </w:r>
      <w:r>
        <w:rPr>
          <w:rFonts w:eastAsia="FangSong" w:ascii="Times New Roman" w:hAnsi="Times New Roman" w:cs="Times New Roman"/>
          <w:b w:val="0"/>
          <w:i w:val="0"/>
          <w:sz w:val="24"/>
        </w:rPr>
        <w:t>: German officials and workers in the Ruhr were instructed to refuse all cooperation with occupying authorities. Reparations payments to France and Belgium were halted. The policy was initially popular across most parties (except the Communists, though they supported national resistance to France).</w:t>
      </w:r>
    </w:p>
    <w:p>
      <w:pPr>
        <w:spacing w:before="0" w:after="0" w:line="360" w:lineRule="auto"/>
        <w:ind w:firstLine="480"/>
        <w:jc w:val="both"/>
      </w:pPr>
      <w:r>
        <w:rPr>
          <w:rFonts w:eastAsia="FangSong" w:ascii="Times New Roman" w:hAnsi="Times New Roman" w:cs="Times New Roman"/>
          <w:b w:val="0"/>
          <w:i w:val="0"/>
          <w:sz w:val="24"/>
        </w:rPr>
        <w:t>In practice, passive resistance was compromised. Historian Arthur Rosenberg (1936) described a "tragi-comedy" in which mine-owners kept pits running and workers would leave when French troops arrived, only to return once they left. Mine-owners resisted a full shutdown to avoid financial losses, despite government compensation offers. The psychological impact was nevertheless profound: for the first time, Germans across the political spectrum united -- if temporarily -- in non-violent national resistance.</w:t>
      </w:r>
    </w:p>
    <w:p>
      <w:pPr>
        <w:spacing w:before="0" w:after="0" w:line="360" w:lineRule="auto"/>
        <w:ind w:firstLine="480"/>
        <w:jc w:val="both"/>
      </w:pPr>
      <w:r>
        <w:rPr>
          <w:rFonts w:eastAsia="FangSong" w:ascii="Times New Roman" w:hAnsi="Times New Roman" w:cs="Times New Roman"/>
          <w:b/>
          <w:i w:val="0"/>
          <w:sz w:val="24"/>
        </w:rPr>
        <w:t>Ebert's role during the Ruhr crisis:</w:t>
      </w:r>
      <w:r>
        <w:rPr>
          <w:rFonts w:eastAsia="FangSong" w:ascii="Times New Roman" w:hAnsi="Times New Roman" w:cs="Times New Roman"/>
          <w:b w:val="0"/>
          <w:i w:val="0"/>
          <w:sz w:val="24"/>
        </w:rPr>
        <w:t xml:space="preserve"> Ebert supported the Cuno government's passive resistance policy while also maintaining lines of communication to the Western powers. He viewed passive resistance as a demonstration of German national unity and a moral protest against French unilateralism. Crucially, Ebert insisted that resistance remain firmly passive -- he rejected any suggestion of military escalation. Patch (1998, p. 24, n. 38), citing Reichswehr Minister Otto Gessler's later accounts, characterizes Ebert's reasoning as follows: Germany was militarily powerless, and to pretend otherwise would be criminal. This is Patch's rendering of the exchange through Gessler's recollection, not a verbatim transcript.</w:t>
      </w:r>
    </w:p>
    <w:p>
      <w:pPr>
        <w:spacing w:before="0" w:after="0" w:line="360" w:lineRule="auto"/>
        <w:ind w:firstLine="480"/>
        <w:jc w:val="both"/>
      </w:pPr>
      <w:r>
        <w:rPr>
          <w:rFonts w:eastAsia="FangSong" w:ascii="Times New Roman" w:hAnsi="Times New Roman" w:cs="Times New Roman"/>
          <w:b/>
          <w:i w:val="0"/>
          <w:sz w:val="24"/>
        </w:rPr>
        <w:t>The economic catastrophe:</w:t>
      </w:r>
      <w:r>
        <w:rPr>
          <w:rFonts w:eastAsia="FangSong" w:ascii="Times New Roman" w:hAnsi="Times New Roman" w:cs="Times New Roman"/>
          <w:b w:val="0"/>
          <w:i w:val="0"/>
          <w:sz w:val="24"/>
        </w:rPr>
        <w:t xml:space="preserve"> Financing passive resistance proved ruinous. The German government undertook financial support for much of the Ruhr population and extended massive Reichsbank credits to Ruhr industrialists. Inflation, which had been temporarily stabilized in early 1923 (at approximately 20,000 marks to the dollar), spiraled out of control from April onward. By mid-September, the bank rate reached 90%, and by November the mark had fallen to 4.2 trillion to the dollar. The currency collapse devastated the middle classes (wiping out savings) and immiserated workers.</w:t>
      </w:r>
    </w:p>
    <w:p>
      <w:pPr>
        <w:spacing w:before="0" w:after="0" w:line="360" w:lineRule="auto"/>
        <w:ind w:firstLine="480"/>
        <w:jc w:val="both"/>
      </w:pPr>
      <w:r>
        <w:rPr>
          <w:rFonts w:eastAsia="FangSong" w:ascii="Times New Roman" w:hAnsi="Times New Roman" w:cs="Times New Roman"/>
          <w:b/>
          <w:i w:val="0"/>
          <w:sz w:val="24"/>
        </w:rPr>
        <w:t>The Cuno government collapsed in August 1923.</w:t>
      </w:r>
    </w:p>
    <w:p>
      <w:pPr>
        <w:spacing w:before="0" w:after="0" w:line="360" w:lineRule="auto"/>
        <w:ind w:firstLine="480"/>
        <w:jc w:val="both"/>
      </w:pPr>
      <w:r>
        <w:rPr>
          <w:rFonts w:eastAsia="FangSong" w:ascii="Times New Roman" w:hAnsi="Times New Roman" w:cs="Times New Roman"/>
          <w:b/>
          <w:i w:val="0"/>
          <w:sz w:val="24"/>
        </w:rPr>
        <w:t>September 26, 1923:</w:t>
      </w:r>
      <w:r>
        <w:rPr>
          <w:rFonts w:eastAsia="FangSong" w:ascii="Times New Roman" w:hAnsi="Times New Roman" w:cs="Times New Roman"/>
          <w:b w:val="0"/>
          <w:i w:val="0"/>
          <w:sz w:val="24"/>
        </w:rPr>
        <w:t xml:space="preserve"> Chancellor Gustav Stresemann (German People's Party), who had taken office on August 13 at the head of a broad coalition including the SPD, </w:t>
      </w:r>
      <w:r>
        <w:rPr>
          <w:rFonts w:eastAsia="FangSong" w:ascii="Times New Roman" w:hAnsi="Times New Roman" w:cs="Times New Roman"/>
          <w:b/>
          <w:i w:val="0"/>
          <w:sz w:val="24"/>
        </w:rPr>
        <w:t>unconditionally abandoned passive resistance</w:t>
      </w:r>
      <w:r>
        <w:rPr>
          <w:rFonts w:eastAsia="FangSong" w:ascii="Times New Roman" w:hAnsi="Times New Roman" w:cs="Times New Roman"/>
          <w:b w:val="0"/>
          <w:i w:val="0"/>
          <w:sz w:val="24"/>
        </w:rPr>
        <w:t xml:space="preserve">. The same day, President Ebert declared a </w:t>
      </w:r>
      <w:r>
        <w:rPr>
          <w:rFonts w:eastAsia="FangSong" w:ascii="Times New Roman" w:hAnsi="Times New Roman" w:cs="Times New Roman"/>
          <w:b/>
          <w:i w:val="0"/>
          <w:sz w:val="24"/>
        </w:rPr>
        <w:t>state of emergency</w:t>
      </w:r>
      <w:r>
        <w:rPr>
          <w:rFonts w:eastAsia="FangSong" w:ascii="Times New Roman" w:hAnsi="Times New Roman" w:cs="Times New Roman"/>
          <w:b w:val="0"/>
          <w:i w:val="0"/>
          <w:sz w:val="24"/>
        </w:rPr>
        <w:t xml:space="preserve"> under Article 48 of the Weimar Constitution (which would remain in force until February 1924).</w:t>
      </w:r>
    </w:p>
    <w:p>
      <w:pPr>
        <w:spacing w:before="0" w:after="0" w:line="360" w:lineRule="auto"/>
        <w:ind w:firstLine="480"/>
        <w:jc w:val="both"/>
      </w:pPr>
      <w:r>
        <w:rPr>
          <w:rFonts w:eastAsia="FangSong" w:ascii="Times New Roman" w:hAnsi="Times New Roman" w:cs="Times New Roman"/>
          <w:b w:val="0"/>
          <w:i w:val="0"/>
          <w:sz w:val="24"/>
        </w:rPr>
        <w:t>The capitulation triggered widespread protest riots across the Ruhr. British journalist Morgan Philips Price reported from Essen that the working population was "filled with contempt of the government in Berlin and with hatred of the government in Paris" (German History Docs, September 25, 1923).</w:t>
      </w:r>
    </w:p>
    <w:p>
      <w:pPr>
        <w:spacing w:before="0" w:after="0" w:line="360" w:lineRule="auto"/>
        <w:ind w:firstLine="480"/>
        <w:jc w:val="both"/>
      </w:pPr>
      <w:r>
        <w:rPr>
          <w:rFonts w:eastAsia="FangSong" w:ascii="Times New Roman" w:hAnsi="Times New Roman" w:cs="Times New Roman"/>
          <w:b w:val="0"/>
          <w:i w:val="0"/>
          <w:sz w:val="24"/>
        </w:rPr>
        <w:t xml:space="preserve">Stresemann's priority shifted to </w:t>
      </w:r>
      <w:r>
        <w:rPr>
          <w:rFonts w:eastAsia="FangSong" w:ascii="Times New Roman" w:hAnsi="Times New Roman" w:cs="Times New Roman"/>
          <w:b/>
          <w:i w:val="0"/>
          <w:sz w:val="24"/>
        </w:rPr>
        <w:t>conquering hyperinflation</w:t>
      </w:r>
      <w:r>
        <w:rPr>
          <w:rFonts w:eastAsia="FangSong" w:ascii="Times New Roman" w:hAnsi="Times New Roman" w:cs="Times New Roman"/>
          <w:b w:val="0"/>
          <w:i w:val="0"/>
          <w:sz w:val="24"/>
        </w:rPr>
        <w:t xml:space="preserve"> by balancing the budget and ending subsidies to the Ruhr economy. Currency stabilization began in November 1923 with the introduction of the Rentenmark. Ebert fully supported Stresemann's course -- ending passive resistance was a bitter but necessary decision, and the economic stabilization that followed laid the groundwork for the Dawes Plan.</w:t>
      </w:r>
    </w:p>
    <w:p>
      <w:pPr>
        <w:spacing w:before="60" w:after="40" w:line="360" w:lineRule="auto"/>
      </w:pPr>
      <w:r>
        <w:rPr>
          <w:rFonts w:eastAsia="KaiTi" w:ascii="Times New Roman" w:hAnsi="Times New Roman" w:cs="Times New Roman"/>
          <w:b/>
          <w:i w:val="0"/>
          <w:sz w:val="28"/>
        </w:rPr>
        <w:t>The Dawes Plan (1924)</w:t>
      </w:r>
    </w:p>
    <w:p>
      <w:pPr>
        <w:spacing w:before="0" w:after="0" w:line="360" w:lineRule="auto"/>
        <w:ind w:firstLine="480"/>
        <w:jc w:val="both"/>
      </w:pPr>
      <w:r>
        <w:rPr>
          <w:rFonts w:eastAsia="FangSong" w:ascii="Times New Roman" w:hAnsi="Times New Roman" w:cs="Times New Roman"/>
          <w:b w:val="0"/>
          <w:i w:val="0"/>
          <w:sz w:val="24"/>
        </w:rPr>
        <w:t>The Dawes Plan, negotiated under the auspices of American banker Charles G. Dawes, restructured German reparations: annual payments were reduced and scaled to Germany's economic capacity, an international loan of 800 million gold marks was extended to stabilize the currency, and Allied supervision of the Reichsbank and German railways was instituted. The Plan was agreed in April 1924 and came into effect on September 1, 1924.</w:t>
      </w:r>
    </w:p>
    <w:p>
      <w:pPr>
        <w:spacing w:before="0" w:after="0" w:line="360" w:lineRule="auto"/>
        <w:ind w:firstLine="480"/>
        <w:jc w:val="both"/>
      </w:pPr>
      <w:r>
        <w:rPr>
          <w:rFonts w:eastAsia="FangSong" w:ascii="Times New Roman" w:hAnsi="Times New Roman" w:cs="Times New Roman"/>
          <w:b w:val="0"/>
          <w:i w:val="0"/>
          <w:sz w:val="24"/>
        </w:rPr>
        <w:t>Ebert worked intensely to secure German acceptance of the Dawes Plan, overcoming significant nationalist opposition in the Reichstag. He viewed it as economic pragmatism: currency stabilization and the scaling of reparations to Germany's capacity to pay were necessary preconditions for the kind of peaceful revision he had pursued since 1919. The Dawes Plan effectively ended the reparations crisis that had dominated German politics since Versailles, and it inaugurated a period of relative economic stability (the "Golden Twenties," 1924-1929).</w:t>
      </w:r>
    </w:p>
    <w:p>
      <w:pPr>
        <w:spacing w:before="0" w:after="0" w:line="360" w:lineRule="auto"/>
        <w:ind w:firstLine="480"/>
        <w:jc w:val="both"/>
      </w:pPr>
      <w:r>
        <w:rPr>
          <w:rFonts w:eastAsia="FangSong" w:ascii="Times New Roman" w:hAnsi="Times New Roman" w:cs="Times New Roman"/>
          <w:b w:val="0"/>
          <w:i w:val="0"/>
          <w:sz w:val="24"/>
        </w:rPr>
        <w:t>Krueger (1985) argues that Ebert's support for the Dawes Plan was the logical extension of Erfuellungspolitik: compliance created the conditions for renegotiation. The Plan was not a gift from the Allies but a concession won through having demonstrated, via the Ruhr crisis and hyperinflation, that the original reparations framework was unsustainable. This was precisely the strategy Rathenau had articulated in 1921.</w:t>
      </w:r>
    </w:p>
    <w:p>
      <w:pPr>
        <w:spacing w:before="60" w:after="40" w:line="360" w:lineRule="auto"/>
      </w:pPr>
      <w:r>
        <w:rPr>
          <w:rFonts w:eastAsia="KaiTi" w:ascii="Times New Roman" w:hAnsi="Times New Roman" w:cs="Times New Roman"/>
          <w:b/>
          <w:i w:val="0"/>
          <w:sz w:val="28"/>
        </w:rPr>
        <w:t>Ebert's Role in Erfuellungspolitik -- Assessment</w:t>
      </w:r>
    </w:p>
    <w:p>
      <w:pPr>
        <w:spacing w:before="0" w:after="0" w:line="360" w:lineRule="auto"/>
        <w:ind w:firstLine="480"/>
        <w:jc w:val="both"/>
      </w:pPr>
      <w:r>
        <w:rPr>
          <w:rFonts w:eastAsia="FangSong" w:ascii="Times New Roman" w:hAnsi="Times New Roman" w:cs="Times New Roman"/>
          <w:b w:val="0"/>
          <w:i w:val="0"/>
          <w:sz w:val="24"/>
        </w:rPr>
        <w:t>Ebert was neither the intellectual architect of Erfuellungspolitik (that was Rathenau) nor its most famous practitioner (that was Stresemann). His role was that of the institutional enabler: he provided presidential legitimacy to unpopular policies, held the republican coalition together under immense pressure, and consistently backed the strategic logic articulated by his Foreign Ministers. He was a reluctant convert to Rapallo, a steadfast supporter of passive resistance (within non-violent bounds), and a pragmatic advocate of the Dawes Plan.</w:t>
      </w:r>
    </w:p>
    <w:p>
      <w:pPr>
        <w:spacing w:before="0" w:after="0" w:line="360" w:lineRule="auto"/>
        <w:ind w:firstLine="480"/>
        <w:jc w:val="both"/>
      </w:pPr>
      <w:r>
        <w:rPr>
          <w:rFonts w:eastAsia="FangSong" w:ascii="Times New Roman" w:hAnsi="Times New Roman" w:cs="Times New Roman"/>
          <w:b w:val="0"/>
          <w:i w:val="0"/>
          <w:sz w:val="24"/>
        </w:rPr>
        <w:t xml:space="preserve">The scholarly debate, as articulated by Peter Krueger (1985) in </w:t>
      </w:r>
      <w:r>
        <w:rPr>
          <w:rFonts w:eastAsia="FangSong" w:ascii="Times New Roman" w:hAnsi="Times New Roman" w:cs="Times New Roman"/>
          <w:b w:val="0"/>
          <w:i/>
          <w:sz w:val="24"/>
        </w:rPr>
        <w:t>Die Aussenpolitik der Republik von Weimar</w:t>
      </w:r>
      <w:r>
        <w:rPr>
          <w:rFonts w:eastAsia="FangSong" w:ascii="Times New Roman" w:hAnsi="Times New Roman" w:cs="Times New Roman"/>
          <w:b w:val="0"/>
          <w:i w:val="0"/>
          <w:sz w:val="24"/>
        </w:rPr>
        <w:t>, situates Ebert within a coherent tradition of "peaceful revisionism" (friedliche Revision) that ran from Rathenau through Ebert to Stresemann. This tradition sought to undo the most punitive aspects of Versailles through negotiation, economic leverage, and the cultivation of international trust -- a tradition fundamentally distinct from both nationalist rejectionism and revolutionary internationalism. The unresolved tension, identified by multiple scholars, was whether "peaceful revision" could ever be a stable long-term formula: the revisionist imperative created expectations of success that, when frustrated, discredited cooperative methods and empowered confrontational nationalism.</w:t>
      </w:r>
    </w:p>
    <w:p>
      <w:pPr>
        <w:spacing w:before="60" w:after="40" w:line="360" w:lineRule="auto"/>
      </w:pPr>
      <w:r>
        <w:rPr>
          <w:rFonts w:eastAsia="KaiTi" w:ascii="Times New Roman" w:hAnsi="Times New Roman" w:cs="Times New Roman"/>
          <w:b/>
          <w:i w:val="0"/>
          <w:sz w:val="28"/>
        </w:rPr>
        <w:t>Ebert's Public Articulation of His Foreign Policy</w:t>
      </w:r>
    </w:p>
    <w:p>
      <w:pPr>
        <w:spacing w:before="0" w:after="0" w:line="360" w:lineRule="auto"/>
        <w:ind w:firstLine="480"/>
        <w:jc w:val="both"/>
      </w:pPr>
      <w:r>
        <w:rPr>
          <w:rFonts w:eastAsia="FangSong" w:ascii="Times New Roman" w:hAnsi="Times New Roman" w:cs="Times New Roman"/>
          <w:b w:val="0"/>
          <w:i w:val="0"/>
          <w:sz w:val="24"/>
        </w:rPr>
        <w:t>The most important primary documentary evidence of Ebert's foreign policy thinking comes from his speeches as President, particularly the opening address to the Weimar National Assembly (February 6, 1919) and his presidential oath speech (August 21, 1919).</w:t>
      </w:r>
    </w:p>
    <w:p>
      <w:pPr>
        <w:spacing w:before="0" w:after="0" w:line="360" w:lineRule="auto"/>
        <w:ind w:firstLine="480"/>
        <w:jc w:val="both"/>
      </w:pPr>
      <w:r>
        <w:rPr>
          <w:rFonts w:eastAsia="FangSong" w:ascii="Times New Roman" w:hAnsi="Times New Roman" w:cs="Times New Roman"/>
          <w:b/>
          <w:i w:val="0"/>
          <w:sz w:val="24"/>
        </w:rPr>
        <w:t>National Assembly opening address (February 6, 1919):</w:t>
      </w:r>
      <w:r>
        <w:rPr>
          <w:rFonts w:eastAsia="FangSong" w:ascii="Times New Roman" w:hAnsi="Times New Roman" w:cs="Times New Roman"/>
          <w:b w:val="0"/>
          <w:i w:val="0"/>
          <w:sz w:val="24"/>
        </w:rPr>
        <w:t xml:space="preserve"> Ebert delivered this speech in Weimar -- the symbolic heart of German classicism, deliberately chosen over Berlin -- to the newly elected body that would draft Germany's first democratic constitution. The full German text is preserved in Ritter and Miller (1975, pp. 205ff.) and contains Ebert's most important early statements on Germany's international position. Two passages are particularly significant:</w:t>
      </w:r>
    </w:p>
    <w:p>
      <w:pPr>
        <w:spacing w:before="0" w:after="0" w:line="360" w:lineRule="auto"/>
        <w:ind w:firstLine="480"/>
        <w:jc w:val="both"/>
      </w:pPr>
      <w:r>
        <w:rPr>
          <w:rFonts w:eastAsia="FangSong" w:ascii="Times New Roman" w:hAnsi="Times New Roman" w:cs="Times New Roman"/>
          <w:b w:val="0"/>
          <w:i w:val="0"/>
          <w:sz w:val="24"/>
        </w:rPr>
        <w:t>First, on the war and the peace terms: "Wir haben den Krieg verloren. Diese Tatsache ist keine Folge der Revolution... Im Vertrauen auf die Grundsätze des Praesidenten Wilson hat Deutschland die Waffen niedergelegt. Jetzt gebe man uns den Wilson-Frieden, auf den wir Anspruch haben." ("We have lost the war. This fact is not a consequence of the revolution... In trust in the principles of President Wilson, Germany laid down its arms. Now give us the Wilson peace to which we have a right.") This passage reveals Ebert's insistence that the revolution did not cause Germany's defeat (a direct rebuttal to the nascent stab-in-the-back myth) and his continued hope -- soon to be shattered -- that Wilsonian principles would govern the peace settlement.</w:t>
      </w:r>
    </w:p>
    <w:p>
      <w:pPr>
        <w:spacing w:before="0" w:after="0" w:line="360" w:lineRule="auto"/>
        <w:ind w:firstLine="480"/>
        <w:jc w:val="both"/>
      </w:pPr>
      <w:r>
        <w:rPr>
          <w:rFonts w:eastAsia="FangSong" w:ascii="Times New Roman" w:hAnsi="Times New Roman" w:cs="Times New Roman"/>
          <w:b w:val="0"/>
          <w:i w:val="0"/>
          <w:sz w:val="24"/>
        </w:rPr>
        <w:t xml:space="preserve">Second, on renouncing militarism: "Die alten Grundlagen der deutschen Machtstellung sind fuer immer zerbrochen. Die preussische Hegemonie, das hohenzollernsche Heer, die Politik der schimmernden Wehr sind bei uns fuer alle Zukunft unmoeglich geworden. Wie der 9. November 1918 angeknuepft hat an den 18. Maerz 1848, so muessen wir hier in Weimar die Wandlung vollziehen vom Imperialismus zum Idealismus, von der Weltmacht zur geistigen Groesse." ("The old foundations of the German position based on force are forever destroyed. The Prussian hegemony, the Hohenzollern army, the policy of the shining armour have been made impossible among us for all future. As November 9, 1918, follows on March 18, 1848, so must we here in Weimar complete the change from Imperialism to Idealism, from world power to spiritual greatness.") Independent Socialists in the chamber heckled at this passage, shouting that Ebert was setting up militarism again. The passage became one of the most cited statements of the Weimar Republic's renunciation of the Wilhelmine past (English translation from Horne 1923, </w:t>
      </w:r>
      <w:r>
        <w:rPr>
          <w:rFonts w:eastAsia="FangSong" w:ascii="Times New Roman" w:hAnsi="Times New Roman" w:cs="Times New Roman"/>
          <w:b w:val="0"/>
          <w:i/>
          <w:sz w:val="24"/>
        </w:rPr>
        <w:t>Source Records of the Great War</w:t>
      </w:r>
      <w:r>
        <w:rPr>
          <w:rFonts w:eastAsia="FangSong" w:ascii="Times New Roman" w:hAnsi="Times New Roman" w:cs="Times New Roman"/>
          <w:b w:val="0"/>
          <w:i w:val="0"/>
          <w:sz w:val="24"/>
        </w:rPr>
        <w:t>, Vol. VII; archived at FirstWorldWar.com; German original from Ritter and Miller 1975).</w:t>
      </w:r>
    </w:p>
    <w:p>
      <w:pPr>
        <w:spacing w:before="0" w:after="0" w:line="360" w:lineRule="auto"/>
        <w:ind w:firstLine="480"/>
        <w:jc w:val="both"/>
      </w:pPr>
      <w:r>
        <w:rPr>
          <w:rFonts w:eastAsia="FangSong" w:ascii="Times New Roman" w:hAnsi="Times New Roman" w:cs="Times New Roman"/>
          <w:b/>
          <w:i w:val="0"/>
          <w:sz w:val="24"/>
        </w:rPr>
        <w:t>Presidential election speech (February 11, 1919):</w:t>
      </w:r>
      <w:r>
        <w:rPr>
          <w:rFonts w:eastAsia="FangSong" w:ascii="Times New Roman" w:hAnsi="Times New Roman" w:cs="Times New Roman"/>
          <w:b w:val="0"/>
          <w:i w:val="0"/>
          <w:sz w:val="24"/>
        </w:rPr>
        <w:t xml:space="preserve"> After being elected Reichspraesident by the National Assembly on February 11, 1919, Ebert declared: "I will administer my office not as the leader of a single party, but I belong to the Socialist Party and cannot forget my origin and training... We shall combat domination by force to the utmost from whatever direction it may come. We wish to found our State only on the basis of right and on our freedom to shape our destinies at home and abroad. However harsh may be the lot threatening the German people, we do not despair of Germany's vital forces." (English text from Horne 1923; archived at FirstWorldWar.com) This speech is sometimes conflated in secondary literature with the August 21, 1919, oath-taking address, for which no verbatim transcript was located in this research.</w:t>
      </w:r>
    </w:p>
    <w:p>
      <w:pPr>
        <w:spacing w:before="0" w:after="0" w:line="360" w:lineRule="auto"/>
        <w:ind w:firstLine="480"/>
        <w:jc w:val="both"/>
      </w:pPr>
      <w:r>
        <w:rPr>
          <w:rFonts w:eastAsia="FangSong" w:ascii="Times New Roman" w:hAnsi="Times New Roman" w:cs="Times New Roman"/>
          <w:b/>
          <w:i w:val="0"/>
          <w:sz w:val="24"/>
        </w:rPr>
        <w:t>The "inaugural address" problem.</w:t>
      </w:r>
      <w:r>
        <w:rPr>
          <w:rFonts w:eastAsia="FangSong" w:ascii="Times New Roman" w:hAnsi="Times New Roman" w:cs="Times New Roman"/>
          <w:b w:val="0"/>
          <w:i w:val="0"/>
          <w:sz w:val="24"/>
        </w:rPr>
        <w:t xml:space="preserve"> A passage frequently attributed to Ebert in Anglophone scholarship -- "We must win back the trust of the world through honest work. We have lost the war; we must now win the peace, not through weapons, but through labor and loyalty" -- is a </w:t>
      </w:r>
      <w:r>
        <w:rPr>
          <w:rFonts w:eastAsia="FangSong" w:ascii="Times New Roman" w:hAnsi="Times New Roman" w:cs="Times New Roman"/>
          <w:b/>
          <w:i w:val="0"/>
          <w:sz w:val="24"/>
        </w:rPr>
        <w:t>scholarly characterization</w:t>
      </w:r>
      <w:r>
        <w:rPr>
          <w:rFonts w:eastAsia="FangSong" w:ascii="Times New Roman" w:hAnsi="Times New Roman" w:cs="Times New Roman"/>
          <w:b w:val="0"/>
          <w:i w:val="0"/>
          <w:sz w:val="24"/>
        </w:rPr>
        <w:t xml:space="preserve"> and paraphrase of Ebert's general foreign policy posture, not a verbatim quotation from a specific speech. This rendering appears in Kotowski (1963) and is cited by Kolb (2004, p. 134) as a summary of Ebert's approach. The passage accurately captures Ebert's orientation but should not be attributed to him as a direct quotation.</w:t>
      </w:r>
    </w:p>
    <w:p>
      <w:pPr>
        <w:spacing w:before="120" w:after="60" w:line="360" w:lineRule="auto"/>
      </w:pPr>
      <w:r>
        <w:rPr>
          <w:rFonts w:eastAsia="SimHei" w:ascii="Times New Roman" w:hAnsi="Times New Roman" w:cs="Times New Roman"/>
          <w:b/>
          <w:i w:val="0"/>
          <w:sz w:val="28"/>
        </w:rPr>
        <w:t>3. Ebert and the Military / Secret Rearmament</w:t>
      </w:r>
    </w:p>
    <w:p>
      <w:pPr>
        <w:spacing w:before="60" w:after="40" w:line="360" w:lineRule="auto"/>
      </w:pPr>
      <w:r>
        <w:rPr>
          <w:rFonts w:eastAsia="KaiTi" w:ascii="Times New Roman" w:hAnsi="Times New Roman" w:cs="Times New Roman"/>
          <w:b/>
          <w:i w:val="0"/>
          <w:sz w:val="28"/>
        </w:rPr>
        <w:t>The Ebert-Groener Pact (November 10, 1918) -- Detailed Reconstruction</w:t>
      </w:r>
    </w:p>
    <w:p>
      <w:pPr>
        <w:spacing w:before="0" w:after="0" w:line="360" w:lineRule="auto"/>
        <w:ind w:firstLine="480"/>
        <w:jc w:val="both"/>
      </w:pPr>
      <w:r>
        <w:rPr>
          <w:rFonts w:eastAsia="FangSong" w:ascii="Times New Roman" w:hAnsi="Times New Roman" w:cs="Times New Roman"/>
          <w:b w:val="0"/>
          <w:i w:val="0"/>
          <w:sz w:val="24"/>
        </w:rPr>
        <w:t>The pact that defined Ebert's relationship with the military originated in a telephone call on the evening of November 10, 1918, between Ebert (as head of the provisional government) and General Wilhelm Groener, who had succeeded Erich Ludendorff as First Quartermaster General. There is no verbatim transcript. The pact's terms are reconstructed from Groener's later testimony at the "stab-in-the-back" trials of the 1920s and from his memoirs.</w:t>
      </w:r>
    </w:p>
    <w:p>
      <w:pPr>
        <w:spacing w:before="0" w:after="0" w:line="360" w:lineRule="auto"/>
        <w:ind w:firstLine="480"/>
        <w:jc w:val="both"/>
      </w:pPr>
      <w:r>
        <w:rPr>
          <w:rFonts w:eastAsia="FangSong" w:ascii="Times New Roman" w:hAnsi="Times New Roman" w:cs="Times New Roman"/>
          <w:b w:val="0"/>
          <w:i w:val="0"/>
          <w:sz w:val="24"/>
        </w:rPr>
        <w:t>Groener testified about the pact in terms that reveal both its scope and its anti-democratic character. He stated: "We allied ourselves to one another to fight against the revolution, to fight against Bolshevism... The purpose of this alliance... was the total putting down of revolution, the re-establishment of ordered government power, the support of such government power by an armed force, and the soonest possible summoning of a national assembly" (Groener, Munich Dolchstossprozess testimony, November 1925, in GHDI; also cited in Carsten 1966, pp. 20-24; Craig 1955, pp. 342-345).</w:t>
      </w:r>
    </w:p>
    <w:p>
      <w:pPr>
        <w:spacing w:before="0" w:after="0" w:line="360" w:lineRule="auto"/>
        <w:ind w:firstLine="480"/>
        <w:jc w:val="both"/>
      </w:pPr>
      <w:r>
        <w:rPr>
          <w:rFonts w:eastAsia="FangSong" w:ascii="Times New Roman" w:hAnsi="Times New Roman" w:cs="Times New Roman"/>
          <w:b w:val="0"/>
          <w:i w:val="0"/>
          <w:sz w:val="24"/>
        </w:rPr>
        <w:t>In exchange for the army's support against revolutionary threats, Ebert undertook two commitments: first, to preserve the traditional command authority of the officer corps (rejecting demands for soldiers' councils to assume command); second, to resist the socialization of key industries demanded by the revolutionary left.</w:t>
      </w:r>
    </w:p>
    <w:p>
      <w:pPr>
        <w:spacing w:before="0" w:after="0" w:line="360" w:lineRule="auto"/>
        <w:ind w:firstLine="480"/>
        <w:jc w:val="both"/>
      </w:pPr>
      <w:r>
        <w:rPr>
          <w:rFonts w:eastAsia="FangSong" w:ascii="Times New Roman" w:hAnsi="Times New Roman" w:cs="Times New Roman"/>
          <w:b w:val="0"/>
          <w:i w:val="0"/>
          <w:sz w:val="24"/>
        </w:rPr>
        <w:t>The pact -- which Ebert saw as an emergency measure to prevent Bolshevik-style chaos -- had profound long-term consequences. It preserved the old imperial officer corps within the new Reichswehr, embedding a military establishment whose loyalty was never to the republic but to an abstract, permanent concept of the German state -- and increasingly to its own institutional interests. Scholars later described this as a "state within a state" (Staat im Staate).</w:t>
      </w:r>
    </w:p>
    <w:p>
      <w:pPr>
        <w:spacing w:before="0" w:after="0" w:line="360" w:lineRule="auto"/>
        <w:ind w:firstLine="480"/>
        <w:jc w:val="both"/>
      </w:pPr>
      <w:r>
        <w:rPr>
          <w:rFonts w:eastAsia="FangSong" w:ascii="Times New Roman" w:hAnsi="Times New Roman" w:cs="Times New Roman"/>
          <w:b w:val="0"/>
          <w:i w:val="0"/>
          <w:sz w:val="24"/>
        </w:rPr>
        <w:t>The scholarly verdict is divided. Carsten (1966) identifies the pact as the original sin of Weimar civil-military relations: Ebert prioritized short-term stability over democratic institution-building. Craig (1955) offers a more nuanced view, seeing the pact as a necessary evil given the extreme revolutionary threat in November-December 1918. Kolb (1997) argues Ebert faced a structural dilemma from which no good option existed.</w:t>
      </w:r>
    </w:p>
    <w:p>
      <w:pPr>
        <w:spacing w:before="60" w:after="40" w:line="360" w:lineRule="auto"/>
      </w:pPr>
      <w:r>
        <w:rPr>
          <w:rFonts w:eastAsia="KaiTi" w:ascii="Times New Roman" w:hAnsi="Times New Roman" w:cs="Times New Roman"/>
          <w:b/>
          <w:i w:val="0"/>
          <w:sz w:val="28"/>
        </w:rPr>
        <w:t>The Kapp Putsch (March 13-17, 1920)</w:t>
      </w:r>
    </w:p>
    <w:p>
      <w:pPr>
        <w:spacing w:before="0" w:after="0" w:line="360" w:lineRule="auto"/>
        <w:ind w:firstLine="480"/>
        <w:jc w:val="both"/>
      </w:pPr>
      <w:r>
        <w:rPr>
          <w:rFonts w:eastAsia="FangSong" w:ascii="Times New Roman" w:hAnsi="Times New Roman" w:cs="Times New Roman"/>
          <w:b w:val="0"/>
          <w:i w:val="0"/>
          <w:sz w:val="24"/>
        </w:rPr>
        <w:t>The putsch was triggered when the government, under Allied pressure, ordered the dissolution of Freikorps units -- including the notorious Ehrhardt Marine Brigade, whose troops wore swastikas on their helmets. The Freikorps, under General Walther von Luettwitz, marched on Berlin and installed Wolfgang Kapp, a right-wing civil servant, as putative chancellor.</w:t>
      </w:r>
    </w:p>
    <w:p>
      <w:pPr>
        <w:spacing w:before="0" w:after="0" w:line="360" w:lineRule="auto"/>
        <w:ind w:firstLine="480"/>
        <w:jc w:val="both"/>
      </w:pPr>
      <w:r>
        <w:rPr>
          <w:rFonts w:eastAsia="FangSong" w:ascii="Times New Roman" w:hAnsi="Times New Roman" w:cs="Times New Roman"/>
          <w:b/>
          <w:i w:val="0"/>
          <w:sz w:val="24"/>
        </w:rPr>
        <w:t>Seeckt's insubordination.</w:t>
      </w:r>
      <w:r>
        <w:rPr>
          <w:rFonts w:eastAsia="FangSong" w:ascii="Times New Roman" w:hAnsi="Times New Roman" w:cs="Times New Roman"/>
          <w:b w:val="0"/>
          <w:i w:val="0"/>
          <w:sz w:val="24"/>
        </w:rPr>
        <w:t xml:space="preserve"> The key moment in the military's relationship with the republic came when General Hans von Seeckt, the effective head of the Reichswehr as chief of the Truppenamt, was ordered by Defense Minister Gustav Noske to defend the constitutional government. Seeckt refused. His exact words, as reported by multiple sources:</w:t>
      </w:r>
    </w:p>
    <w:p>
      <w:pPr>
        <w:spacing w:before="0" w:after="0" w:line="360" w:lineRule="auto"/>
        <w:jc w:val="both"/>
      </w:pPr>
      <w:r>
        <w:rPr>
          <w:rFonts w:eastAsia="FangSong" w:ascii="Times New Roman" w:hAnsi="Times New Roman" w:cs="Times New Roman"/>
          <w:b w:val="0"/>
          <w:i w:val="0"/>
          <w:sz w:val="24"/>
        </w:rPr>
        <w:t>• "Truppe schiesst nicht auf Truppe" (Troops do not fire on troops)</w:t>
      </w:r>
    </w:p>
    <w:p>
      <w:pPr>
        <w:spacing w:before="0" w:after="0" w:line="360" w:lineRule="auto"/>
        <w:jc w:val="both"/>
      </w:pPr>
      <w:r>
        <w:rPr>
          <w:rFonts w:eastAsia="FangSong" w:ascii="Times New Roman" w:hAnsi="Times New Roman" w:cs="Times New Roman"/>
          <w:b w:val="0"/>
          <w:i w:val="0"/>
          <w:sz w:val="24"/>
        </w:rPr>
        <w:t>• "Reichswehr schiesst nicht auf Reichswehr" (Reichswehr does not fire on Reichswehr)</w:t>
      </w:r>
    </w:p>
    <w:p>
      <w:pPr>
        <w:spacing w:before="0" w:after="0" w:line="360" w:lineRule="auto"/>
        <w:ind w:firstLine="480"/>
        <w:jc w:val="both"/>
      </w:pPr>
      <w:r>
        <w:rPr>
          <w:rFonts w:eastAsia="FangSong" w:ascii="Times New Roman" w:hAnsi="Times New Roman" w:cs="Times New Roman"/>
          <w:b w:val="0"/>
          <w:i w:val="0"/>
          <w:sz w:val="24"/>
        </w:rPr>
        <w:t>When Ebert asked Seeckt where the army stood, Seeckt replied: "The Reichswehr stands behind me." When Ebert pressed whether the army was reliable, Seeckt answered: "I don't know if it is reliable, but it obeys me" (Seeckt, 1936 letter to Major Thomee, cited in Carsten 1966, pp. 85-88; Craig 1955, pp. 373-376; these exchanges are recorded in multiple scholarly accounts with slightly varying wording).</w:t>
      </w:r>
    </w:p>
    <w:p>
      <w:pPr>
        <w:spacing w:before="0" w:after="0" w:line="360" w:lineRule="auto"/>
        <w:ind w:firstLine="480"/>
        <w:jc w:val="both"/>
      </w:pPr>
      <w:r>
        <w:rPr>
          <w:rFonts w:eastAsia="FangSong" w:ascii="Times New Roman" w:hAnsi="Times New Roman" w:cs="Times New Roman"/>
          <w:b w:val="0"/>
          <w:i w:val="0"/>
          <w:sz w:val="24"/>
        </w:rPr>
        <w:t>This was an act of illegal insubordination against the constitutional Supreme Commander. The government -- Ebert, Bauer, Noske, and the cabinet -- fled first to Dresden and then to Stuttgart (Carsten 1966, pp. 80-90).</w:t>
      </w:r>
    </w:p>
    <w:p>
      <w:pPr>
        <w:spacing w:before="0" w:after="0" w:line="360" w:lineRule="auto"/>
        <w:ind w:firstLine="480"/>
        <w:jc w:val="both"/>
      </w:pPr>
      <w:r>
        <w:rPr>
          <w:rFonts w:eastAsia="FangSong" w:ascii="Times New Roman" w:hAnsi="Times New Roman" w:cs="Times New Roman"/>
          <w:b w:val="0"/>
          <w:i w:val="0"/>
          <w:sz w:val="24"/>
        </w:rPr>
        <w:t>The putsch collapsed not because of military loyalty but because a general strike called by the trade unions paralyzed Berlin. The working class saved the republic that the military would not defend. Some 12 million workers participated in the largest general strike in German history (Carsten 1966, pp. 85-92; Craig 1955, pp. 375-380).</w:t>
      </w:r>
    </w:p>
    <w:p>
      <w:pPr>
        <w:spacing w:before="0" w:after="0" w:line="360" w:lineRule="auto"/>
        <w:ind w:firstLine="480"/>
        <w:jc w:val="both"/>
      </w:pPr>
      <w:r>
        <w:rPr>
          <w:rFonts w:eastAsia="FangSong" w:ascii="Times New Roman" w:hAnsi="Times New Roman" w:cs="Times New Roman"/>
          <w:b/>
          <w:i w:val="0"/>
          <w:sz w:val="24"/>
        </w:rPr>
        <w:t>The aftermath -- Ebert's failure to purge the military.</w:t>
      </w:r>
      <w:r>
        <w:rPr>
          <w:rFonts w:eastAsia="FangSong" w:ascii="Times New Roman" w:hAnsi="Times New Roman" w:cs="Times New Roman"/>
          <w:b w:val="0"/>
          <w:i w:val="0"/>
          <w:sz w:val="24"/>
        </w:rPr>
        <w:t xml:space="preserve"> When the putsch collapsed after four days, Ebert faced a critical decision: purge the military of disloyal officers, or preserve the existing command structure. He chose the latter. Seeckt was not only retained but later formally appointed chief of the Army Command (Chef der Heeresleitung). Noske, the SPD defense minister who had called in the Freikorps, was forced to resign -- but Seeckt, the general who had refused to defend the republic, remained and was promoted.</w:t>
      </w:r>
    </w:p>
    <w:p>
      <w:pPr>
        <w:spacing w:before="0" w:after="0" w:line="360" w:lineRule="auto"/>
        <w:ind w:firstLine="480"/>
        <w:jc w:val="both"/>
      </w:pPr>
      <w:r>
        <w:rPr>
          <w:rFonts w:eastAsia="FangSong" w:ascii="Times New Roman" w:hAnsi="Times New Roman" w:cs="Times New Roman"/>
          <w:b w:val="0"/>
          <w:i w:val="0"/>
          <w:sz w:val="24"/>
        </w:rPr>
        <w:t>Why? The communists in the Ruhr had used the chaos of the Kapp Putsch to launch an armed uprising (the Ruhr Red Army of approximately 50,000 workers). Ebert needed the Reichswehr and Freikorps to suppress this threat. He calculated -- tragically but perhaps correctly for the immediate crisis -- that purging the officer corps would leave the republic with no military instrument to defend itself against the revolutionary left (Carsten 1966, pp. 92-102; Craig 1955, pp. 380-385).</w:t>
      </w:r>
    </w:p>
    <w:p>
      <w:pPr>
        <w:spacing w:before="0" w:after="0" w:line="360" w:lineRule="auto"/>
        <w:ind w:firstLine="480"/>
        <w:jc w:val="both"/>
      </w:pPr>
      <w:r>
        <w:rPr>
          <w:rFonts w:eastAsia="FangSong" w:ascii="Times New Roman" w:hAnsi="Times New Roman" w:cs="Times New Roman"/>
          <w:b w:val="0"/>
          <w:i w:val="0"/>
          <w:sz w:val="24"/>
        </w:rPr>
        <w:t>The consequence: the military emerged from the Kapp Putsch more autonomous, not less. Seeckt consolidated his position and systematically insulated the Reichswehr from republican oversight, implementing his doctrine of an "apolitical army" that was, in practice, a military loyal only to itself.</w:t>
      </w:r>
    </w:p>
    <w:p>
      <w:pPr>
        <w:spacing w:before="60" w:after="40" w:line="360" w:lineRule="auto"/>
      </w:pPr>
      <w:r>
        <w:rPr>
          <w:rFonts w:eastAsia="KaiTi" w:ascii="Times New Roman" w:hAnsi="Times New Roman" w:cs="Times New Roman"/>
          <w:b/>
          <w:i w:val="0"/>
          <w:sz w:val="28"/>
        </w:rPr>
        <w:t>Hans von Seeckt and the Reichswehr as "State Within a State" (1920-1926)</w:t>
      </w:r>
    </w:p>
    <w:p>
      <w:pPr>
        <w:spacing w:before="0" w:after="0" w:line="360" w:lineRule="auto"/>
        <w:ind w:firstLine="480"/>
        <w:jc w:val="both"/>
      </w:pPr>
      <w:r>
        <w:rPr>
          <w:rFonts w:eastAsia="FangSong" w:ascii="Times New Roman" w:hAnsi="Times New Roman" w:cs="Times New Roman"/>
          <w:b w:val="0"/>
          <w:i w:val="0"/>
          <w:sz w:val="24"/>
        </w:rPr>
        <w:t>Seeckt's military philosophy is essential to understanding the structural problem Ebert faced. As chief of the Army Command from 1920 to 1926, Seeckt built an institution designed to be independent of -- and ultimately superior to -- the civilian government:</w:t>
      </w:r>
    </w:p>
    <w:p>
      <w:pPr>
        <w:spacing w:before="0" w:after="0" w:line="360" w:lineRule="auto"/>
        <w:ind w:firstLine="480"/>
        <w:jc w:val="both"/>
      </w:pPr>
      <w:r>
        <w:rPr>
          <w:rFonts w:eastAsia="FangSong" w:ascii="Times New Roman" w:hAnsi="Times New Roman" w:cs="Times New Roman"/>
          <w:b/>
          <w:i w:val="0"/>
          <w:sz w:val="24"/>
        </w:rPr>
        <w:t>Centralization of command:</w:t>
      </w:r>
      <w:r>
        <w:rPr>
          <w:rFonts w:eastAsia="FangSong" w:ascii="Times New Roman" w:hAnsi="Times New Roman" w:cs="Times New Roman"/>
          <w:b w:val="0"/>
          <w:i w:val="0"/>
          <w:sz w:val="24"/>
        </w:rPr>
        <w:t xml:space="preserve"> Seeckt centralized all military command authority under himself while systematically marginalizing the civilian Reichswehr Minister, Otto Gessler. He maintained a direct line to the President (constitutionally the Supreme Commander) that bypassed normal governmental channels, controlling the flow of military information to civilian authorities.</w:t>
      </w:r>
    </w:p>
    <w:p>
      <w:pPr>
        <w:spacing w:before="0" w:after="0" w:line="360" w:lineRule="auto"/>
        <w:ind w:firstLine="480"/>
        <w:jc w:val="both"/>
      </w:pPr>
      <w:r>
        <w:rPr>
          <w:rFonts w:eastAsia="FangSong" w:ascii="Times New Roman" w:hAnsi="Times New Roman" w:cs="Times New Roman"/>
          <w:b/>
          <w:i w:val="0"/>
          <w:sz w:val="24"/>
        </w:rPr>
        <w:t>Doctrine of the "apolitical" army:</w:t>
      </w:r>
      <w:r>
        <w:rPr>
          <w:rFonts w:eastAsia="FangSong" w:ascii="Times New Roman" w:hAnsi="Times New Roman" w:cs="Times New Roman"/>
          <w:b w:val="0"/>
          <w:i w:val="0"/>
          <w:sz w:val="24"/>
        </w:rPr>
        <w:t xml:space="preserve"> Seeckt promoted the ideal of a military that stood "above politics." In practice, this meant the Reichswehr was not loyal to the democratic constitution but to an abstract concept of the permanent German state -- and to Seeckt personally. The army served "the Reich, not the Republic" (Seeckt, </w:t>
      </w:r>
      <w:r>
        <w:rPr>
          <w:rFonts w:eastAsia="FangSong" w:ascii="Times New Roman" w:hAnsi="Times New Roman" w:cs="Times New Roman"/>
          <w:b w:val="0"/>
          <w:i/>
          <w:sz w:val="24"/>
        </w:rPr>
        <w:t>Gedanken eines Soldaten</w:t>
      </w:r>
      <w:r>
        <w:rPr>
          <w:rFonts w:eastAsia="FangSong" w:ascii="Times New Roman" w:hAnsi="Times New Roman" w:cs="Times New Roman"/>
          <w:b w:val="0"/>
          <w:i w:val="0"/>
          <w:sz w:val="24"/>
        </w:rPr>
        <w:t>, 1929; Carsten 1966, pp. 103-115; Craig 1955, pp. 399-408).</w:t>
      </w:r>
    </w:p>
    <w:p>
      <w:pPr>
        <w:spacing w:before="0" w:after="0" w:line="360" w:lineRule="auto"/>
        <w:ind w:firstLine="480"/>
        <w:jc w:val="both"/>
      </w:pPr>
      <w:r>
        <w:rPr>
          <w:rFonts w:eastAsia="FangSong" w:ascii="Times New Roman" w:hAnsi="Times New Roman" w:cs="Times New Roman"/>
          <w:b/>
          <w:i w:val="0"/>
          <w:sz w:val="24"/>
        </w:rPr>
        <w:t>Secret rearmament as institutional policy:</w:t>
      </w:r>
      <w:r>
        <w:rPr>
          <w:rFonts w:eastAsia="FangSong" w:ascii="Times New Roman" w:hAnsi="Times New Roman" w:cs="Times New Roman"/>
          <w:b w:val="0"/>
          <w:i w:val="0"/>
          <w:sz w:val="24"/>
        </w:rPr>
        <w:t xml:space="preserve"> Seeckt personally authorized the creation of clandestine structures -- the Sondergruppe R (Special Group Russia) within the Truppenamt, the Black Reichswehr labor commandos, and the secret military cooperation with the Soviet Union. This was not rogue activity; it was official Reichswehr policy, conducted with Seeckt's authorization and funded from secret state budgets (Carsten 1966, pp. 132-142; Craig 1955, pp. 408-412).</w:t>
      </w:r>
    </w:p>
    <w:p>
      <w:pPr>
        <w:spacing w:before="0" w:after="0" w:line="360" w:lineRule="auto"/>
        <w:ind w:firstLine="480"/>
        <w:jc w:val="both"/>
      </w:pPr>
      <w:r>
        <w:rPr>
          <w:rFonts w:eastAsia="FangSong" w:ascii="Times New Roman" w:hAnsi="Times New Roman" w:cs="Times New Roman"/>
          <w:b/>
          <w:i w:val="0"/>
          <w:sz w:val="24"/>
        </w:rPr>
        <w:t>Independent foreign policy:</w:t>
      </w:r>
      <w:r>
        <w:rPr>
          <w:rFonts w:eastAsia="FangSong" w:ascii="Times New Roman" w:hAnsi="Times New Roman" w:cs="Times New Roman"/>
          <w:b w:val="0"/>
          <w:i w:val="0"/>
          <w:sz w:val="24"/>
        </w:rPr>
        <w:t xml:space="preserve"> Seeckt conducted foreign policy on his own terms, particularly toward the Soviet Union and Poland. He viewed Poland as an intolerable enemy whose destruction was a necessary objective of German policy, and he cultivated Soviet military cooperation toward that end -- policy objectives that were not shared by the civilian government and that contradicted Ebert's Western-oriented diplomatic strategy (Seeckt memorandum, February 4, 1920: "Poland's existence is intolerable and incompatible with the essential conditions of Germany's life. Poland must go and will go... attainable by means of, and with the help of, Russia"; cited in Carsten 1966, pp. 136-140; Craig 1955, pp. 402-405).</w:t>
      </w:r>
    </w:p>
    <w:p>
      <w:pPr>
        <w:spacing w:before="0" w:after="0" w:line="360" w:lineRule="auto"/>
        <w:ind w:firstLine="480"/>
        <w:jc w:val="both"/>
      </w:pPr>
      <w:r>
        <w:rPr>
          <w:rFonts w:eastAsia="FangSong" w:ascii="Times New Roman" w:hAnsi="Times New Roman" w:cs="Times New Roman"/>
          <w:b/>
          <w:i w:val="0"/>
          <w:sz w:val="24"/>
        </w:rPr>
        <w:t>Ebert's powerlessness in the face of Seeckt:</w:t>
      </w:r>
      <w:r>
        <w:rPr>
          <w:rFonts w:eastAsia="FangSong" w:ascii="Times New Roman" w:hAnsi="Times New Roman" w:cs="Times New Roman"/>
          <w:b w:val="0"/>
          <w:i w:val="0"/>
          <w:sz w:val="24"/>
        </w:rPr>
        <w:t xml:space="preserve"> Ebert was constitutionally the Supreme Commander of the Reichswehr, but this was a fiction. Seeckt controlled information, personnel, and operational decisions. Ebert's relationship with Seeckt was one of wary cohabitation: Ebert needed the military to suppress threats from left and right, and Seeckt needed the civilian government for legitimacy and funding. But the power imbalance was clear -- Seeckt could refuse a direct order from Ebert (as he did during the Kapp Putsch) without consequences.</w:t>
      </w:r>
    </w:p>
    <w:p>
      <w:pPr>
        <w:spacing w:before="0" w:after="0" w:line="360" w:lineRule="auto"/>
        <w:ind w:firstLine="480"/>
        <w:jc w:val="both"/>
      </w:pPr>
      <w:r>
        <w:rPr>
          <w:rFonts w:eastAsia="FangSong" w:ascii="Times New Roman" w:hAnsi="Times New Roman" w:cs="Times New Roman"/>
          <w:b w:val="0"/>
          <w:i w:val="0"/>
          <w:sz w:val="24"/>
        </w:rPr>
        <w:t>The culmination of Seeckt's power came during the crisis of November 1923, when Ebert granted Seeckt full executive authority over the Reich under Article 48 -- effectively placing the general in a quasi-dictatorial position over domestic security. Seeckt used this power to suppress both communist threats (the Hamburg Uprising, October 23) and right-wing putsches (Hitler's Beer Hall Putsch, November 9), not out of loyalty to the republic but to preserve state unity and the Reichswehr's institutional monopoly on armed force.</w:t>
      </w:r>
    </w:p>
    <w:p>
      <w:pPr>
        <w:spacing w:before="60" w:after="40" w:line="360" w:lineRule="auto"/>
      </w:pPr>
      <w:r>
        <w:rPr>
          <w:rFonts w:eastAsia="KaiTi" w:ascii="Times New Roman" w:hAnsi="Times New Roman" w:cs="Times New Roman"/>
          <w:b/>
          <w:i w:val="0"/>
          <w:sz w:val="28"/>
        </w:rPr>
        <w:t>The Black Reichswehr -- Structure, Size, and Operation</w:t>
      </w:r>
    </w:p>
    <w:p>
      <w:pPr>
        <w:spacing w:before="0" w:after="0" w:line="360" w:lineRule="auto"/>
        <w:ind w:firstLine="480"/>
        <w:jc w:val="both"/>
      </w:pPr>
      <w:r>
        <w:rPr>
          <w:rFonts w:eastAsia="FangSong" w:ascii="Times New Roman" w:hAnsi="Times New Roman" w:cs="Times New Roman"/>
          <w:b w:val="0"/>
          <w:i w:val="0"/>
          <w:sz w:val="24"/>
        </w:rPr>
        <w:t>The Black Reichswehr (Schwarze Reichswehr) was an extra-legal paramilitary formation secretly maintained by the Reichswehr from approximately 1921 to October 1923. Its purpose was to circumvent the Versailles Treaty's 100,000-man limit.</w:t>
      </w:r>
    </w:p>
    <w:p>
      <w:pPr>
        <w:spacing w:before="0" w:after="0" w:line="360" w:lineRule="auto"/>
        <w:ind w:firstLine="480"/>
        <w:jc w:val="both"/>
      </w:pPr>
      <w:r>
        <w:rPr>
          <w:rFonts w:eastAsia="FangSong" w:ascii="Times New Roman" w:hAnsi="Times New Roman" w:cs="Times New Roman"/>
          <w:b/>
          <w:i w:val="0"/>
          <w:sz w:val="24"/>
        </w:rPr>
        <w:t>Size:</w:t>
      </w:r>
      <w:r>
        <w:rPr>
          <w:rFonts w:eastAsia="FangSong" w:ascii="Times New Roman" w:hAnsi="Times New Roman" w:cs="Times New Roman"/>
          <w:b w:val="0"/>
          <w:i w:val="0"/>
          <w:sz w:val="24"/>
        </w:rPr>
        <w:t xml:space="preserve"> Estimates range from </w:t>
      </w:r>
      <w:r>
        <w:rPr>
          <w:rFonts w:eastAsia="FangSong" w:ascii="Times New Roman" w:hAnsi="Times New Roman" w:cs="Times New Roman"/>
          <w:b/>
          <w:i w:val="0"/>
          <w:sz w:val="24"/>
        </w:rPr>
        <w:t>50,000 to 80,000 men</w:t>
      </w:r>
      <w:r>
        <w:rPr>
          <w:rFonts w:eastAsia="FangSong" w:ascii="Times New Roman" w:hAnsi="Times New Roman" w:cs="Times New Roman"/>
          <w:b w:val="0"/>
          <w:i w:val="0"/>
          <w:sz w:val="24"/>
        </w:rPr>
        <w:t xml:space="preserve"> at peak (1923), vastly exceeding the Versailles ceiling. The permanent cadre numbered approximately 2,000, with an additional 18,000-20,000 reservists from nationalist organizations who underwent 4-6 week military training courses and could be mobilized within hours (Carsten 1966, pp. 168-175; John D. Clare, "Black Reichswehr, 1923").</w:t>
      </w:r>
    </w:p>
    <w:p>
      <w:pPr>
        <w:spacing w:before="0" w:after="0" w:line="360" w:lineRule="auto"/>
        <w:ind w:firstLine="480"/>
        <w:jc w:val="both"/>
      </w:pPr>
      <w:r>
        <w:rPr>
          <w:rFonts w:eastAsia="FangSong" w:ascii="Times New Roman" w:hAnsi="Times New Roman" w:cs="Times New Roman"/>
          <w:b/>
          <w:i w:val="0"/>
          <w:sz w:val="24"/>
        </w:rPr>
        <w:t>Geographic concentration:</w:t>
      </w:r>
      <w:r>
        <w:rPr>
          <w:rFonts w:eastAsia="FangSong" w:ascii="Times New Roman" w:hAnsi="Times New Roman" w:cs="Times New Roman"/>
          <w:b w:val="0"/>
          <w:i w:val="0"/>
          <w:sz w:val="24"/>
        </w:rPr>
        <w:t xml:space="preserve"> Centered around the garrison town of Kuestrin (Brandenburg) in Wehrkreis III (Military District III, covering Berlin and Brandenburg), with additional units at Doeberitz airfield and elsewhere (Carsten 1966, pp. 170-173).</w:t>
      </w:r>
    </w:p>
    <w:p>
      <w:pPr>
        <w:spacing w:before="0" w:after="0" w:line="360" w:lineRule="auto"/>
        <w:ind w:firstLine="480"/>
        <w:jc w:val="both"/>
      </w:pPr>
      <w:r>
        <w:rPr>
          <w:rFonts w:eastAsia="FangSong" w:ascii="Times New Roman" w:hAnsi="Times New Roman" w:cs="Times New Roman"/>
          <w:b/>
          <w:i w:val="0"/>
          <w:sz w:val="24"/>
        </w:rPr>
        <w:t>The Arbeitskommandos (Labor Commandos):</w:t>
      </w:r>
      <w:r>
        <w:rPr>
          <w:rFonts w:eastAsia="FangSong" w:ascii="Times New Roman" w:hAnsi="Times New Roman" w:cs="Times New Roman"/>
          <w:b w:val="0"/>
          <w:i w:val="0"/>
          <w:sz w:val="24"/>
        </w:rPr>
        <w:t xml:space="preserve"> The Black Reichswehr was organized under the legal cover of civilian "labor battalions," nominally authorized under Article 206 of the Versailles Treaty, which permitted work groups for the destruction and dismantling of war materiel. In practice, AK members were civilian volunteer laborers on short-term contracts who wore Reichswehr uniforms, were quartered in regular army barracks, and received military training, provisioning, and operational orders from the Reichswehr.</w:t>
      </w:r>
    </w:p>
    <w:p>
      <w:pPr>
        <w:spacing w:before="0" w:after="0" w:line="360" w:lineRule="auto"/>
        <w:ind w:firstLine="480"/>
        <w:jc w:val="both"/>
      </w:pPr>
      <w:r>
        <w:rPr>
          <w:rFonts w:eastAsia="FangSong" w:ascii="Times New Roman" w:hAnsi="Times New Roman" w:cs="Times New Roman"/>
          <w:b/>
          <w:i w:val="0"/>
          <w:sz w:val="24"/>
        </w:rPr>
        <w:t>Command structure:</w:t>
      </w:r>
    </w:p>
    <w:tbl>
      <w:tblPr>
        <w:tblStyle w:val="TableGrid"/>
        <w:tblW w:type="auto" w:w="0"/>
        <w:tblLook w:firstColumn="1" w:firstRow="1" w:lastColumn="0" w:lastRow="0" w:noHBand="0" w:noVBand="1" w:val="04A0"/>
      </w:tblPr>
      <w:tblGrid>
        <w:gridCol w:w="4317"/>
        <w:gridCol w:w="4317"/>
      </w:tblGrid>
      <w:tr>
        <w:tc>
          <w:tcPr>
            <w:tcW w:type="dxa" w:w="4317"/>
          </w:tcPr>
          <w:p>
            <w:pPr>
              <w:spacing w:before="20" w:after="20"/>
            </w:pPr>
            <w:r>
              <w:rPr>
                <w:rFonts w:eastAsia="FangSong" w:ascii="Times New Roman" w:hAnsi="Times New Roman" w:cs="Times New Roman"/>
                <w:b/>
                <w:i w:val="0"/>
                <w:sz w:val="21"/>
              </w:rPr>
              <w:t>Role</w:t>
            </w:r>
          </w:p>
        </w:tc>
        <w:tc>
          <w:tcPr>
            <w:tcW w:type="dxa" w:w="4317"/>
          </w:tcPr>
          <w:p>
            <w:pPr>
              <w:spacing w:before="20" w:after="20"/>
            </w:pPr>
            <w:r>
              <w:rPr>
                <w:rFonts w:eastAsia="FangSong" w:ascii="Times New Roman" w:hAnsi="Times New Roman" w:cs="Times New Roman"/>
                <w:b/>
                <w:i w:val="0"/>
                <w:sz w:val="21"/>
              </w:rPr>
              <w:t>Officer</w:t>
            </w:r>
          </w:p>
        </w:tc>
      </w:tr>
      <w:tr>
        <w:tc>
          <w:tcPr>
            <w:tcW w:type="dxa" w:w="4317"/>
          </w:tcPr>
          <w:p>
            <w:pPr>
              <w:spacing w:before="20" w:after="20"/>
            </w:pPr>
            <w:r>
              <w:rPr>
                <w:rFonts w:eastAsia="FangSong" w:ascii="Times New Roman" w:hAnsi="Times New Roman" w:cs="Times New Roman"/>
                <w:b w:val="0"/>
                <w:i w:val="0"/>
                <w:sz w:val="24"/>
              </w:rPr>
              <w:t>Overall Commander</w:t>
            </w:r>
          </w:p>
        </w:tc>
        <w:tc>
          <w:tcPr>
            <w:tcW w:type="dxa" w:w="4317"/>
          </w:tcPr>
          <w:p>
            <w:pPr>
              <w:spacing w:before="20" w:after="20"/>
            </w:pPr>
            <w:r>
              <w:rPr>
                <w:rFonts w:eastAsia="FangSong" w:ascii="Times New Roman" w:hAnsi="Times New Roman" w:cs="Times New Roman"/>
                <w:b w:val="0"/>
                <w:i w:val="0"/>
                <w:sz w:val="24"/>
              </w:rPr>
              <w:t>Major Fedor von Bock (later Field Marshal)</w:t>
            </w:r>
          </w:p>
        </w:tc>
      </w:tr>
      <w:tr>
        <w:tc>
          <w:tcPr>
            <w:tcW w:type="dxa" w:w="4317"/>
          </w:tcPr>
          <w:p>
            <w:pPr>
              <w:spacing w:before="20" w:after="20"/>
            </w:pPr>
            <w:r>
              <w:rPr>
                <w:rFonts w:eastAsia="FangSong" w:ascii="Times New Roman" w:hAnsi="Times New Roman" w:cs="Times New Roman"/>
                <w:b w:val="0"/>
                <w:i w:val="0"/>
                <w:sz w:val="24"/>
              </w:rPr>
              <w:t>Chief Liaison to Reichswehr</w:t>
            </w:r>
          </w:p>
        </w:tc>
        <w:tc>
          <w:tcPr>
            <w:tcW w:type="dxa" w:w="4317"/>
          </w:tcPr>
          <w:p>
            <w:pPr>
              <w:spacing w:before="20" w:after="20"/>
            </w:pPr>
            <w:r>
              <w:rPr>
                <w:rFonts w:eastAsia="FangSong" w:ascii="Times New Roman" w:hAnsi="Times New Roman" w:cs="Times New Roman"/>
                <w:b w:val="0"/>
                <w:i w:val="0"/>
                <w:sz w:val="24"/>
              </w:rPr>
              <w:t>Kurt von Schleicher (later Weimar's last Chancellor)</w:t>
            </w:r>
          </w:p>
        </w:tc>
      </w:tr>
      <w:tr>
        <w:tc>
          <w:tcPr>
            <w:tcW w:type="dxa" w:w="4317"/>
          </w:tcPr>
          <w:p>
            <w:pPr>
              <w:spacing w:before="20" w:after="20"/>
            </w:pPr>
            <w:r>
              <w:rPr>
                <w:rFonts w:eastAsia="FangSong" w:ascii="Times New Roman" w:hAnsi="Times New Roman" w:cs="Times New Roman"/>
                <w:b w:val="0"/>
                <w:i w:val="0"/>
                <w:sz w:val="24"/>
              </w:rPr>
              <w:t>Organizational Leader</w:t>
            </w:r>
          </w:p>
        </w:tc>
        <w:tc>
          <w:tcPr>
            <w:tcW w:type="dxa" w:w="4317"/>
          </w:tcPr>
          <w:p>
            <w:pPr>
              <w:spacing w:before="20" w:after="20"/>
            </w:pPr>
            <w:r>
              <w:rPr>
                <w:rFonts w:eastAsia="FangSong" w:ascii="Times New Roman" w:hAnsi="Times New Roman" w:cs="Times New Roman"/>
                <w:b w:val="0"/>
                <w:i w:val="0"/>
                <w:sz w:val="24"/>
              </w:rPr>
              <w:t>Major Bruno Ernst Buchrucker (civilian contract)</w:t>
            </w:r>
          </w:p>
        </w:tc>
      </w:tr>
      <w:tr>
        <w:tc>
          <w:tcPr>
            <w:tcW w:type="dxa" w:w="4317"/>
          </w:tcPr>
          <w:p>
            <w:pPr>
              <w:spacing w:before="20" w:after="20"/>
            </w:pPr>
            <w:r>
              <w:rPr>
                <w:rFonts w:eastAsia="FangSong" w:ascii="Times New Roman" w:hAnsi="Times New Roman" w:cs="Times New Roman"/>
                <w:b w:val="0"/>
                <w:i w:val="0"/>
                <w:sz w:val="24"/>
              </w:rPr>
              <w:t>Military Leader &amp; Feme Enforcer</w:t>
            </w:r>
          </w:p>
        </w:tc>
        <w:tc>
          <w:tcPr>
            <w:tcW w:type="dxa" w:w="4317"/>
          </w:tcPr>
          <w:p>
            <w:pPr>
              <w:spacing w:before="20" w:after="20"/>
            </w:pPr>
            <w:r>
              <w:rPr>
                <w:rFonts w:eastAsia="FangSong" w:ascii="Times New Roman" w:hAnsi="Times New Roman" w:cs="Times New Roman"/>
                <w:b w:val="0"/>
                <w:i w:val="0"/>
                <w:sz w:val="24"/>
              </w:rPr>
              <w:t>Lt. Col. Paul Schulz</w:t>
            </w:r>
          </w:p>
        </w:tc>
      </w:tr>
      <w:tr>
        <w:tc>
          <w:tcPr>
            <w:tcW w:type="dxa" w:w="4317"/>
          </w:tcPr>
          <w:p>
            <w:pPr>
              <w:spacing w:before="20" w:after="20"/>
            </w:pPr>
            <w:r>
              <w:rPr>
                <w:rFonts w:eastAsia="FangSong" w:ascii="Times New Roman" w:hAnsi="Times New Roman" w:cs="Times New Roman"/>
                <w:b w:val="0"/>
                <w:i w:val="0"/>
                <w:sz w:val="24"/>
              </w:rPr>
              <w:t>Supreme Architect</w:t>
            </w:r>
          </w:p>
        </w:tc>
        <w:tc>
          <w:tcPr>
            <w:tcW w:type="dxa" w:w="4317"/>
          </w:tcPr>
          <w:p>
            <w:pPr>
              <w:spacing w:before="20" w:after="20"/>
            </w:pPr>
            <w:r>
              <w:rPr>
                <w:rFonts w:eastAsia="FangSong" w:ascii="Times New Roman" w:hAnsi="Times New Roman" w:cs="Times New Roman"/>
                <w:b w:val="0"/>
                <w:i w:val="0"/>
                <w:sz w:val="24"/>
              </w:rPr>
              <w:t>General Hans von Seeckt, Chief of Army Command</w:t>
            </w:r>
          </w:p>
        </w:tc>
      </w:tr>
    </w:tbl>
    <w:p/>
    <w:p>
      <w:pPr>
        <w:spacing w:before="0" w:after="0" w:line="360" w:lineRule="auto"/>
        <w:ind w:firstLine="480"/>
        <w:jc w:val="both"/>
      </w:pPr>
      <w:r>
        <w:rPr>
          <w:rFonts w:eastAsia="FangSong" w:ascii="Times New Roman" w:hAnsi="Times New Roman" w:cs="Times New Roman"/>
          <w:b/>
          <w:i w:val="0"/>
          <w:sz w:val="24"/>
        </w:rPr>
        <w:t>Funding:</w:t>
      </w:r>
      <w:r>
        <w:rPr>
          <w:rFonts w:eastAsia="FangSong" w:ascii="Times New Roman" w:hAnsi="Times New Roman" w:cs="Times New Roman"/>
          <w:b w:val="0"/>
          <w:i w:val="0"/>
          <w:sz w:val="24"/>
        </w:rPr>
        <w:t xml:space="preserve"> The Black Reichswehr was funded from secret government accounts, contributions from heavy industry (the Hugo Stinnes conglomerate expected to profit from rearmament), and eastern Prussian agricultural estates threatened by socialist unrest. In September 1921, Chancellor Joseph Wirth placed an initial 75 million Reichsmarks at Seeckt's disposal through secret state funds, overcoming the financial obstacles to industrial cooperation (Carsten 1966, pp. 140-148; Craig 1955, pp. 410-415).</w:t>
      </w:r>
    </w:p>
    <w:p>
      <w:pPr>
        <w:spacing w:before="0" w:after="0" w:line="360" w:lineRule="auto"/>
        <w:ind w:firstLine="480"/>
        <w:jc w:val="both"/>
      </w:pPr>
      <w:r>
        <w:rPr>
          <w:rFonts w:eastAsia="FangSong" w:ascii="Times New Roman" w:hAnsi="Times New Roman" w:cs="Times New Roman"/>
          <w:b/>
          <w:i w:val="0"/>
          <w:sz w:val="24"/>
        </w:rPr>
        <w:t>Ebert's knowledge:</w:t>
      </w:r>
      <w:r>
        <w:rPr>
          <w:rFonts w:eastAsia="FangSong" w:ascii="Times New Roman" w:hAnsi="Times New Roman" w:cs="Times New Roman"/>
          <w:b w:val="0"/>
          <w:i w:val="0"/>
          <w:sz w:val="24"/>
        </w:rPr>
        <w:t xml:space="preserve"> The historical evidence indicates that Ebert knew, in general terms, that illegal military structures existed. The Black Reichswehr's existence was known to Defense Minister Otto Gessler and Chancellors Joseph Wirth and Wilhelm Cuno. However, operational details were compartmentalized. Seeckt deliberately insulated the civilian government -- including the President -- from specifics. The Prussian state government under Social Democrats Otto Braun and Carl Severing actively collaborated with the Reichswehr to establish the AK framework (a secret accord was signed between Seeckt and Severing on February 7, 1923), suggesting that knowledge was shared across SPD-led governments (Carsten 1966, pp. 168-180; Craig 1955, pp. 410-420).</w:t>
      </w:r>
    </w:p>
    <w:p>
      <w:pPr>
        <w:spacing w:before="60" w:after="40" w:line="360" w:lineRule="auto"/>
      </w:pPr>
      <w:r>
        <w:rPr>
          <w:rFonts w:eastAsia="KaiTi" w:ascii="Times New Roman" w:hAnsi="Times New Roman" w:cs="Times New Roman"/>
          <w:b/>
          <w:i w:val="0"/>
          <w:sz w:val="28"/>
        </w:rPr>
        <w:t>Secret Soviet-German Military Cooperation -- Full Timeline</w:t>
      </w:r>
    </w:p>
    <w:p>
      <w:pPr>
        <w:spacing w:before="0" w:after="0" w:line="360" w:lineRule="auto"/>
        <w:ind w:firstLine="480"/>
        <w:jc w:val="both"/>
      </w:pPr>
      <w:r>
        <w:rPr>
          <w:rFonts w:eastAsia="FangSong" w:ascii="Times New Roman" w:hAnsi="Times New Roman" w:cs="Times New Roman"/>
          <w:b w:val="0"/>
          <w:i w:val="0"/>
          <w:sz w:val="24"/>
        </w:rPr>
        <w:t>The secret military cooperation between the Reichswehr and the Soviet Union was the most sensitive and consequential dimension of German rearmament, and its timeline is essential for assessing what Ebert plausibly knew:</w:t>
      </w:r>
    </w:p>
    <w:p>
      <w:pPr>
        <w:spacing w:before="0" w:after="0" w:line="360" w:lineRule="auto"/>
        <w:ind w:firstLine="480"/>
        <w:jc w:val="both"/>
      </w:pPr>
      <w:r>
        <w:rPr>
          <w:rFonts w:eastAsia="FangSong" w:ascii="Times New Roman" w:hAnsi="Times New Roman" w:cs="Times New Roman"/>
          <w:b/>
          <w:i w:val="0"/>
          <w:sz w:val="24"/>
        </w:rPr>
        <w:t>Late 1920 - Early 1921:</w:t>
      </w:r>
      <w:r>
        <w:rPr>
          <w:rFonts w:eastAsia="FangSong" w:ascii="Times New Roman" w:hAnsi="Times New Roman" w:cs="Times New Roman"/>
          <w:b w:val="0"/>
          <w:i w:val="0"/>
          <w:sz w:val="24"/>
        </w:rPr>
        <w:t xml:space="preserve"> Seeckt established Sondergruppe R (Special Group Russia) within the Truppenamt, a clandestine branch dedicated to managing rearmament and military cooperation with the Soviet Union. Seeckt deliberately distanced himself from the day-to-day operations, which were run by Major von Borries and Oskar Ritter von Niedermayer.</w:t>
      </w:r>
    </w:p>
    <w:p>
      <w:pPr>
        <w:spacing w:before="0" w:after="0" w:line="360" w:lineRule="auto"/>
        <w:ind w:firstLine="480"/>
        <w:jc w:val="both"/>
      </w:pPr>
      <w:r>
        <w:rPr>
          <w:rFonts w:eastAsia="FangSong" w:ascii="Times New Roman" w:hAnsi="Times New Roman" w:cs="Times New Roman"/>
          <w:b/>
          <w:i w:val="0"/>
          <w:sz w:val="24"/>
        </w:rPr>
        <w:t>Spring 1921:</w:t>
      </w:r>
      <w:r>
        <w:rPr>
          <w:rFonts w:eastAsia="FangSong" w:ascii="Times New Roman" w:hAnsi="Times New Roman" w:cs="Times New Roman"/>
          <w:b w:val="0"/>
          <w:i w:val="0"/>
          <w:sz w:val="24"/>
        </w:rPr>
        <w:t xml:space="preserve"> A German technical mission led by Niedermayer visited the Soviet Union to inspect potential production facilities for German arms manufacturers (Krupp, Albatros, Blohm &amp; Voss). The mission found existing factories in disrepair.</w:t>
      </w:r>
    </w:p>
    <w:p>
      <w:pPr>
        <w:spacing w:before="0" w:after="0" w:line="360" w:lineRule="auto"/>
        <w:ind w:firstLine="480"/>
        <w:jc w:val="both"/>
      </w:pPr>
      <w:r>
        <w:rPr>
          <w:rFonts w:eastAsia="FangSong" w:ascii="Times New Roman" w:hAnsi="Times New Roman" w:cs="Times New Roman"/>
          <w:b/>
          <w:i w:val="0"/>
          <w:sz w:val="24"/>
        </w:rPr>
        <w:t>Summer 1921:</w:t>
      </w:r>
      <w:r>
        <w:rPr>
          <w:rFonts w:eastAsia="FangSong" w:ascii="Times New Roman" w:hAnsi="Times New Roman" w:cs="Times New Roman"/>
          <w:b w:val="0"/>
          <w:i w:val="0"/>
          <w:sz w:val="24"/>
        </w:rPr>
        <w:t xml:space="preserve"> Intensive negotiations took place in Berlin, often at Kurt von Schleicher's apartment, between Reichswehr officers, German industrialists, and Soviet representatives Kopp and Krassin. In July, Niedermayer was sent to Moscow and secured Lenin's agreement to economic concessions for German businesses.</w:t>
      </w:r>
    </w:p>
    <w:p>
      <w:pPr>
        <w:spacing w:before="0" w:after="0" w:line="360" w:lineRule="auto"/>
        <w:ind w:firstLine="480"/>
        <w:jc w:val="both"/>
      </w:pPr>
      <w:r>
        <w:rPr>
          <w:rFonts w:eastAsia="FangSong" w:ascii="Times New Roman" w:hAnsi="Times New Roman" w:cs="Times New Roman"/>
          <w:b/>
          <w:i w:val="0"/>
          <w:sz w:val="24"/>
        </w:rPr>
        <w:t>September 1921:</w:t>
      </w:r>
      <w:r>
        <w:rPr>
          <w:rFonts w:eastAsia="FangSong" w:ascii="Times New Roman" w:hAnsi="Times New Roman" w:cs="Times New Roman"/>
          <w:b w:val="0"/>
          <w:i w:val="0"/>
          <w:sz w:val="24"/>
        </w:rPr>
        <w:t xml:space="preserve"> Seeckt informed Chancellor Joseph Wirth of the secret plans. Wirth provided 75 million Reichsmarks from secret state funds to finance the industrial cooperation. This was the moment civilian government knowledge became explicit -- and Wirth was Ebert's close political ally.</w:t>
      </w:r>
    </w:p>
    <w:p>
      <w:pPr>
        <w:spacing w:before="0" w:after="0" w:line="360" w:lineRule="auto"/>
        <w:ind w:firstLine="480"/>
        <w:jc w:val="both"/>
      </w:pPr>
      <w:r>
        <w:rPr>
          <w:rFonts w:eastAsia="FangSong" w:ascii="Times New Roman" w:hAnsi="Times New Roman" w:cs="Times New Roman"/>
          <w:b/>
          <w:i w:val="0"/>
          <w:sz w:val="24"/>
        </w:rPr>
        <w:t>January 1922:</w:t>
      </w:r>
      <w:r>
        <w:rPr>
          <w:rFonts w:eastAsia="FangSong" w:ascii="Times New Roman" w:hAnsi="Times New Roman" w:cs="Times New Roman"/>
          <w:b w:val="0"/>
          <w:i w:val="0"/>
          <w:sz w:val="24"/>
        </w:rPr>
        <w:t xml:space="preserve"> Soviet envoy Karl Radek visited Berlin (January-February) for wide-ranging secret talks. Seeckt personally met Radek on February 10.</w:t>
      </w:r>
    </w:p>
    <w:p>
      <w:pPr>
        <w:spacing w:before="0" w:after="0" w:line="360" w:lineRule="auto"/>
        <w:ind w:firstLine="480"/>
        <w:jc w:val="both"/>
      </w:pPr>
      <w:r>
        <w:rPr>
          <w:rFonts w:eastAsia="FangSong" w:ascii="Times New Roman" w:hAnsi="Times New Roman" w:cs="Times New Roman"/>
          <w:b/>
          <w:i w:val="0"/>
          <w:sz w:val="24"/>
        </w:rPr>
        <w:t>April 16, 1922:</w:t>
      </w:r>
      <w:r>
        <w:rPr>
          <w:rFonts w:eastAsia="FangSong" w:ascii="Times New Roman" w:hAnsi="Times New Roman" w:cs="Times New Roman"/>
          <w:b w:val="0"/>
          <w:i w:val="0"/>
          <w:sz w:val="24"/>
        </w:rPr>
        <w:t xml:space="preserve"> The Rapallo Treaty provided the diplomatic umbrella under which military cooperation could proceed.</w:t>
      </w:r>
    </w:p>
    <w:p>
      <w:pPr>
        <w:spacing w:before="0" w:after="0" w:line="360" w:lineRule="auto"/>
        <w:ind w:firstLine="480"/>
        <w:jc w:val="both"/>
      </w:pPr>
      <w:r>
        <w:rPr>
          <w:rFonts w:eastAsia="FangSong" w:ascii="Times New Roman" w:hAnsi="Times New Roman" w:cs="Times New Roman"/>
          <w:b/>
          <w:i w:val="0"/>
          <w:sz w:val="24"/>
        </w:rPr>
        <w:t>July 29, 1922:</w:t>
      </w:r>
      <w:r>
        <w:rPr>
          <w:rFonts w:eastAsia="FangSong" w:ascii="Times New Roman" w:hAnsi="Times New Roman" w:cs="Times New Roman"/>
          <w:b w:val="0"/>
          <w:i w:val="0"/>
          <w:sz w:val="24"/>
        </w:rPr>
        <w:t xml:space="preserve"> A secret military agreement allowed German officers and troops to train in Russia -- an explicit violation of Versailles.</w:t>
      </w:r>
    </w:p>
    <w:p>
      <w:pPr>
        <w:spacing w:before="0" w:after="0" w:line="360" w:lineRule="auto"/>
        <w:ind w:firstLine="480"/>
        <w:jc w:val="both"/>
      </w:pPr>
      <w:r>
        <w:rPr>
          <w:rFonts w:eastAsia="FangSong" w:ascii="Times New Roman" w:hAnsi="Times New Roman" w:cs="Times New Roman"/>
          <w:b/>
          <w:i w:val="0"/>
          <w:sz w:val="24"/>
        </w:rPr>
        <w:t>1923:</w:t>
      </w:r>
      <w:r>
        <w:rPr>
          <w:rFonts w:eastAsia="FangSong" w:ascii="Times New Roman" w:hAnsi="Times New Roman" w:cs="Times New Roman"/>
          <w:b w:val="0"/>
          <w:i w:val="0"/>
          <w:sz w:val="24"/>
        </w:rPr>
        <w:t xml:space="preserve"> The Ruhr crisis solidified Seeckt's determination to circumvent Versailles by any means. In late 1923-1924, the Reichswehr ordered 100 new fighter aircraft from Fokker (Netherlands), including 50 Fokker D.XIIIs, raising the question of where they would operate.</w:t>
      </w:r>
    </w:p>
    <w:p>
      <w:pPr>
        <w:spacing w:before="0" w:after="0" w:line="360" w:lineRule="auto"/>
        <w:ind w:firstLine="480"/>
        <w:jc w:val="both"/>
      </w:pPr>
      <w:r>
        <w:rPr>
          <w:rFonts w:eastAsia="FangSong" w:ascii="Times New Roman" w:hAnsi="Times New Roman" w:cs="Times New Roman"/>
          <w:b/>
          <w:i w:val="0"/>
          <w:sz w:val="24"/>
        </w:rPr>
        <w:t>June 1924:</w:t>
      </w:r>
      <w:r>
        <w:rPr>
          <w:rFonts w:eastAsia="FangSong" w:ascii="Times New Roman" w:hAnsi="Times New Roman" w:cs="Times New Roman"/>
          <w:b w:val="0"/>
          <w:i w:val="0"/>
          <w:sz w:val="24"/>
        </w:rPr>
        <w:t xml:space="preserve"> Retired Colonel Hermann von der Lieth-Thomsen was sent to Moscow as a permanent Reichswehr representative.</w:t>
      </w:r>
    </w:p>
    <w:p>
      <w:pPr>
        <w:spacing w:before="0" w:after="0" w:line="360" w:lineRule="auto"/>
        <w:ind w:firstLine="480"/>
        <w:jc w:val="both"/>
      </w:pPr>
      <w:r>
        <w:rPr>
          <w:rFonts w:eastAsia="FangSong" w:ascii="Times New Roman" w:hAnsi="Times New Roman" w:cs="Times New Roman"/>
          <w:b/>
          <w:i w:val="0"/>
          <w:sz w:val="24"/>
        </w:rPr>
        <w:t>April 15, 1925:</w:t>
      </w:r>
      <w:r>
        <w:rPr>
          <w:rFonts w:eastAsia="FangSong" w:ascii="Times New Roman" w:hAnsi="Times New Roman" w:cs="Times New Roman"/>
          <w:b w:val="0"/>
          <w:i w:val="0"/>
          <w:sz w:val="24"/>
        </w:rPr>
        <w:t xml:space="preserve"> Lieth-Thomsen signed the formal contract for a fighter-pilot school at Lipetsk, Soviet Union.</w:t>
      </w:r>
    </w:p>
    <w:p>
      <w:pPr>
        <w:spacing w:before="0" w:after="0" w:line="360" w:lineRule="auto"/>
        <w:ind w:firstLine="480"/>
        <w:jc w:val="both"/>
      </w:pPr>
      <w:r>
        <w:rPr>
          <w:rFonts w:eastAsia="FangSong" w:ascii="Times New Roman" w:hAnsi="Times New Roman" w:cs="Times New Roman"/>
          <w:b/>
          <w:i w:val="0"/>
          <w:sz w:val="24"/>
        </w:rPr>
        <w:t>Post-Ebert (he died February 28, 1925):</w:t>
      </w:r>
      <w:r>
        <w:rPr>
          <w:rFonts w:eastAsia="FangSong" w:ascii="Times New Roman" w:hAnsi="Times New Roman" w:cs="Times New Roman"/>
          <w:b w:val="0"/>
          <w:i w:val="0"/>
          <w:sz w:val="24"/>
        </w:rPr>
        <w:t xml:space="preserve"> The Lipetsk fighter-pilot school operated from 1926 to 1933, training approximately 120 German fighter pilots (future Luftwaffe cadre). The Kama tank school near Kazan (1929-1933) and the Tomka gas-warfare testing site (1928-1931) became operational in the late 1920s.</w:t>
      </w:r>
    </w:p>
    <w:p>
      <w:pPr>
        <w:spacing w:before="0" w:after="0" w:line="360" w:lineRule="auto"/>
        <w:ind w:firstLine="480"/>
        <w:jc w:val="both"/>
      </w:pPr>
      <w:r>
        <w:rPr>
          <w:rFonts w:eastAsia="FangSong" w:ascii="Times New Roman" w:hAnsi="Times New Roman" w:cs="Times New Roman"/>
          <w:b/>
          <w:i w:val="0"/>
          <w:sz w:val="24"/>
        </w:rPr>
        <w:t>What Ebert knew:</w:t>
      </w:r>
      <w:r>
        <w:rPr>
          <w:rFonts w:eastAsia="FangSong" w:ascii="Times New Roman" w:hAnsi="Times New Roman" w:cs="Times New Roman"/>
          <w:b w:val="0"/>
          <w:i w:val="0"/>
          <w:sz w:val="24"/>
        </w:rPr>
        <w:t xml:space="preserve"> The key question for Ebert's historical responsibility is the timeline. The initial Sondergruppe R was created without civilian authorization (late 1920 - early 1921). By September 1921, Chancellor Wirth knew and funded the program with state money. Wirth was a close political ally of Ebert (both SPD/Centre coalition partners). Rapallo (April 1922) provided diplomatic cover -- Ebert was annoyed he was not informed in advance, but subsequently supported the treaty. By late 1922, the existence of secret military cooperation was known at the highest levels of the civilian government.</w:t>
      </w:r>
    </w:p>
    <w:p>
      <w:pPr>
        <w:spacing w:before="0" w:after="0" w:line="360" w:lineRule="auto"/>
        <w:ind w:firstLine="480"/>
        <w:jc w:val="both"/>
      </w:pPr>
      <w:r>
        <w:rPr>
          <w:rFonts w:eastAsia="FangSong" w:ascii="Times New Roman" w:hAnsi="Times New Roman" w:cs="Times New Roman"/>
          <w:b w:val="0"/>
          <w:i w:val="0"/>
          <w:sz w:val="24"/>
        </w:rPr>
        <w:t>The scholarly debate remains unresolved: Krueger (1985, pp. 162-175) argues Ebert knew the broad outlines of cooperation. Carsten (1966, pp. 140-155) argues Seeckt compartmentalized the most sensitive operational details, keeping the President at arm's length. The most defensible conclusion is that Ebert knew military cooperation existed, knew it was illegal under Versailles, tolerated it as an instrument of Germany's two-pillar strategy, but lacked detailed operational knowledge and control over its scope (Kolb 1997, pp. 180-195).</w:t>
      </w:r>
    </w:p>
    <w:p>
      <w:pPr>
        <w:spacing w:before="60" w:after="40" w:line="360" w:lineRule="auto"/>
      </w:pPr>
      <w:r>
        <w:rPr>
          <w:rFonts w:eastAsia="KaiTi" w:ascii="Times New Roman" w:hAnsi="Times New Roman" w:cs="Times New Roman"/>
          <w:b/>
          <w:i w:val="0"/>
          <w:sz w:val="28"/>
        </w:rPr>
        <w:t>The Kuestrin Putsch (October 1, 1923)</w:t>
      </w:r>
    </w:p>
    <w:p>
      <w:pPr>
        <w:spacing w:before="0" w:after="0" w:line="360" w:lineRule="auto"/>
        <w:ind w:firstLine="480"/>
        <w:jc w:val="both"/>
      </w:pPr>
      <w:r>
        <w:rPr>
          <w:rFonts w:eastAsia="FangSong" w:ascii="Times New Roman" w:hAnsi="Times New Roman" w:cs="Times New Roman"/>
          <w:b w:val="0"/>
          <w:i w:val="0"/>
          <w:sz w:val="24"/>
        </w:rPr>
        <w:t>The Black Reichswehr's internal contradictions exploded in the Kuestrin Putsch of October 1, 1923 -- an event inadequately covered in standard surveys of the Weimar Republic.</w:t>
      </w:r>
    </w:p>
    <w:p>
      <w:pPr>
        <w:spacing w:before="0" w:after="0" w:line="360" w:lineRule="auto"/>
        <w:ind w:firstLine="480"/>
        <w:jc w:val="both"/>
      </w:pPr>
      <w:r>
        <w:rPr>
          <w:rFonts w:eastAsia="FangSong" w:ascii="Times New Roman" w:hAnsi="Times New Roman" w:cs="Times New Roman"/>
          <w:b/>
          <w:i w:val="0"/>
          <w:sz w:val="24"/>
        </w:rPr>
        <w:t>Trigger:</w:t>
      </w:r>
      <w:r>
        <w:rPr>
          <w:rFonts w:eastAsia="FangSong" w:ascii="Times New Roman" w:hAnsi="Times New Roman" w:cs="Times New Roman"/>
          <w:b w:val="0"/>
          <w:i w:val="0"/>
          <w:sz w:val="24"/>
        </w:rPr>
        <w:t xml:space="preserve"> On September 26, Stresemann ended passive resistance in the Ruhr, capitulating to France. Major Bruno Buchrucker, who had been building the Black Reichswehr's labor commandos since 1921, was outraged. On August 23, 1923, Buchrucker had attended a meeting at Ludendorff's house with Adolf Hitler and Kurt Jahnke to coordinate response to the Ruhr crisis and discuss a right-wing dictatorship. When Stresemann capitulated, Buchrucker resolved to act.</w:t>
      </w:r>
    </w:p>
    <w:p>
      <w:pPr>
        <w:spacing w:before="0" w:after="0" w:line="360" w:lineRule="auto"/>
        <w:ind w:firstLine="480"/>
        <w:jc w:val="both"/>
      </w:pPr>
      <w:r>
        <w:rPr>
          <w:rFonts w:eastAsia="FangSong" w:ascii="Times New Roman" w:hAnsi="Times New Roman" w:cs="Times New Roman"/>
          <w:b/>
          <w:i w:val="0"/>
          <w:sz w:val="24"/>
        </w:rPr>
        <w:t>The immediate cause:</w:t>
      </w:r>
      <w:r>
        <w:rPr>
          <w:rFonts w:eastAsia="FangSong" w:ascii="Times New Roman" w:hAnsi="Times New Roman" w:cs="Times New Roman"/>
          <w:b w:val="0"/>
          <w:i w:val="0"/>
          <w:sz w:val="24"/>
        </w:rPr>
        <w:t xml:space="preserve"> General Fedor von Bock, who oversaw the labor commandos, learned of Buchrucker's plans and issued an arrest warrant against him for unauthorized recruitment. Buchrucker was informed on September 30.</w:t>
      </w:r>
    </w:p>
    <w:p>
      <w:pPr>
        <w:spacing w:before="0" w:after="0" w:line="360" w:lineRule="auto"/>
        <w:ind w:firstLine="480"/>
        <w:jc w:val="both"/>
      </w:pPr>
      <w:r>
        <w:rPr>
          <w:rFonts w:eastAsia="FangSong" w:ascii="Times New Roman" w:hAnsi="Times New Roman" w:cs="Times New Roman"/>
          <w:b/>
          <w:i w:val="0"/>
          <w:sz w:val="24"/>
        </w:rPr>
        <w:t>The putsch:</w:t>
      </w:r>
      <w:r>
        <w:rPr>
          <w:rFonts w:eastAsia="FangSong" w:ascii="Times New Roman" w:hAnsi="Times New Roman" w:cs="Times New Roman"/>
          <w:b w:val="0"/>
          <w:i w:val="0"/>
          <w:sz w:val="24"/>
        </w:rPr>
        <w:t xml:space="preserve"> On October 1, Buchrucker drove to Kuestrin Fortress and ordered local Black Reichswehr commander Major Fritz Hertzer to move his men into the fortress. They marched into the office of Colonel Gudowius, the fortress commander. Instead of surrendering, Gudowius told them they were under arrest and telephoned for Reichswehr reinforcements.</w:t>
      </w:r>
    </w:p>
    <w:p>
      <w:pPr>
        <w:spacing w:before="0" w:after="0" w:line="360" w:lineRule="auto"/>
        <w:ind w:firstLine="480"/>
        <w:jc w:val="both"/>
      </w:pPr>
      <w:r>
        <w:rPr>
          <w:rFonts w:eastAsia="FangSong" w:ascii="Times New Roman" w:hAnsi="Times New Roman" w:cs="Times New Roman"/>
          <w:b w:val="0"/>
          <w:i w:val="0"/>
          <w:sz w:val="24"/>
        </w:rPr>
        <w:t>Buchrucker hesitated for approximately one hour. Hertzer, disgusted by the indecision, called him a "limp dishrag" and surrendered. In Berlin, putschists briefly seized the Spandau Citadel and Fort Hahneberg but were quickly surrounded.</w:t>
      </w:r>
    </w:p>
    <w:p>
      <w:pPr>
        <w:spacing w:before="0" w:after="0" w:line="360" w:lineRule="auto"/>
        <w:ind w:firstLine="480"/>
        <w:jc w:val="both"/>
      </w:pPr>
      <w:r>
        <w:rPr>
          <w:rFonts w:eastAsia="FangSong" w:ascii="Times New Roman" w:hAnsi="Times New Roman" w:cs="Times New Roman"/>
          <w:b w:val="0"/>
          <w:i w:val="0"/>
          <w:sz w:val="24"/>
        </w:rPr>
        <w:t>The only casualties occurred when regular Reichswehr soldiers, encountering a truck of labor commandos en route to Kuestrin, opened fire with a machine gun: one killed, seven wounded.</w:t>
      </w:r>
    </w:p>
    <w:p>
      <w:pPr>
        <w:spacing w:before="0" w:after="0" w:line="360" w:lineRule="auto"/>
        <w:ind w:firstLine="480"/>
        <w:jc w:val="both"/>
      </w:pPr>
      <w:r>
        <w:rPr>
          <w:rFonts w:eastAsia="FangSong" w:ascii="Times New Roman" w:hAnsi="Times New Roman" w:cs="Times New Roman"/>
          <w:b/>
          <w:i w:val="0"/>
          <w:sz w:val="24"/>
        </w:rPr>
        <w:t>The trial and cover-up:</w:t>
      </w:r>
      <w:r>
        <w:rPr>
          <w:rFonts w:eastAsia="FangSong" w:ascii="Times New Roman" w:hAnsi="Times New Roman" w:cs="Times New Roman"/>
          <w:b w:val="0"/>
          <w:i w:val="0"/>
          <w:sz w:val="24"/>
        </w:rPr>
        <w:t xml:space="preserve"> Between October 22-27, 1923, an extraordinary court in Cottbus tried 14 of those arrested. The proceedings were held in secret, without the public present -- officially due to fears of public disorder, but effectively to contain the political damage. Buchrucker was sentenced to 10 years in prison for high treason (released under a Hindenburg amnesty in October 1927). Nine others were convicted with relatively light sentences.</w:t>
      </w:r>
    </w:p>
    <w:p>
      <w:pPr>
        <w:spacing w:before="0" w:after="0" w:line="360" w:lineRule="auto"/>
        <w:ind w:firstLine="480"/>
        <w:jc w:val="both"/>
      </w:pPr>
      <w:r>
        <w:rPr>
          <w:rFonts w:eastAsia="FangSong" w:ascii="Times New Roman" w:hAnsi="Times New Roman" w:cs="Times New Roman"/>
          <w:b/>
          <w:i w:val="0"/>
          <w:sz w:val="24"/>
        </w:rPr>
        <w:t>Ebert's government response:</w:t>
      </w:r>
      <w:r>
        <w:rPr>
          <w:rFonts w:eastAsia="FangSong" w:ascii="Times New Roman" w:hAnsi="Times New Roman" w:cs="Times New Roman"/>
          <w:b w:val="0"/>
          <w:i w:val="0"/>
          <w:sz w:val="24"/>
        </w:rPr>
        <w:t xml:space="preserve"> The Stresemann government, with Ebert as President, worked to contain the scandal rather than fully expose it. Full disclosure of the Black Reichswehr's size, structure, and official involvement would have triggered French military intervention under Versailles enforcement provisions. Seeckt immediately disbanded the Black Reichswehr, offering its members service in the regular army -- most refused and instead joined private estate armies or Hitler's SA.</w:t>
      </w:r>
    </w:p>
    <w:p>
      <w:pPr>
        <w:spacing w:before="0" w:after="0" w:line="360" w:lineRule="auto"/>
        <w:ind w:firstLine="480"/>
        <w:jc w:val="both"/>
      </w:pPr>
      <w:r>
        <w:rPr>
          <w:rFonts w:eastAsia="FangSong" w:ascii="Times New Roman" w:hAnsi="Times New Roman" w:cs="Times New Roman"/>
          <w:b/>
          <w:i w:val="0"/>
          <w:sz w:val="24"/>
        </w:rPr>
        <w:t>The Feme murders scandal (1925-1927):</w:t>
      </w:r>
      <w:r>
        <w:rPr>
          <w:rFonts w:eastAsia="FangSong" w:ascii="Times New Roman" w:hAnsi="Times New Roman" w:cs="Times New Roman"/>
          <w:b w:val="0"/>
          <w:i w:val="0"/>
          <w:sz w:val="24"/>
        </w:rPr>
        <w:t xml:space="preserve"> When the Black Reichswehr's practice of Fememord -- extrajudicial killings of alleged "traitors" within its ranks -- was publicly exposed starting in 1925 through Carl Mertens's revelations in the pacifist magazine </w:t>
      </w:r>
      <w:r>
        <w:rPr>
          <w:rFonts w:eastAsia="FangSong" w:ascii="Times New Roman" w:hAnsi="Times New Roman" w:cs="Times New Roman"/>
          <w:b w:val="0"/>
          <w:i/>
          <w:sz w:val="24"/>
        </w:rPr>
        <w:t>Die Weltbuehne</w:t>
      </w:r>
      <w:r>
        <w:rPr>
          <w:rFonts w:eastAsia="FangSong" w:ascii="Times New Roman" w:hAnsi="Times New Roman" w:cs="Times New Roman"/>
          <w:b w:val="0"/>
          <w:i w:val="0"/>
          <w:sz w:val="24"/>
        </w:rPr>
        <w:t>, it caused a major scandal. An estimated 350 people may have been killed by right-wing groups using Feme "justice." Lt. Col. Paul Schulz, the Black Reichswehr's military leader, was centrally implicated and sentenced to death in 1927, though he served only a few years. The scandal contributed to the fall of the Marx government in 1926 and revealed the depth of extra-legal violence that the republic had tolerated within its own military structures (Carsten 1966, pp. 248-260; Craig 1955, pp. 460-465).</w:t>
      </w:r>
    </w:p>
    <w:p>
      <w:pPr>
        <w:spacing w:before="60" w:after="40" w:line="360" w:lineRule="auto"/>
      </w:pPr>
      <w:r>
        <w:rPr>
          <w:rFonts w:eastAsia="KaiTi" w:ascii="Times New Roman" w:hAnsi="Times New Roman" w:cs="Times New Roman"/>
          <w:b/>
          <w:i w:val="0"/>
          <w:sz w:val="28"/>
        </w:rPr>
        <w:t>Scholarly Assessment of Ebert's Military Policy</w:t>
      </w:r>
    </w:p>
    <w:p>
      <w:pPr>
        <w:spacing w:before="0" w:after="0" w:line="360" w:lineRule="auto"/>
        <w:jc w:val="both"/>
      </w:pPr>
      <w:r>
        <w:rPr>
          <w:rFonts w:eastAsia="FangSong" w:ascii="Times New Roman" w:hAnsi="Times New Roman" w:cs="Times New Roman"/>
          <w:b w:val="0"/>
          <w:i w:val="0"/>
          <w:sz w:val="24"/>
        </w:rPr>
        <w:t>• **Carsten (1966):** Ebert's military policy was his most consequential failure. The Ebert-Groener pact, the failure to purge after Kapp, the toleration of Seeckt's autonomy, and the acceptance of covert rearmament structures together created a military establishment fundamentally hostile to the republic. When the Nazis came to power, the Reichswehr -- which Ebert had preserved at the expense of republican control -- offered no resistance.</w:t>
      </w:r>
    </w:p>
    <w:p>
      <w:pPr>
        <w:spacing w:before="0" w:after="0" w:line="360" w:lineRule="auto"/>
        <w:jc w:val="both"/>
      </w:pPr>
      <w:r>
        <w:rPr>
          <w:rFonts w:eastAsia="FangSong" w:ascii="Times New Roman" w:hAnsi="Times New Roman" w:cs="Times New Roman"/>
          <w:b w:val="0"/>
          <w:i w:val="0"/>
          <w:sz w:val="24"/>
        </w:rPr>
        <w:t>• **Craig (1955):** Ebert's choices must be understood as tragic trade-offs, not simple errors. At each crisis point -- November 1918, March 1920, 1923 -- the alternatives to accommodating the military were worse: revolutionary chaos, communist takeover, or French invasion. Ebert chose the least catastrophic option available.</w:t>
      </w:r>
    </w:p>
    <w:p>
      <w:pPr>
        <w:spacing w:before="0" w:after="0" w:line="360" w:lineRule="auto"/>
        <w:jc w:val="both"/>
      </w:pPr>
      <w:r>
        <w:rPr>
          <w:rFonts w:eastAsia="FangSong" w:ascii="Times New Roman" w:hAnsi="Times New Roman" w:cs="Times New Roman"/>
          <w:b w:val="0"/>
          <w:i w:val="0"/>
          <w:sz w:val="24"/>
        </w:rPr>
        <w:t>• **Kolb (1997):** The structural dilemma Ebert faced was genuine. Versailles imposed military limits that no German government -- democratic or authoritarian -- would have fully accepted. The question was not whether Germany would seek to circumvent those limits, but whether circumvention would occur under civilian control (which Ebert at least partially preserved) or autonomously by the military (which increasingly happened).</w:t>
      </w:r>
    </w:p>
    <w:p>
      <w:pPr>
        <w:spacing w:before="0" w:after="0" w:line="360" w:lineRule="auto"/>
        <w:jc w:val="both"/>
      </w:pPr>
      <w:r>
        <w:rPr>
          <w:rFonts w:eastAsia="FangSong" w:ascii="Times New Roman" w:hAnsi="Times New Roman" w:cs="Times New Roman"/>
          <w:b w:val="0"/>
          <w:i w:val="0"/>
          <w:sz w:val="24"/>
        </w:rPr>
        <w:t>• **Muehlhausen (2006):** Ebert was personally uncomfortable with the military's autonomy and illegal structures but felt structurally powerless. His reported reasoning -- "We must keep the military with us, or it will be against us -- and then we are finished" (Muehlhausen's characterization) -- captures his fundamental dilemma. Whether this represents powerlessness or complicity is the central interpretive question.</w:t>
      </w:r>
    </w:p>
    <w:p>
      <w:pPr>
        <w:spacing w:before="120" w:after="60" w:line="360" w:lineRule="auto"/>
      </w:pPr>
      <w:r>
        <w:rPr>
          <w:rFonts w:eastAsia="SimHei" w:ascii="Times New Roman" w:hAnsi="Times New Roman" w:cs="Times New Roman"/>
          <w:b/>
          <w:i w:val="0"/>
          <w:sz w:val="28"/>
        </w:rPr>
        <w:t>4. Peace, Sovereignty, and International Norms</w:t>
      </w:r>
    </w:p>
    <w:p>
      <w:pPr>
        <w:spacing w:before="60" w:after="40" w:line="360" w:lineRule="auto"/>
      </w:pPr>
      <w:r>
        <w:rPr>
          <w:rFonts w:eastAsia="KaiTi" w:ascii="Times New Roman" w:hAnsi="Times New Roman" w:cs="Times New Roman"/>
          <w:b/>
          <w:i w:val="0"/>
          <w:sz w:val="28"/>
        </w:rPr>
        <w:t>Ebert's Conception of Sovereignty</w:t>
      </w:r>
    </w:p>
    <w:p>
      <w:pPr>
        <w:spacing w:before="0" w:after="0" w:line="360" w:lineRule="auto"/>
        <w:ind w:firstLine="480"/>
        <w:jc w:val="both"/>
      </w:pPr>
      <w:r>
        <w:rPr>
          <w:rFonts w:eastAsia="FangSong" w:ascii="Times New Roman" w:hAnsi="Times New Roman" w:cs="Times New Roman"/>
          <w:b w:val="0"/>
          <w:i w:val="0"/>
          <w:sz w:val="24"/>
        </w:rPr>
        <w:t>Ebert's understanding of sovereignty was a significant departure from the traditional German conception of unbounded, military-backed state autonomy -- particularly as articulated in the Wilhelmine tradition. Operating from a position of radical German weakness after Versailles, Ebert developed a conception of sovereignty exercised through participation in international institutions and binding international law (the Weimar Constitution's Article 4, which made "the generally recognized rules of international law" binding Reich law), rather than in opposition to them. The historical scholarship has retrospectively described this as "embedded sovereignty" -- a term that captures the substance of Ebert's position but is a modern analytical concept, not Ebert's own vocabulary.</w:t>
      </w:r>
    </w:p>
    <w:p>
      <w:pPr>
        <w:spacing w:before="0" w:after="0" w:line="360" w:lineRule="auto"/>
        <w:ind w:firstLine="480"/>
        <w:jc w:val="both"/>
      </w:pPr>
      <w:r>
        <w:rPr>
          <w:rFonts w:eastAsia="FangSong" w:ascii="Times New Roman" w:hAnsi="Times New Roman" w:cs="Times New Roman"/>
          <w:b w:val="0"/>
          <w:i w:val="0"/>
          <w:sz w:val="24"/>
        </w:rPr>
        <w:t>The closest documentary evidence of Ebert's thinking on sovereignty comes from his Reichstag speech of June 1920, recorded in the official proceedings (Verhandlungen des Reichstags, Vol. 344, Berlin, 1920, pp. 2-5; discussed in Kolb 1997, pp. 245-250). In this address, delivered as Germany struggled with the first phase of treaty implementation, the official record indicates that Ebert discussed Germany's right to self-determination (Selbstbestimmungsrecht) and the conditions under which it could be recovered. The speech is preserved only in the parliamentary protocol; no verbatim transcript of Ebert's exact words in German has been independently verified for this research (June 2026), and specific English-language renditions of this speech circulating in Anglophone scholarship are typically paraphrases or reconstructions.</w:t>
      </w:r>
    </w:p>
    <w:p>
      <w:pPr>
        <w:spacing w:before="0" w:after="0" w:line="360" w:lineRule="auto"/>
        <w:ind w:firstLine="480"/>
        <w:jc w:val="both"/>
      </w:pPr>
      <w:r>
        <w:rPr>
          <w:rFonts w:eastAsia="FangSong" w:ascii="Times New Roman" w:hAnsi="Times New Roman" w:cs="Times New Roman"/>
          <w:b w:val="0"/>
          <w:i w:val="0"/>
          <w:sz w:val="24"/>
        </w:rPr>
        <w:t>Kolb (1997, pp. 247-250) characterizes the core argument of the speech as follows: sovereignty in Germany's situation meant the right and capacity to participate as an equal in decisions affecting the German people, not isolation through punitive exclusion, and the path to recovering that right lay through demonstrating that Germany was a reliable democratic partner rather than through threats or force. The convergence of principle and necessity -- democratic conviction and strategic calculation -- was, in Kolb's analysis, characteristic of Ebert's entire approach to foreign policy.</w:t>
      </w:r>
    </w:p>
    <w:p>
      <w:pPr>
        <w:spacing w:before="60" w:after="40" w:line="360" w:lineRule="auto"/>
      </w:pPr>
      <w:r>
        <w:rPr>
          <w:rFonts w:eastAsia="KaiTi" w:ascii="Times New Roman" w:hAnsi="Times New Roman" w:cs="Times New Roman"/>
          <w:b/>
          <w:i w:val="0"/>
          <w:sz w:val="28"/>
        </w:rPr>
        <w:t>The League of Nations</w:t>
      </w:r>
    </w:p>
    <w:p>
      <w:pPr>
        <w:spacing w:before="0" w:after="0" w:line="360" w:lineRule="auto"/>
        <w:ind w:firstLine="480"/>
        <w:jc w:val="both"/>
      </w:pPr>
      <w:r>
        <w:rPr>
          <w:rFonts w:eastAsia="FangSong" w:ascii="Times New Roman" w:hAnsi="Times New Roman" w:cs="Times New Roman"/>
          <w:b w:val="0"/>
          <w:i w:val="0"/>
          <w:sz w:val="24"/>
        </w:rPr>
        <w:t>Ebert's evolution on the League of Nations is well-documented and central to understanding his international vision.</w:t>
      </w:r>
    </w:p>
    <w:p>
      <w:pPr>
        <w:spacing w:before="0" w:after="0" w:line="360" w:lineRule="auto"/>
        <w:ind w:firstLine="480"/>
        <w:jc w:val="both"/>
      </w:pPr>
      <w:r>
        <w:rPr>
          <w:rFonts w:eastAsia="FangSong" w:ascii="Times New Roman" w:hAnsi="Times New Roman" w:cs="Times New Roman"/>
          <w:b/>
          <w:i w:val="0"/>
          <w:sz w:val="24"/>
        </w:rPr>
        <w:t>Initial skepticism (1919-1921):</w:t>
      </w:r>
      <w:r>
        <w:rPr>
          <w:rFonts w:eastAsia="FangSong" w:ascii="Times New Roman" w:hAnsi="Times New Roman" w:cs="Times New Roman"/>
          <w:b w:val="0"/>
          <w:i w:val="0"/>
          <w:sz w:val="24"/>
        </w:rPr>
        <w:t xml:space="preserve"> The League, created at Versailles, initially excluded Germany. It was widely seen in Germany as an instrument of the victorious powers to enforce a punitive peace. Ebert shared this skepticism: a League that enshrined Germany's subordination could not command German loyalty.</w:t>
      </w:r>
    </w:p>
    <w:p>
      <w:pPr>
        <w:spacing w:before="0" w:after="0" w:line="360" w:lineRule="auto"/>
        <w:ind w:firstLine="480"/>
        <w:jc w:val="both"/>
      </w:pPr>
      <w:r>
        <w:rPr>
          <w:rFonts w:eastAsia="FangSong" w:ascii="Times New Roman" w:hAnsi="Times New Roman" w:cs="Times New Roman"/>
          <w:b/>
          <w:i w:val="0"/>
          <w:sz w:val="24"/>
        </w:rPr>
        <w:t>Gradual conversion (1922-1924):</w:t>
      </w:r>
      <w:r>
        <w:rPr>
          <w:rFonts w:eastAsia="FangSong" w:ascii="Times New Roman" w:hAnsi="Times New Roman" w:cs="Times New Roman"/>
          <w:b w:val="0"/>
          <w:i w:val="0"/>
          <w:sz w:val="24"/>
        </w:rPr>
        <w:t xml:space="preserve"> As Erfuellungspolitik produced results -- particularly the end of Germany's total diplomatic isolation after Rapallo and the negotiation of the Dawes Plan -- Ebert increasingly recognized the League as the only available institutional framework for peaceful treaty revision. Krueger (1985, p. 201) argues that Ebert "understood earlier than most that the League, however imperfect its origins, represented the only framework within which German interests could be advanced without risking renewed isolation or war."</w:t>
      </w:r>
    </w:p>
    <w:p>
      <w:pPr>
        <w:spacing w:before="0" w:after="0" w:line="360" w:lineRule="auto"/>
        <w:ind w:firstLine="480"/>
        <w:jc w:val="both"/>
      </w:pPr>
      <w:r>
        <w:rPr>
          <w:rFonts w:eastAsia="FangSong" w:ascii="Times New Roman" w:hAnsi="Times New Roman" w:cs="Times New Roman"/>
          <w:b/>
          <w:i w:val="0"/>
          <w:sz w:val="24"/>
        </w:rPr>
        <w:t>The Konstanz speech (August 10, 1924):</w:t>
      </w:r>
      <w:r>
        <w:rPr>
          <w:rFonts w:eastAsia="FangSong" w:ascii="Times New Roman" w:hAnsi="Times New Roman" w:cs="Times New Roman"/>
          <w:b w:val="0"/>
          <w:i w:val="0"/>
          <w:sz w:val="24"/>
        </w:rPr>
        <w:t xml:space="preserve"> This speech is widely cited in German historiography as the fullest public articulation of Ebert's pro-League position. According to Muehlhausen (2006, pp. 830-835), who provides the most detailed scholarly analysis of the address, Ebert argued that the League of Nations was the only possible foundation for durable peace among nations and that Germany must enter it as an equal partner -- not as a supplicant but as a nation demanding its rights.</w:t>
      </w:r>
    </w:p>
    <w:p>
      <w:pPr>
        <w:spacing w:before="0" w:after="0" w:line="360" w:lineRule="auto"/>
        <w:ind w:firstLine="480"/>
        <w:jc w:val="both"/>
      </w:pPr>
      <w:r>
        <w:rPr>
          <w:rFonts w:eastAsia="FangSong" w:ascii="Times New Roman" w:hAnsi="Times New Roman" w:cs="Times New Roman"/>
          <w:b/>
          <w:i w:val="0"/>
          <w:sz w:val="24"/>
        </w:rPr>
        <w:t>Cautionary note on the Konstanz speech text.</w:t>
      </w:r>
      <w:r>
        <w:rPr>
          <w:rFonts w:eastAsia="FangSong" w:ascii="Times New Roman" w:hAnsi="Times New Roman" w:cs="Times New Roman"/>
          <w:b w:val="0"/>
          <w:i w:val="0"/>
          <w:sz w:val="24"/>
        </w:rPr>
        <w:t xml:space="preserve"> Repeated searches of open web sources, historical archives, and digital collections (June 2026) failed to locate a verbatim German transcript of this speech. The speech is referenced by its date and location in the secondary literature (Muehlhausen 2006, pp. 830-835; Kolb 1997), but the accessible evidentiary basis consists of scholarly paraphrases and descriptions of the speech's content, not direct quotations from a preserved transcript. This does not mean the speech is fictitious -- Muehlhausen and Kolb are respected scholars citing archival sources -- but it means the specific English-language quotations attributed to Ebert in secondary Anglophone literature are almost certainly paraphrases and should not be presented as direct transcript translations. The most likely location of the original text would be in Ebert's presidential papers at the Friedrich-Ebert-Stiftung archive in Bonn, or in contemporary German newspaper reports from August 1924.</w:t>
      </w:r>
    </w:p>
    <w:p>
      <w:pPr>
        <w:spacing w:before="0" w:after="0" w:line="360" w:lineRule="auto"/>
        <w:ind w:firstLine="480"/>
        <w:jc w:val="both"/>
      </w:pPr>
      <w:r>
        <w:rPr>
          <w:rFonts w:eastAsia="FangSong" w:ascii="Times New Roman" w:hAnsi="Times New Roman" w:cs="Times New Roman"/>
          <w:b/>
          <w:i w:val="0"/>
          <w:sz w:val="24"/>
        </w:rPr>
        <w:t>The Stresemann conversation (early 1925):</w:t>
      </w:r>
      <w:r>
        <w:rPr>
          <w:rFonts w:eastAsia="FangSong" w:ascii="Times New Roman" w:hAnsi="Times New Roman" w:cs="Times New Roman"/>
          <w:b w:val="0"/>
          <w:i w:val="0"/>
          <w:sz w:val="24"/>
        </w:rPr>
        <w:t xml:space="preserve"> Kolb (1997, pp. 250-251) cites Stresemann's private diary entries recording a conversation in early 1925 in which Ebert argued Germany must join the League -- not as a pawn of the great powers, but to use its institutional machinery to protect German minorities abroad, to ensure disarmament obligations were applied universally, and to create diplomatic pathways for peaceful treaty revision. This is arguably the most revealing evidence of Ebert's mature thinking on the League. Stresemann's diaries are generally considered a reliable source, though they represent one participant's recollection of a private exchange.</w:t>
      </w:r>
    </w:p>
    <w:p>
      <w:pPr>
        <w:spacing w:before="0" w:after="0" w:line="360" w:lineRule="auto"/>
        <w:ind w:firstLine="480"/>
        <w:jc w:val="both"/>
      </w:pPr>
      <w:r>
        <w:rPr>
          <w:rFonts w:eastAsia="FangSong" w:ascii="Times New Roman" w:hAnsi="Times New Roman" w:cs="Times New Roman"/>
          <w:b/>
          <w:i w:val="0"/>
          <w:sz w:val="24"/>
        </w:rPr>
        <w:t>The Locarno question:</w:t>
      </w:r>
      <w:r>
        <w:rPr>
          <w:rFonts w:eastAsia="FangSong" w:ascii="Times New Roman" w:hAnsi="Times New Roman" w:cs="Times New Roman"/>
          <w:b w:val="0"/>
          <w:i w:val="0"/>
          <w:sz w:val="24"/>
        </w:rPr>
        <w:t xml:space="preserve"> Ebert died on February 28, 1925. The Locarno Treaties were initialed in October 1925 and signed on December 1. Ebert did not live to see them. However, the security memorandum that Stresemann circulated in February 1925 -- which proposed a mutual guarantee of Germany's western borders, the demilitarized Rhineland, and Germany's entry into the League as a precondition -- was the culmination of the diplomatic strategy Ebert had supported since at least 1923. Stresemann's Locarno diplomacy was, in important respects, Ebert's legacy.</w:t>
      </w:r>
    </w:p>
    <w:p>
      <w:pPr>
        <w:spacing w:before="0" w:after="0" w:line="360" w:lineRule="auto"/>
        <w:ind w:firstLine="480"/>
        <w:jc w:val="both"/>
      </w:pPr>
      <w:r>
        <w:rPr>
          <w:rFonts w:eastAsia="FangSong" w:ascii="Times New Roman" w:hAnsi="Times New Roman" w:cs="Times New Roman"/>
          <w:b w:val="0"/>
          <w:i w:val="0"/>
          <w:sz w:val="24"/>
        </w:rPr>
        <w:t>Germany was formally admitted to the League of Nations on September 8, 1926, with a permanent seat on the Council -- approximately 18 months after Ebert's death. The admission was the culmination of a process that began with Stresemann's December 1924 memorandum applying for membership, continued through diplomatic exchanges in spring 1925, and was secured by the Locarno framework. Ebert's consistent advocacy for League membership, from his Konstanz speech through his private conversations with Stresemann, laid crucial groundwork.</w:t>
      </w:r>
    </w:p>
    <w:p>
      <w:pPr>
        <w:spacing w:before="60" w:after="40" w:line="360" w:lineRule="auto"/>
      </w:pPr>
      <w:r>
        <w:rPr>
          <w:rFonts w:eastAsia="KaiTi" w:ascii="Times New Roman" w:hAnsi="Times New Roman" w:cs="Times New Roman"/>
          <w:b/>
          <w:i w:val="0"/>
          <w:sz w:val="28"/>
        </w:rPr>
        <w:t>Ebert and the German Peace Movement</w:t>
      </w:r>
    </w:p>
    <w:p>
      <w:pPr>
        <w:spacing w:before="0" w:after="0" w:line="360" w:lineRule="auto"/>
        <w:ind w:firstLine="480"/>
        <w:jc w:val="both"/>
      </w:pPr>
      <w:r>
        <w:rPr>
          <w:rFonts w:eastAsia="FangSong" w:ascii="Times New Roman" w:hAnsi="Times New Roman" w:cs="Times New Roman"/>
          <w:b w:val="0"/>
          <w:i w:val="0"/>
          <w:sz w:val="24"/>
        </w:rPr>
        <w:t>Ebert's relationship with the organized peace movement, particularly the Deutsche Friedensgesellschaft (DFG, German Peace Society), was complex. The DFG, founded in 1892 by Bertha von Suttner and Alfred Hermann Fried, was the oldest peace organization in Germany. Its relationship with the SPD was one of overlapping but not identical commitments.</w:t>
      </w:r>
    </w:p>
    <w:p>
      <w:pPr>
        <w:spacing w:before="0" w:after="0" w:line="360" w:lineRule="auto"/>
        <w:ind w:firstLine="480"/>
        <w:jc w:val="both"/>
      </w:pPr>
      <w:r>
        <w:rPr>
          <w:rFonts w:eastAsia="FangSong" w:ascii="Times New Roman" w:hAnsi="Times New Roman" w:cs="Times New Roman"/>
          <w:b w:val="0"/>
          <w:i w:val="0"/>
          <w:sz w:val="24"/>
        </w:rPr>
        <w:t>Friedrich-Karl Scheer (1983, pp. 382-387), in his comprehensive study of the DFG, discusses Ebert's interaction with the peace movement. According to Scheer, Ebert addressed the DFG in November 1923 and presented a vision of international law, arbitration, and the international court as necessary instruments of any "civilized international order" -- and argued that Germany had the most to gain from a world governed by law rather than force.</w:t>
      </w:r>
    </w:p>
    <w:p>
      <w:pPr>
        <w:spacing w:before="0" w:after="0" w:line="360" w:lineRule="auto"/>
        <w:ind w:firstLine="480"/>
        <w:jc w:val="both"/>
      </w:pPr>
      <w:r>
        <w:rPr>
          <w:rFonts w:eastAsia="FangSong" w:ascii="Times New Roman" w:hAnsi="Times New Roman" w:cs="Times New Roman"/>
          <w:b/>
          <w:i w:val="0"/>
          <w:sz w:val="24"/>
        </w:rPr>
        <w:t>Cautionary note on the November 1923 Peace Society address.</w:t>
      </w:r>
      <w:r>
        <w:rPr>
          <w:rFonts w:eastAsia="FangSong" w:ascii="Times New Roman" w:hAnsi="Times New Roman" w:cs="Times New Roman"/>
          <w:b w:val="0"/>
          <w:i w:val="0"/>
          <w:sz w:val="24"/>
        </w:rPr>
        <w:t xml:space="preserve"> As with the Konstanz speech, repeated searches (June 2026) failed to locate a verbatim transcript of this address in open web sources. The evidentiary basis for the speech's content rests on Scheer's scholarly description and paraphrase (1983, pp. 382-387), not on a directly accessible primary text. The date and occasion of the speech are attested in the secondary literature, but the specific English-language quotations attributed to Ebert in Anglophone scholarship are reconstructions from Scheer's German text. The original speech transcript, if preserved, would likely be found in Ebert's presidential papers at the Friedrich-Ebert-Stiftung archive in Bonn, or in the archives of the Deutsche Friedensgesellschaft (which are partially held at the UN Geneva archives' Quidde Collection).</w:t>
      </w:r>
    </w:p>
    <w:p>
      <w:pPr>
        <w:spacing w:before="0" w:after="0" w:line="360" w:lineRule="auto"/>
        <w:ind w:firstLine="480"/>
        <w:jc w:val="both"/>
      </w:pPr>
      <w:r>
        <w:rPr>
          <w:rFonts w:eastAsia="FangSong" w:ascii="Times New Roman" w:hAnsi="Times New Roman" w:cs="Times New Roman"/>
          <w:b w:val="0"/>
          <w:i w:val="0"/>
          <w:sz w:val="24"/>
        </w:rPr>
        <w:t>The context of the November 1923 speech is significant: it came barely two months after Stresemann had ended passive resistance in the Ruhr, during the height of the hyperinflation crisis, and at a moment when nationalist fury against the republic was at its peak. For Ebert to address the peace movement at this moment was a deliberate political statement -- an affirmation of peaceful methods precisely when violent alternatives (Hitler's Beer Hall Putsch was days away) were gathering force (Scheer 1983, pp. 382-387; Winkler 1993, pp. 230-240).</w:t>
      </w:r>
    </w:p>
    <w:p>
      <w:pPr>
        <w:spacing w:before="60" w:after="40" w:line="360" w:lineRule="auto"/>
      </w:pPr>
      <w:r>
        <w:rPr>
          <w:rFonts w:eastAsia="KaiTi" w:ascii="Times New Roman" w:hAnsi="Times New Roman" w:cs="Times New Roman"/>
          <w:b/>
          <w:i w:val="0"/>
          <w:sz w:val="28"/>
        </w:rPr>
        <w:t>Social Democratic Internationalism and the Labour and Socialist International</w:t>
      </w:r>
    </w:p>
    <w:p>
      <w:pPr>
        <w:spacing w:before="0" w:after="0" w:line="360" w:lineRule="auto"/>
        <w:ind w:firstLine="480"/>
        <w:jc w:val="both"/>
      </w:pPr>
      <w:r>
        <w:rPr>
          <w:rFonts w:eastAsia="FangSong" w:ascii="Times New Roman" w:hAnsi="Times New Roman" w:cs="Times New Roman"/>
          <w:b w:val="0"/>
          <w:i w:val="0"/>
          <w:sz w:val="24"/>
        </w:rPr>
        <w:t>Ebert's internationalism was rooted in the Social Democratic tradition. He had joined the SPD (then the SAPD) in 1889 and served as party chairman from 1913 until his death in 1925. The SPD was the dominant party of the international socialist movement, the largest and most influential member of the pre-war Second International.</w:t>
      </w:r>
    </w:p>
    <w:p>
      <w:pPr>
        <w:spacing w:before="0" w:after="0" w:line="360" w:lineRule="auto"/>
        <w:ind w:firstLine="480"/>
        <w:jc w:val="both"/>
      </w:pPr>
      <w:r>
        <w:rPr>
          <w:rFonts w:eastAsia="FangSong" w:ascii="Times New Roman" w:hAnsi="Times New Roman" w:cs="Times New Roman"/>
          <w:b/>
          <w:i w:val="0"/>
          <w:sz w:val="24"/>
        </w:rPr>
        <w:t>The Labour and Socialist International (LSI):</w:t>
      </w:r>
      <w:r>
        <w:rPr>
          <w:rFonts w:eastAsia="FangSong" w:ascii="Times New Roman" w:hAnsi="Times New Roman" w:cs="Times New Roman"/>
          <w:b w:val="0"/>
          <w:i w:val="0"/>
          <w:sz w:val="24"/>
        </w:rPr>
        <w:t xml:space="preserve"> Founded at a unity congress in Hamburg on May 21-25, 1923, the LSI (Sozialistische Arbeiter-Internationale, SAI) merged the remnants of the Second International with the centrist Vienna International ("Two-and-a-Half International"). The SPD was the dominant member party, sending 80 delegates to the founding congress -- the largest national contingent among the 620 delegates from 41 parties in 30 countries (Encyclopaedia Britannica, "Labour and Socialist International"; Friedrich Ebert Foundation, historical archives).</w:t>
      </w:r>
    </w:p>
    <w:p>
      <w:pPr>
        <w:spacing w:before="0" w:after="0" w:line="360" w:lineRule="auto"/>
        <w:ind w:firstLine="480"/>
        <w:jc w:val="both"/>
      </w:pPr>
      <w:r>
        <w:rPr>
          <w:rFonts w:eastAsia="FangSong" w:ascii="Times New Roman" w:hAnsi="Times New Roman" w:cs="Times New Roman"/>
          <w:b w:val="0"/>
          <w:i w:val="0"/>
          <w:sz w:val="24"/>
        </w:rPr>
        <w:t>Ebert's direct involvement with the LSI was brief (he died in February 1925), but the SPD he had led embodied the moderate, democratic socialist orientation that defined the organization. The LSI was explicitly anti-communist (having been rejected by the Comintern as "social fascist") and anti-fascist. It supported revision of the Versailles Treaty's economic terms, which it viewed as a major source of both communist and Nazi strength in Germany.</w:t>
      </w:r>
    </w:p>
    <w:p>
      <w:pPr>
        <w:spacing w:before="0" w:after="0" w:line="360" w:lineRule="auto"/>
        <w:ind w:firstLine="480"/>
        <w:jc w:val="both"/>
      </w:pPr>
      <w:r>
        <w:rPr>
          <w:rFonts w:eastAsia="FangSong" w:ascii="Times New Roman" w:hAnsi="Times New Roman" w:cs="Times New Roman"/>
          <w:b w:val="0"/>
          <w:i w:val="0"/>
          <w:sz w:val="24"/>
        </w:rPr>
        <w:t>The LSI represented the institutional expression of the internationalism Ebert had articulated since 1919: democratic, reformist, committed to international cooperation and arbitration, anti-Bolshevik, and firmly within the tradition of parliamentary social democracy. Ebert's simultaneous roles -- German head of state and Social Democratic internationalist -- embodied the tension between national interest and international solidarity that defined his presidency.</w:t>
      </w:r>
    </w:p>
    <w:p>
      <w:pPr>
        <w:spacing w:before="60" w:after="40" w:line="360" w:lineRule="auto"/>
      </w:pPr>
      <w:r>
        <w:rPr>
          <w:rFonts w:eastAsia="KaiTi" w:ascii="Times New Roman" w:hAnsi="Times New Roman" w:cs="Times New Roman"/>
          <w:b/>
          <w:i w:val="0"/>
          <w:sz w:val="28"/>
        </w:rPr>
        <w:t>"Vernunftrepublikaner" and the Krueger Thesis</w:t>
      </w:r>
    </w:p>
    <w:p>
      <w:pPr>
        <w:spacing w:before="0" w:after="0" w:line="360" w:lineRule="auto"/>
        <w:ind w:firstLine="480"/>
        <w:jc w:val="both"/>
      </w:pPr>
      <w:r>
        <w:rPr>
          <w:rFonts w:eastAsia="FangSong" w:ascii="Times New Roman" w:hAnsi="Times New Roman" w:cs="Times New Roman"/>
          <w:b w:val="0"/>
          <w:i w:val="0"/>
          <w:sz w:val="24"/>
        </w:rPr>
        <w:t>The scholarly characterization of Ebert as a Vernunftrepublikaner (republican by reason) in foreign policy requires careful specification. The term originally described Germans -- particularly in the civil service and educated middle class -- who accepted the Weimar Republic not from conviction but from rational calculation. Applied to Ebert's foreign policy, it has a different meaning.</w:t>
      </w:r>
    </w:p>
    <w:p>
      <w:pPr>
        <w:spacing w:before="0" w:after="0" w:line="360" w:lineRule="auto"/>
        <w:ind w:firstLine="480"/>
        <w:jc w:val="both"/>
      </w:pPr>
      <w:r>
        <w:rPr>
          <w:rFonts w:eastAsia="FangSong" w:ascii="Times New Roman" w:hAnsi="Times New Roman" w:cs="Times New Roman"/>
          <w:b w:val="0"/>
          <w:i w:val="0"/>
          <w:sz w:val="24"/>
        </w:rPr>
        <w:t>Ebert was not a Vernunftrepublikaner in the sense of lacking conviction -- he was passionately committed to democracy and had deep roots in the Social Democratic movement. Rather, his foreign policy was governed by sober, careful calculation of German capabilities and structural constraints rather than ideological enthusiasm or nationalist passion. He was a republican by conviction whose foreign policy was, necessarily, republican by reason -- accepting the constraints of German weakness and pursuing attainable goals through negotiation, economic leverage, and institutional engagement -- what Krueger (1985) would later theorize as "friedliche Revision" (peaceful revisionism).</w:t>
      </w:r>
    </w:p>
    <w:p>
      <w:pPr>
        <w:spacing w:before="0" w:after="0" w:line="360" w:lineRule="auto"/>
        <w:ind w:firstLine="480"/>
        <w:jc w:val="both"/>
      </w:pPr>
      <w:r>
        <w:rPr>
          <w:rFonts w:eastAsia="FangSong" w:ascii="Times New Roman" w:hAnsi="Times New Roman" w:cs="Times New Roman"/>
          <w:b w:val="0"/>
          <w:i w:val="0"/>
          <w:sz w:val="24"/>
        </w:rPr>
        <w:t xml:space="preserve">Peter Krueger (1985), in </w:t>
      </w:r>
      <w:r>
        <w:rPr>
          <w:rFonts w:eastAsia="FangSong" w:ascii="Times New Roman" w:hAnsi="Times New Roman" w:cs="Times New Roman"/>
          <w:b w:val="0"/>
          <w:i/>
          <w:sz w:val="24"/>
        </w:rPr>
        <w:t>Die Aussenpolitik der Republik von Weimar</w:t>
      </w:r>
      <w:r>
        <w:rPr>
          <w:rFonts w:eastAsia="FangSong" w:ascii="Times New Roman" w:hAnsi="Times New Roman" w:cs="Times New Roman"/>
          <w:b w:val="0"/>
          <w:i w:val="0"/>
          <w:sz w:val="24"/>
        </w:rPr>
        <w:t>, the landmark study of Weimar foreign policy, situates Ebert, Rathenau, and Stresemann within a coherent tradition of "friedliche Revision" (peaceful revisionism). Krueger's central thesis is that Weimar Germany developed a distinctly "republican foreign policy" -- different from Wilhelmine traditions in both means and ends. Ebert was not its most sophisticated practitioner (that was Stresemann) nor its original intellectual architect (that was Rathenau), but he was its institutional anchor -- the presidential presence that provided consistency and legitimacy across multiple chancellors and foreign ministers.</w:t>
      </w:r>
    </w:p>
    <w:p>
      <w:pPr>
        <w:spacing w:before="0" w:after="0" w:line="360" w:lineRule="auto"/>
        <w:ind w:firstLine="480"/>
        <w:jc w:val="both"/>
      </w:pPr>
      <w:r>
        <w:rPr>
          <w:rFonts w:eastAsia="FangSong" w:ascii="Times New Roman" w:hAnsi="Times New Roman" w:cs="Times New Roman"/>
          <w:b w:val="0"/>
          <w:i w:val="0"/>
          <w:sz w:val="24"/>
        </w:rPr>
        <w:t>The core unresolved tension in this tradition, identified by multiple scholars, is whether peaceful revision could ever have been a stable long-term formula. The revisionist imperative -- recovering great-power status, territorial revision in the east, military equality -- created expectations of success that, when frustrated by the economic crisis after 1929, discredited cooperative methods and empowered confrontational nationalism. Ebert's foreign policy legacy is thus inseparable from the fate of the republic he led (Krueger 1985, pp. 530-560; Winkler 2006, pp. 367-390).</w:t>
      </w:r>
    </w:p>
    <w:p>
      <w:pPr>
        <w:spacing w:before="60" w:after="40" w:line="360" w:lineRule="auto"/>
      </w:pPr>
      <w:r>
        <w:rPr>
          <w:rFonts w:eastAsia="KaiTi" w:ascii="Times New Roman" w:hAnsi="Times New Roman" w:cs="Times New Roman"/>
          <w:b/>
          <w:i w:val="0"/>
          <w:sz w:val="28"/>
        </w:rPr>
        <w:t>Ebert's Core Tension: Peace vs. Pragmatism -- Final Assessment</w:t>
      </w:r>
    </w:p>
    <w:p>
      <w:pPr>
        <w:spacing w:before="0" w:after="0" w:line="360" w:lineRule="auto"/>
        <w:ind w:firstLine="480"/>
        <w:jc w:val="both"/>
      </w:pPr>
      <w:r>
        <w:rPr>
          <w:rFonts w:eastAsia="FangSong" w:ascii="Times New Roman" w:hAnsi="Times New Roman" w:cs="Times New Roman"/>
          <w:b w:val="0"/>
          <w:i w:val="0"/>
          <w:sz w:val="24"/>
        </w:rPr>
        <w:t>Heinrich August Winkler (1993, pp. 147-152; 2006, pp. 367-378) identifies the "two souls" of Ebert's foreign policy: the German patriot who found Versailles deeply wounding, and the Social Democratic internationalist committed to peace, arbitration, and cooperation. That Ebert contained both impulses is clear. That he attempted to reconcile them through peaceful revisionism is his most significant contribution to the theory and practice of international relations (Muehlhausen 2006, pp. 825-842; Kolb 1997, pp. 245-260).</w:t>
      </w:r>
    </w:p>
    <w:p>
      <w:pPr>
        <w:spacing w:before="0" w:after="0" w:line="360" w:lineRule="auto"/>
        <w:ind w:firstLine="480"/>
        <w:jc w:val="both"/>
      </w:pPr>
      <w:r>
        <w:rPr>
          <w:rFonts w:eastAsia="FangSong" w:ascii="Times New Roman" w:hAnsi="Times New Roman" w:cs="Times New Roman"/>
          <w:b w:val="0"/>
          <w:i w:val="0"/>
          <w:sz w:val="24"/>
        </w:rPr>
        <w:t>The response attributed to Ebert by Gessler's later accounts, as cited by Patch (1998, p. 24, n. 38), captures what scholars have identified as the governing principle of Ebert's statesmanship: Germany was militarily powerless, and to pretend otherwise would be criminal. Germany's only instruments were legal argument, moral suasion, and the slow rebuilding of international trust. This characterization (Patch's rendering of Gessler's recollection, not a verbatim transcript) reflects a hard-headed assessment of German weakness and the constraints of the international system. It also reflects a genuine normative commitment to peaceful methods.</w:t>
      </w:r>
    </w:p>
    <w:p>
      <w:pPr>
        <w:spacing w:before="0" w:after="0" w:line="360" w:lineRule="auto"/>
        <w:ind w:firstLine="480"/>
        <w:jc w:val="both"/>
      </w:pPr>
      <w:r>
        <w:rPr>
          <w:rFonts w:eastAsia="FangSong" w:ascii="Times New Roman" w:hAnsi="Times New Roman" w:cs="Times New Roman"/>
          <w:b w:val="0"/>
          <w:i w:val="0"/>
          <w:sz w:val="24"/>
        </w:rPr>
        <w:t>The tragedy of Ebert's foreign policy is that the forces he attempted to reconcile -- national ambition and international cooperation, peaceful methods and revisionist goals, democratic convictions and military dependency -- proved structurally irreconcilable in the conditions of interwar Germany. He preserved the republic through 14 crises. He did not build institutions strong enough to survive his death.</w:t>
      </w:r>
    </w:p>
    <w:p>
      <w:pPr>
        <w:spacing w:before="120" w:after="60" w:line="360" w:lineRule="auto"/>
      </w:pPr>
      <w:r>
        <w:rPr>
          <w:rFonts w:eastAsia="SimHei" w:ascii="Times New Roman" w:hAnsi="Times New Roman" w:cs="Times New Roman"/>
          <w:b/>
          <w:i w:val="0"/>
          <w:sz w:val="28"/>
        </w:rPr>
        <w:t>Summary: Ebert's International Relations -- An Integrated Assessment</w:t>
      </w:r>
    </w:p>
    <w:p>
      <w:pPr>
        <w:spacing w:before="0" w:after="0" w:line="360" w:lineRule="auto"/>
        <w:ind w:firstLine="480"/>
        <w:jc w:val="both"/>
      </w:pPr>
      <w:r>
        <w:rPr>
          <w:rFonts w:eastAsia="FangSong" w:ascii="Times New Roman" w:hAnsi="Times New Roman" w:cs="Times New Roman"/>
          <w:b w:val="0"/>
          <w:i w:val="0"/>
          <w:sz w:val="24"/>
        </w:rPr>
        <w:t>Friedrich Ebert's approach to international relations between 1919 and 1925 can be understood as operating on four interconnected dimensions, each characterized by a distinctive tension between normative commitment and structural constraint.</w:t>
      </w:r>
    </w:p>
    <w:p>
      <w:pPr>
        <w:spacing w:before="60" w:after="40" w:line="360" w:lineRule="auto"/>
      </w:pPr>
      <w:r>
        <w:rPr>
          <w:rFonts w:eastAsia="KaiTi" w:ascii="Times New Roman" w:hAnsi="Times New Roman" w:cs="Times New Roman"/>
          <w:b/>
          <w:i w:val="0"/>
          <w:sz w:val="28"/>
        </w:rPr>
        <w:t>1. Versailles: The Reluctant Acceptance</w:t>
      </w:r>
    </w:p>
    <w:p>
      <w:pPr>
        <w:spacing w:before="0" w:after="0" w:line="360" w:lineRule="auto"/>
        <w:ind w:firstLine="480"/>
        <w:jc w:val="both"/>
      </w:pPr>
      <w:r>
        <w:rPr>
          <w:rFonts w:eastAsia="FangSong" w:ascii="Times New Roman" w:hAnsi="Times New Roman" w:cs="Times New Roman"/>
          <w:b w:val="0"/>
          <w:i w:val="0"/>
          <w:sz w:val="24"/>
        </w:rPr>
        <w:t>Ebert signed the Versailles Treaty not from conviction but from the progressive elimination of all alternatives. His trajectory from defiance (May 11, 1919: the treaty contemplated "physical, moral and intellectual paralysis") to acceptance (June 23: unconditional capitulation to Allied ultimatum) was compressed into six weeks. The decision was overdetermined: Groener's assessment made military resistance impossible; the blockade was killing German civilians daily; national disintegration threatened; and the Bauer government, formed in the vacuum left by Scheidemann's resignation, had a mandate only to sign. Ebert's role was that of the institutional anchor -- the figure who ensured a government existed to take the decision, who threatened his own resignation to pressure the DDP, and who bore the political consequences of the "stab-in-the-back" accusation for the remainder of his life.</w:t>
      </w:r>
    </w:p>
    <w:p>
      <w:pPr>
        <w:spacing w:before="60" w:after="40" w:line="360" w:lineRule="auto"/>
      </w:pPr>
      <w:r>
        <w:rPr>
          <w:rFonts w:eastAsia="KaiTi" w:ascii="Times New Roman" w:hAnsi="Times New Roman" w:cs="Times New Roman"/>
          <w:b/>
          <w:i w:val="0"/>
          <w:sz w:val="28"/>
        </w:rPr>
        <w:t>2. Erfuellungspolitik: Compliance as Strategy</w:t>
      </w:r>
    </w:p>
    <w:p>
      <w:pPr>
        <w:spacing w:before="0" w:after="0" w:line="360" w:lineRule="auto"/>
        <w:ind w:firstLine="480"/>
        <w:jc w:val="both"/>
      </w:pPr>
      <w:r>
        <w:rPr>
          <w:rFonts w:eastAsia="FangSong" w:ascii="Times New Roman" w:hAnsi="Times New Roman" w:cs="Times New Roman"/>
          <w:b w:val="0"/>
          <w:i w:val="0"/>
          <w:sz w:val="24"/>
        </w:rPr>
        <w:t>Ebert was neither the architect nor the most famous practitioner of Erfuellungspolitik, but he was its indispensable institutional enabler. He provided presidential legitimacy to Rathenau's fulfillment strategy, reluctantly accepted Rapallo after being bypassed by his own chancellor and foreign minister, supported passive resistance in the Ruhr while insisting it remain non-violent, and backed the Dawes Plan as economic pragmatism. The two-pillar strategy -- Western engagement supplemented by an Eastern option -- was a sophisticated response to Germany's structural weakness. Krueger (1985) places Ebert within a coherent tradition of "friedliche Revision" running from Rathenau through Stresemann: revisionist ends pursued through cooperative, peaceful means. The unresolved question that runs through the scholarship is whether this formula was ever stable -- or whether the revisionist imperative inherently generated expectations that cooperative methods could not satisfy.</w:t>
      </w:r>
    </w:p>
    <w:p>
      <w:pPr>
        <w:spacing w:before="60" w:after="40" w:line="360" w:lineRule="auto"/>
      </w:pPr>
      <w:r>
        <w:rPr>
          <w:rFonts w:eastAsia="KaiTi" w:ascii="Times New Roman" w:hAnsi="Times New Roman" w:cs="Times New Roman"/>
          <w:b/>
          <w:i w:val="0"/>
          <w:sz w:val="28"/>
        </w:rPr>
        <w:t>3. The Military: The Faustian Bargain</w:t>
      </w:r>
    </w:p>
    <w:p>
      <w:pPr>
        <w:spacing w:before="0" w:after="0" w:line="360" w:lineRule="auto"/>
        <w:ind w:firstLine="480"/>
        <w:jc w:val="both"/>
      </w:pPr>
      <w:r>
        <w:rPr>
          <w:rFonts w:eastAsia="FangSong" w:ascii="Times New Roman" w:hAnsi="Times New Roman" w:cs="Times New Roman"/>
          <w:b w:val="0"/>
          <w:i w:val="0"/>
          <w:sz w:val="24"/>
        </w:rPr>
        <w:t>Ebert's relationship with the military was the most consequential structural tension of his presidency. The Ebert-Groener Pact (November 10, 1918) exchanged military loyalty against revolution for preservation of the old officer corps -- and embedded a "state within a state" that was never loyal to the republic. Groener later testified: "We allied ourselves to one another to fight against the revolution, to fight against Bolshevism... the total putting down of revolution." The Kapp Putsch (March 1920) exposed the hollowness of that bargain: Seeckt refused to defend the republic, Ebert fled to Stuttgart, and the working class saved the government the military would not protect. Ebert's failure to purge the officer corps was, in Carsten's (1966) judgment, his most consequential error. Yet Craig (1955) and Kolb (1997) argue the alternatives were worse: purging the officer corps would have driven the military into open opposition, which the young republic could not have survived.</w:t>
      </w:r>
    </w:p>
    <w:p>
      <w:pPr>
        <w:spacing w:before="0" w:after="0" w:line="360" w:lineRule="auto"/>
        <w:ind w:firstLine="480"/>
        <w:jc w:val="both"/>
      </w:pPr>
      <w:r>
        <w:rPr>
          <w:rFonts w:eastAsia="FangSong" w:ascii="Times New Roman" w:hAnsi="Times New Roman" w:cs="Times New Roman"/>
          <w:b w:val="0"/>
          <w:i w:val="0"/>
          <w:sz w:val="24"/>
        </w:rPr>
        <w:t>The Black Reichswehr, the secret Soviet military cooperation (Sondergruppe R, the Lipetsk/Kama/Tomka facilities), and the Feme murders scandal together reveal a pattern of illegal military activity that Ebert knew about in general terms but could not (or chose not to) control. The Kuestrin Putsch (October 1923) and the subsequent secret trial and cover-up demonstrated that the government's priority was containing political damage rather than enforcing constitutional norms. Ebert emerges from this record as a president who tolerated covert rearmament as the price of incomplete military loyalty -- and who died before the full scope of the military's extra-legal structures became public.</w:t>
      </w:r>
    </w:p>
    <w:p>
      <w:pPr>
        <w:spacing w:before="60" w:after="40" w:line="360" w:lineRule="auto"/>
      </w:pPr>
      <w:r>
        <w:rPr>
          <w:rFonts w:eastAsia="KaiTi" w:ascii="Times New Roman" w:hAnsi="Times New Roman" w:cs="Times New Roman"/>
          <w:b/>
          <w:i w:val="0"/>
          <w:sz w:val="28"/>
        </w:rPr>
        <w:t>4. Peace, Sovereignty, and International Order: Ebert's Approach</w:t>
      </w:r>
    </w:p>
    <w:p>
      <w:pPr>
        <w:spacing w:before="0" w:after="0" w:line="360" w:lineRule="auto"/>
        <w:ind w:firstLine="480"/>
        <w:jc w:val="both"/>
      </w:pPr>
      <w:r>
        <w:rPr>
          <w:rFonts w:eastAsia="FangSong" w:ascii="Times New Roman" w:hAnsi="Times New Roman" w:cs="Times New Roman"/>
          <w:b w:val="0"/>
          <w:i w:val="0"/>
          <w:sz w:val="24"/>
        </w:rPr>
        <w:t>Ebert's vision for Germany's place in the international order was the most forward-looking dimension of his foreign policy. He argued consistently for Germany's equal participation in international institutions and its binding obligations under international law (as encoded in the Weimar Constitution's Article 4), representing a significant departure from Wilhelmine traditions. He evolved from skepticism about the Versailles-based League of Nations to becoming one of its strongest German advocates, arguing in the Konstanz speech (August 1924) that the League was the only foundation for durable peace. His private conversation with Stresemann in early 1925, recorded in Stresemann's diaries, reveals a mature strategic vision: Germany should join the League not as a pawn but to use its machinery to protect minorities, universalize disarmament, and enable peaceful revision. The historical scholarship has retrospectively described Ebert's position as "embedded sovereignty" -- a useful analytical concept, though not his own vocabulary.</w:t>
      </w:r>
    </w:p>
    <w:p>
      <w:pPr>
        <w:spacing w:before="0" w:after="0" w:line="360" w:lineRule="auto"/>
        <w:ind w:firstLine="480"/>
        <w:jc w:val="both"/>
      </w:pPr>
      <w:r>
        <w:rPr>
          <w:rFonts w:eastAsia="FangSong" w:ascii="Times New Roman" w:hAnsi="Times New Roman" w:cs="Times New Roman"/>
          <w:b w:val="0"/>
          <w:i w:val="0"/>
          <w:sz w:val="24"/>
        </w:rPr>
        <w:t>His SPD internationalism, institutionalized through the Labour and Socialist International (founded in Hamburg, May 1923), provided ideological grounding for his cooperative approach. Ebert died before Locarno and before Germany entered the League, but the diplomatic architecture that made both possible was built on foundations he had laid.</w:t>
      </w:r>
    </w:p>
    <w:p>
      <w:pPr>
        <w:spacing w:before="120" w:after="60" w:line="360" w:lineRule="auto"/>
      </w:pPr>
      <w:r>
        <w:rPr>
          <w:rFonts w:eastAsia="SimHei" w:ascii="Times New Roman" w:hAnsi="Times New Roman" w:cs="Times New Roman"/>
          <w:b/>
          <w:i w:val="0"/>
          <w:sz w:val="28"/>
        </w:rPr>
        <w:t>Critical Tensions in Ebert's Record</w:t>
      </w:r>
    </w:p>
    <w:p>
      <w:pPr>
        <w:spacing w:before="0" w:after="0" w:line="360" w:lineRule="auto"/>
        <w:ind w:firstLine="480"/>
        <w:jc w:val="both"/>
      </w:pPr>
      <w:r>
        <w:rPr>
          <w:rFonts w:eastAsia="FangSong" w:ascii="Times New Roman" w:hAnsi="Times New Roman" w:cs="Times New Roman"/>
          <w:b w:val="0"/>
          <w:i w:val="0"/>
          <w:sz w:val="24"/>
        </w:rPr>
        <w:t>The historical record reveals a leader navigating four structurally irreconcilable tensions that together define both his achievement and his failure.</w:t>
      </w:r>
    </w:p>
    <w:p>
      <w:pPr>
        <w:spacing w:before="0" w:after="0" w:line="360" w:lineRule="auto"/>
        <w:ind w:firstLine="480"/>
        <w:jc w:val="both"/>
      </w:pPr>
      <w:r>
        <w:rPr>
          <w:rFonts w:eastAsia="FangSong" w:ascii="Times New Roman" w:hAnsi="Times New Roman" w:cs="Times New Roman"/>
          <w:b/>
          <w:i w:val="0"/>
          <w:sz w:val="24"/>
        </w:rPr>
        <w:t>1. Revisionist goals vs. cooperative methods.</w:t>
      </w:r>
      <w:r>
        <w:rPr>
          <w:rFonts w:eastAsia="FangSong" w:ascii="Times New Roman" w:hAnsi="Times New Roman" w:cs="Times New Roman"/>
          <w:b w:val="0"/>
          <w:i w:val="0"/>
          <w:sz w:val="24"/>
        </w:rPr>
        <w:t xml:space="preserve"> Ebert wanted the Versailles Treaty revised -- his May 1919 denunciation of its terms was among the most forceful of any German leader -- but he insisted, consistently, that revision be pursued through negotiation, economic leverage, institutional engagement, and international law -- not through remilitarization or renewed war. This commitment distinguishes Ebert (and the broader republican foreign policy tradition, theorized by Krueger 1985 as "friedliche Revision") from the nationalist right, who also sought revision but were prepared to use violence to achieve it. Yet the peaceful-revisionist formula contained an internal instability: it created expectations of success that, when frustrated after 1929, discredited cooperative methods and empowered the confrontational nationalism it had sought to contain.</w:t>
      </w:r>
    </w:p>
    <w:p>
      <w:pPr>
        <w:spacing w:before="0" w:after="0" w:line="360" w:lineRule="auto"/>
        <w:ind w:firstLine="480"/>
        <w:jc w:val="both"/>
      </w:pPr>
      <w:r>
        <w:rPr>
          <w:rFonts w:eastAsia="FangSong" w:ascii="Times New Roman" w:hAnsi="Times New Roman" w:cs="Times New Roman"/>
          <w:b/>
          <w:i w:val="0"/>
          <w:sz w:val="24"/>
        </w:rPr>
        <w:t>2. Public peace commitment vs. covert rearmament toleration.</w:t>
      </w:r>
      <w:r>
        <w:rPr>
          <w:rFonts w:eastAsia="FangSong" w:ascii="Times New Roman" w:hAnsi="Times New Roman" w:cs="Times New Roman"/>
          <w:b w:val="0"/>
          <w:i w:val="0"/>
          <w:sz w:val="24"/>
        </w:rPr>
        <w:t xml:space="preserve"> Ebert publicly championed disarmament, international law, and peaceful cooperation while tacitly tolerating secret military structures -- the Black Reichswehr, the Sondergruppe R, the Soviet cooperation -- that substantively violated the Versailles Treaty. This was not simple hypocrisy. It reflected a pragmatic calculus: Germany's diplomatic position depended on military credibility, and some degree of covert capacity was necessary to resist unilateral enforcement actions and to be taken seriously as a negotiating partner. The question the historical record does not fully resolve is whether the programs Ebert tolerated remained within the bounds of defensive necessity or became instruments of offensive ambition beyond civilian control.</w:t>
      </w:r>
    </w:p>
    <w:p>
      <w:pPr>
        <w:spacing w:before="0" w:after="0" w:line="360" w:lineRule="auto"/>
        <w:ind w:firstLine="480"/>
        <w:jc w:val="both"/>
      </w:pPr>
      <w:r>
        <w:rPr>
          <w:rFonts w:eastAsia="FangSong" w:ascii="Times New Roman" w:hAnsi="Times New Roman" w:cs="Times New Roman"/>
          <w:b/>
          <w:i w:val="0"/>
          <w:sz w:val="24"/>
        </w:rPr>
        <w:t>3. Democratic conviction vs. military dependency.</w:t>
      </w:r>
      <w:r>
        <w:rPr>
          <w:rFonts w:eastAsia="FangSong" w:ascii="Times New Roman" w:hAnsi="Times New Roman" w:cs="Times New Roman"/>
          <w:b w:val="0"/>
          <w:i w:val="0"/>
          <w:sz w:val="24"/>
        </w:rPr>
        <w:t xml:space="preserve"> Ebert was a committed Social Democrat who, through the Ebert-Groener Pact and subsequent inaction, preserved a fundamentally undemocratic military establishment. The pact stabilized the republic in its first months but embedded an institution that would actively contribute to the republic's destruction. Seeckt's 1936 retrospective captures the asymmetry perfectly: Ebert asked "Behind whom does the Reichswehr stand?" and Seeckt answered "The Reichswehr stands behind me." The constitutional Supreme Commander had no control over his own military. Whether this was powerlessness or complicity -- or, most plausibly, a structural predicament from which no democratic resolution was possible -- remains the central interpretive question for Ebert's military policy.</w:t>
      </w:r>
    </w:p>
    <w:p>
      <w:pPr>
        <w:spacing w:before="0" w:after="0" w:line="360" w:lineRule="auto"/>
        <w:ind w:firstLine="480"/>
        <w:jc w:val="both"/>
      </w:pPr>
      <w:r>
        <w:rPr>
          <w:rFonts w:eastAsia="FangSong" w:ascii="Times New Roman" w:hAnsi="Times New Roman" w:cs="Times New Roman"/>
          <w:b/>
          <w:i w:val="0"/>
          <w:sz w:val="24"/>
        </w:rPr>
        <w:t>4. National interest vs. international cooperation.</w:t>
      </w:r>
      <w:r>
        <w:rPr>
          <w:rFonts w:eastAsia="FangSong" w:ascii="Times New Roman" w:hAnsi="Times New Roman" w:cs="Times New Roman"/>
          <w:b w:val="0"/>
          <w:i w:val="0"/>
          <w:sz w:val="24"/>
        </w:rPr>
        <w:t xml:space="preserve"> Ebert appears to have seen no fundamental contradiction between rebuilding German economic and political power and embedding Germany in international institutions. He understood that an isolated, unilateralist Germany would alarm its neighbors and trigger counter-coalitions, while a Germany integrated into international institutions could achieve gradual revision through cooperation. This strategic insight -- shared by Rathenau and later by Stresemann -- was one of the Weimar Republic's most significant contributions to the theory and practice of international relations. Krueger's (1985) thesis that Weimar developed a distinctly "republican" foreign policy -- different from Wilhelmine traditions in both means and ends -- rests significantly on Ebert's role as the consistent institutional anchor of this approach across six years, four chancellors, and 14 existential crises.</w:t>
      </w:r>
    </w:p>
    <w:p>
      <w:pPr>
        <w:spacing w:before="0" w:after="0" w:line="360" w:lineRule="auto"/>
        <w:ind w:firstLine="480"/>
        <w:jc w:val="both"/>
      </w:pPr>
      <w:r>
        <w:rPr>
          <w:rFonts w:eastAsia="FangSong" w:ascii="Times New Roman" w:hAnsi="Times New Roman" w:cs="Times New Roman"/>
          <w:b/>
          <w:i w:val="0"/>
          <w:sz w:val="24"/>
        </w:rPr>
        <w:t>The ultimate tragedy</w:t>
      </w:r>
      <w:r>
        <w:rPr>
          <w:rFonts w:eastAsia="FangSong" w:ascii="Times New Roman" w:hAnsi="Times New Roman" w:cs="Times New Roman"/>
          <w:b w:val="0"/>
          <w:i w:val="0"/>
          <w:sz w:val="24"/>
        </w:rPr>
        <w:t xml:space="preserve"> is that the forces Ebert attempted to reconcile -- national ambition and international cooperation, peaceful methods and revisionist goals, democratic conviction and military dependency -- proved structurally irreconcilable in the conditions of interwar Germany. He preserved the republic through its most dangerous years. He did not build institutions strong enough to survive his death. The Versailles decision, Erfuellungspolitik, the military pact, and the vision of sovereignty exercised through international law and institutions were not separate policies but interconnected dimensions of a single, coherent, and ultimately tragic attempt to reconcile Germany's national interests with the requirements of international peace.</w:t>
      </w:r>
    </w:p>
    <w:p>
      <w:pPr>
        <w:spacing w:before="120" w:after="60" w:line="360" w:lineRule="auto"/>
      </w:pPr>
      <w:r>
        <w:rPr>
          <w:rFonts w:eastAsia="SimHei" w:ascii="Times New Roman" w:hAnsi="Times New Roman" w:cs="Times New Roman"/>
          <w:b/>
          <w:i w:val="0"/>
          <w:sz w:val="28"/>
        </w:rPr>
        <w:t>Key Primary and Secondary Sources</w:t>
      </w:r>
    </w:p>
    <w:p>
      <w:pPr>
        <w:spacing w:before="60" w:after="40" w:line="360" w:lineRule="auto"/>
      </w:pPr>
      <w:r>
        <w:rPr>
          <w:rFonts w:eastAsia="KaiTi" w:ascii="Times New Roman" w:hAnsi="Times New Roman" w:cs="Times New Roman"/>
          <w:b/>
          <w:i w:val="0"/>
          <w:sz w:val="28"/>
        </w:rPr>
        <w:t>Primary Documentary Sources:</w:t>
      </w:r>
    </w:p>
    <w:p>
      <w:pPr>
        <w:spacing w:before="0" w:after="0" w:line="360" w:lineRule="auto"/>
        <w:jc w:val="both"/>
      </w:pPr>
      <w:r>
        <w:rPr>
          <w:rFonts w:eastAsia="FangSong" w:ascii="Times New Roman" w:hAnsi="Times New Roman" w:cs="Times New Roman"/>
          <w:b w:val="0"/>
          <w:i w:val="0"/>
          <w:sz w:val="24"/>
        </w:rPr>
        <w:t>• Heilfron, Eduard (ed.). Die Deutsche Nationalversammlung im Jahre 1919. Vol. 1. Berlin: Norddeutsche Buchdruckerei, 1919. [Official proceedings of the Weimar National Assembly; contains Ebert's February 6, 1919, opening address]</w:t>
      </w:r>
    </w:p>
    <w:p>
      <w:pPr>
        <w:spacing w:before="0" w:after="0" w:line="360" w:lineRule="auto"/>
        <w:jc w:val="both"/>
      </w:pPr>
      <w:r>
        <w:rPr>
          <w:rFonts w:eastAsia="FangSong" w:ascii="Times New Roman" w:hAnsi="Times New Roman" w:cs="Times New Roman"/>
          <w:b w:val="0"/>
          <w:i w:val="0"/>
          <w:sz w:val="24"/>
        </w:rPr>
        <w:t>• Ritter, Gerhard A., and Susanne Miller (eds.). Die deutsche Revolution 1918-1919: Dokumente. Hamburg: Hoffmann und Campe, 1975. [Standard documentary collection of the German Revolution; contains the full German text of Ebert's February 6, 1919, opening address to the National Assembly (pp. 205ff.)]</w:t>
      </w:r>
    </w:p>
    <w:p>
      <w:pPr>
        <w:spacing w:before="0" w:after="0" w:line="360" w:lineRule="auto"/>
        <w:jc w:val="both"/>
      </w:pPr>
      <w:r>
        <w:rPr>
          <w:rFonts w:eastAsia="FangSong" w:ascii="Times New Roman" w:hAnsi="Times New Roman" w:cs="Times New Roman"/>
          <w:b w:val="0"/>
          <w:i w:val="0"/>
          <w:sz w:val="24"/>
        </w:rPr>
        <w:t>• Horne, Charles F. (ed.). Source Records of the Great War. Vol. VII. New York: National Alumni, 1923. [Contemporary compilation of World War I primary documents; contains English translations of Ebert's February 6 and February 11, 1919 speeches; archived at FirstWorldWar.com]</w:t>
      </w:r>
    </w:p>
    <w:p>
      <w:pPr>
        <w:spacing w:before="0" w:after="0" w:line="360" w:lineRule="auto"/>
        <w:jc w:val="both"/>
      </w:pPr>
      <w:r>
        <w:rPr>
          <w:rFonts w:eastAsia="FangSong" w:ascii="Times New Roman" w:hAnsi="Times New Roman" w:cs="Times New Roman"/>
          <w:b w:val="0"/>
          <w:i w:val="0"/>
          <w:sz w:val="24"/>
        </w:rPr>
        <w:t>• Noske, Gustav. Von Kiel bis Kapp: Zur Geschichte der deutschen Revolution. Berlin: Verlag fuer Politik und Wirtschaft, 1920. [Memoirs of the SPD defense minister; contains Ebert's "Ich hasse die Revolution wie die Suende" quotation]</w:t>
      </w:r>
    </w:p>
    <w:p>
      <w:pPr>
        <w:spacing w:before="0" w:after="0" w:line="360" w:lineRule="auto"/>
        <w:jc w:val="both"/>
      </w:pPr>
      <w:r>
        <w:rPr>
          <w:rFonts w:eastAsia="FangSong" w:ascii="Times New Roman" w:hAnsi="Times New Roman" w:cs="Times New Roman"/>
          <w:b w:val="0"/>
          <w:i w:val="0"/>
          <w:sz w:val="24"/>
        </w:rPr>
        <w:t>• Verhandlungen des Reichstags. Vol. 344. Berlin, 1920. [Official Reichstag proceedings; contains Ebert's June 1920 sovereignty speech]</w:t>
      </w:r>
    </w:p>
    <w:p>
      <w:pPr>
        <w:spacing w:before="0" w:after="0" w:line="360" w:lineRule="auto"/>
        <w:jc w:val="both"/>
      </w:pPr>
      <w:r>
        <w:rPr>
          <w:rFonts w:eastAsia="FangSong" w:ascii="Times New Roman" w:hAnsi="Times New Roman" w:cs="Times New Roman"/>
          <w:b w:val="0"/>
          <w:i w:val="0"/>
          <w:sz w:val="24"/>
        </w:rPr>
        <w:t>• Protokoll ueber die Verhandlungen des Parteitages der Sozialdemokratischen Partei Deutschlands, Weimar 1919. Berlin: Vorwaerts, 1919. [SPD party congress protocol]</w:t>
      </w:r>
    </w:p>
    <w:p>
      <w:pPr>
        <w:spacing w:before="0" w:after="0" w:line="360" w:lineRule="auto"/>
        <w:jc w:val="both"/>
      </w:pPr>
      <w:r>
        <w:rPr>
          <w:rFonts w:eastAsia="FangSong" w:ascii="Times New Roman" w:hAnsi="Times New Roman" w:cs="Times New Roman"/>
          <w:b w:val="0"/>
          <w:i w:val="0"/>
          <w:sz w:val="24"/>
        </w:rPr>
        <w:t>• Wende, Peter (ed.). Politische Reden III: 1914-1945. Frankfurt am Main: Deutscher Klassiker Verlag, 1994. [Scholarly edition of German political speeches; contains the authoritative German text of Ebert's December 10, 1918, address to homecoming troops (pp. 94-96)]</w:t>
      </w:r>
    </w:p>
    <w:p>
      <w:pPr>
        <w:spacing w:before="0" w:after="0" w:line="360" w:lineRule="auto"/>
        <w:jc w:val="both"/>
      </w:pPr>
      <w:r>
        <w:rPr>
          <w:rFonts w:eastAsia="FangSong" w:ascii="Times New Roman" w:hAnsi="Times New Roman" w:cs="Times New Roman"/>
          <w:b w:val="0"/>
          <w:i w:val="0"/>
          <w:sz w:val="24"/>
        </w:rPr>
        <w:t>• Muehlhausen, Walter (ed.). Friedrich Ebert -- Reden als Reichspraesident (1919-1925). Bonn: J.H.W. Dietz, 2017. [Modern scholarly edition of Ebert's presidential speeches, with critical apparatus; Volume 1 of the Edition Friedrich Ebert Reden; likely contains the verbatim text of the Konstanz speech (August 10, 1924) and Peace Society address (November 1923) that were accessible to this research only through secondary paraphrases]</w:t>
      </w:r>
    </w:p>
    <w:p>
      <w:pPr>
        <w:spacing w:before="0" w:after="0" w:line="360" w:lineRule="auto"/>
        <w:jc w:val="both"/>
      </w:pPr>
      <w:r>
        <w:rPr>
          <w:rFonts w:eastAsia="FangSong" w:ascii="Times New Roman" w:hAnsi="Times New Roman" w:cs="Times New Roman"/>
          <w:b w:val="0"/>
          <w:i w:val="0"/>
          <w:sz w:val="24"/>
        </w:rPr>
        <w:t>• Ebert, Friedrich, jun. (ed.). Friedrich Ebert: Schriften, Aufzeichnungen, Reden. Mit unveroeffentlichten Erinnerungen aus dem Nachlass. 2 vols. Dresden: Carl Reissner Verlag, 1926. [Original collected edition of Ebert's writings, compiled by his son shortly after Ebert's death; contains material from the Nachlass subsequently lost]</w:t>
      </w:r>
    </w:p>
    <w:p>
      <w:pPr>
        <w:spacing w:before="60" w:after="40" w:line="360" w:lineRule="auto"/>
      </w:pPr>
      <w:r>
        <w:rPr>
          <w:rFonts w:eastAsia="KaiTi" w:ascii="Times New Roman" w:hAnsi="Times New Roman" w:cs="Times New Roman"/>
          <w:b/>
          <w:i w:val="0"/>
          <w:sz w:val="28"/>
        </w:rPr>
        <w:t>Secondary Scholarly Works:</w:t>
      </w:r>
    </w:p>
    <w:p>
      <w:pPr>
        <w:spacing w:before="0" w:after="0" w:line="360" w:lineRule="auto"/>
        <w:jc w:val="both"/>
      </w:pPr>
      <w:r>
        <w:rPr>
          <w:rFonts w:eastAsia="FangSong" w:ascii="Times New Roman" w:hAnsi="Times New Roman" w:cs="Times New Roman"/>
          <w:b w:val="0"/>
          <w:i w:val="0"/>
          <w:sz w:val="24"/>
        </w:rPr>
        <w:t>• Carsten, Francis L. The Reichswehr and Politics, 1918-1933. Oxford: Oxford University Press, 1966. [The foundational study of the military's political role in the Weimar Republic]</w:t>
      </w:r>
    </w:p>
    <w:p>
      <w:pPr>
        <w:spacing w:before="0" w:after="0" w:line="360" w:lineRule="auto"/>
        <w:jc w:val="both"/>
      </w:pPr>
      <w:r>
        <w:rPr>
          <w:rFonts w:eastAsia="FangSong" w:ascii="Times New Roman" w:hAnsi="Times New Roman" w:cs="Times New Roman"/>
          <w:b w:val="0"/>
          <w:i w:val="0"/>
          <w:sz w:val="24"/>
        </w:rPr>
        <w:t>• Cox, Mary E. Hunger in War and Peace: Women and Children in Germany, 1914-1924. Oxford: Oxford University Press, 2019. [Quantitative study of the Allied blockade's impact on civilian nutrition and mortality]</w:t>
      </w:r>
    </w:p>
    <w:p>
      <w:pPr>
        <w:spacing w:before="0" w:after="0" w:line="360" w:lineRule="auto"/>
        <w:jc w:val="both"/>
      </w:pPr>
      <w:r>
        <w:rPr>
          <w:rFonts w:eastAsia="FangSong" w:ascii="Times New Roman" w:hAnsi="Times New Roman" w:cs="Times New Roman"/>
          <w:b w:val="0"/>
          <w:i w:val="0"/>
          <w:sz w:val="24"/>
        </w:rPr>
        <w:t>• Craig, Gordon A. The Politics of the Prussian Army, 1640-1945. Oxford: Oxford University Press, 1955. [Long-duration study of civil-military relations in Germany]</w:t>
      </w:r>
    </w:p>
    <w:p>
      <w:pPr>
        <w:spacing w:before="0" w:after="0" w:line="360" w:lineRule="auto"/>
        <w:jc w:val="both"/>
      </w:pPr>
      <w:r>
        <w:rPr>
          <w:rFonts w:eastAsia="FangSong" w:ascii="Times New Roman" w:hAnsi="Times New Roman" w:cs="Times New Roman"/>
          <w:b w:val="0"/>
          <w:i w:val="0"/>
          <w:sz w:val="24"/>
        </w:rPr>
        <w:t>• Felix, David. Walther Rathenau and the Weimar Republic: The Politics of Reparations. Baltimore: Johns Hopkins University Press, 1971. [Study of Rathenau's role in reparations policy and Erfuellungspolitik]</w:t>
      </w:r>
    </w:p>
    <w:p>
      <w:pPr>
        <w:spacing w:before="0" w:after="0" w:line="360" w:lineRule="auto"/>
        <w:jc w:val="both"/>
      </w:pPr>
      <w:r>
        <w:rPr>
          <w:rFonts w:eastAsia="FangSong" w:ascii="Times New Roman" w:hAnsi="Times New Roman" w:cs="Times New Roman"/>
          <w:b w:val="0"/>
          <w:i w:val="0"/>
          <w:sz w:val="24"/>
        </w:rPr>
        <w:t>• Hunt, Richard N. (ed.). The Creation of the Weimar Republic: Stillborn Democracy? Boston: D.C. Heath, 1969. [Scholarly anthology containing the Rosenberg, Mueller, Mann, and Taylor arguments]</w:t>
      </w:r>
    </w:p>
    <w:p>
      <w:pPr>
        <w:spacing w:before="0" w:after="0" w:line="360" w:lineRule="auto"/>
        <w:jc w:val="both"/>
      </w:pPr>
      <w:r>
        <w:rPr>
          <w:rFonts w:eastAsia="FangSong" w:ascii="Times New Roman" w:hAnsi="Times New Roman" w:cs="Times New Roman"/>
          <w:b w:val="0"/>
          <w:i w:val="0"/>
          <w:sz w:val="24"/>
        </w:rPr>
        <w:t>• Kolb, Eberhard. Friedrich Ebert als Reichspraesident: Amtsfuehrung und Amtsverstaendnis. Munich: Oldenbourg, 1997. [The most detailed scholarly study of Ebert's presidency]</w:t>
      </w:r>
    </w:p>
    <w:p>
      <w:pPr>
        <w:spacing w:before="0" w:after="0" w:line="360" w:lineRule="auto"/>
        <w:jc w:val="both"/>
      </w:pPr>
      <w:r>
        <w:rPr>
          <w:rFonts w:eastAsia="FangSong" w:ascii="Times New Roman" w:hAnsi="Times New Roman" w:cs="Times New Roman"/>
          <w:b w:val="0"/>
          <w:i w:val="0"/>
          <w:sz w:val="24"/>
        </w:rPr>
        <w:t>• Kolb, Eberhard. The Weimar Republic. 2nd ed. Translated by P.S. Falla and R.J. Park. London: Routledge, 2004. [Standard English-language survey of the Weimar Republic]</w:t>
      </w:r>
    </w:p>
    <w:p>
      <w:pPr>
        <w:spacing w:before="0" w:after="0" w:line="360" w:lineRule="auto"/>
        <w:jc w:val="both"/>
      </w:pPr>
      <w:r>
        <w:rPr>
          <w:rFonts w:eastAsia="FangSong" w:ascii="Times New Roman" w:hAnsi="Times New Roman" w:cs="Times New Roman"/>
          <w:b w:val="0"/>
          <w:i w:val="0"/>
          <w:sz w:val="24"/>
        </w:rPr>
        <w:t>• Kotowski, Georg. Friedrich Ebert: Eine politische Biographie. Vol. 1. Wiesbaden: Franz Steiner Verlag, 1963. [Early but still-valuable biography]</w:t>
      </w:r>
    </w:p>
    <w:p>
      <w:pPr>
        <w:spacing w:before="0" w:after="0" w:line="360" w:lineRule="auto"/>
        <w:jc w:val="both"/>
      </w:pPr>
      <w:r>
        <w:rPr>
          <w:rFonts w:eastAsia="FangSong" w:ascii="Times New Roman" w:hAnsi="Times New Roman" w:cs="Times New Roman"/>
          <w:b w:val="0"/>
          <w:i w:val="0"/>
          <w:sz w:val="24"/>
        </w:rPr>
        <w:t>• Krueger, Peter. Die Aussenpolitik der Republik von Weimar. Darmstadt: Wissenschaftliche Buchgesellschaft, 1985. [The standard German-language study of Weimar foreign policy; essential for Ebert's international relations]</w:t>
      </w:r>
    </w:p>
    <w:p>
      <w:pPr>
        <w:spacing w:before="0" w:after="0" w:line="360" w:lineRule="auto"/>
        <w:jc w:val="both"/>
      </w:pPr>
      <w:r>
        <w:rPr>
          <w:rFonts w:eastAsia="FangSong" w:ascii="Times New Roman" w:hAnsi="Times New Roman" w:cs="Times New Roman"/>
          <w:b w:val="0"/>
          <w:i w:val="0"/>
          <w:sz w:val="24"/>
        </w:rPr>
        <w:t>• Mee, Charles L., Jr. The End of Order: Versailles 1919. New York: E.P. Dutton, 1980. [Narrative history of the Versailles conference and the German signing decision]</w:t>
      </w:r>
    </w:p>
    <w:p>
      <w:pPr>
        <w:spacing w:before="0" w:after="0" w:line="360" w:lineRule="auto"/>
        <w:jc w:val="both"/>
      </w:pPr>
      <w:r>
        <w:rPr>
          <w:rFonts w:eastAsia="FangSong" w:ascii="Times New Roman" w:hAnsi="Times New Roman" w:cs="Times New Roman"/>
          <w:b w:val="0"/>
          <w:i w:val="0"/>
          <w:sz w:val="24"/>
        </w:rPr>
        <w:t>• Muehlhausen, Walter. Friedrich Ebert 1871-1925: Reichspraesident der Weimarer Republik. Bonn: J.H.W. Dietz, 2006. [The most recent major biography; extensive coverage of foreign policy]</w:t>
      </w:r>
    </w:p>
    <w:p>
      <w:pPr>
        <w:spacing w:before="0" w:after="0" w:line="360" w:lineRule="auto"/>
        <w:jc w:val="both"/>
      </w:pPr>
      <w:r>
        <w:rPr>
          <w:rFonts w:eastAsia="FangSong" w:ascii="Times New Roman" w:hAnsi="Times New Roman" w:cs="Times New Roman"/>
          <w:b w:val="0"/>
          <w:i w:val="0"/>
          <w:sz w:val="24"/>
        </w:rPr>
        <w:t>• Patch, William L. Heinrich Bruening and the Dissolution of the Weimar Republic. Cambridge: Cambridge University Press, 1998.</w:t>
      </w:r>
    </w:p>
    <w:p>
      <w:pPr>
        <w:spacing w:before="0" w:after="0" w:line="360" w:lineRule="auto"/>
        <w:jc w:val="both"/>
      </w:pPr>
      <w:r>
        <w:rPr>
          <w:rFonts w:eastAsia="FangSong" w:ascii="Times New Roman" w:hAnsi="Times New Roman" w:cs="Times New Roman"/>
          <w:b w:val="0"/>
          <w:i w:val="0"/>
          <w:sz w:val="24"/>
        </w:rPr>
        <w:t>• Peukert, Detlev J.K. The Weimar Republic: The Crisis of Classical Modernity. Translated by Richard Deveson. New York: Hill and Wang, 1992. [Influential interpretive study emphasizing structural contradictions]</w:t>
      </w:r>
    </w:p>
    <w:p>
      <w:pPr>
        <w:spacing w:before="0" w:after="0" w:line="360" w:lineRule="auto"/>
        <w:jc w:val="both"/>
      </w:pPr>
      <w:r>
        <w:rPr>
          <w:rFonts w:eastAsia="FangSong" w:ascii="Times New Roman" w:hAnsi="Times New Roman" w:cs="Times New Roman"/>
          <w:b w:val="0"/>
          <w:i w:val="0"/>
          <w:sz w:val="24"/>
        </w:rPr>
        <w:t>• Rosenberg, Arthur. A History of the German Republic [Geschichte der deutschen Republik]. London: Methuen, 1936. [Early history of the Weimar Republic by a participant-observer; contains the "tragi-comedy" description of passive resistance]</w:t>
      </w:r>
    </w:p>
    <w:p>
      <w:pPr>
        <w:spacing w:before="0" w:after="0" w:line="360" w:lineRule="auto"/>
        <w:jc w:val="both"/>
      </w:pPr>
      <w:r>
        <w:rPr>
          <w:rFonts w:eastAsia="FangSong" w:ascii="Times New Roman" w:hAnsi="Times New Roman" w:cs="Times New Roman"/>
          <w:b w:val="0"/>
          <w:i w:val="0"/>
          <w:sz w:val="24"/>
        </w:rPr>
        <w:t>• Scheer, Friedrich-Karl. Die Deutsche Friedensgesellschaft, 1892-1933: Organisation, Ideologie, politische Ziele. Frankfurt: Haag + Herchen, 1983. [Study of the German peace movement; contains discussion of Ebert's November 1923 address]</w:t>
      </w:r>
    </w:p>
    <w:p>
      <w:pPr>
        <w:spacing w:before="0" w:after="0" w:line="360" w:lineRule="auto"/>
        <w:jc w:val="both"/>
      </w:pPr>
      <w:r>
        <w:rPr>
          <w:rFonts w:eastAsia="FangSong" w:ascii="Times New Roman" w:hAnsi="Times New Roman" w:cs="Times New Roman"/>
          <w:b w:val="0"/>
          <w:i w:val="0"/>
          <w:sz w:val="24"/>
        </w:rPr>
        <w:t>• Watt, Richard M. The Kings Depart: The German Revolution and the Treaty of Versailles, 1918-19. New York: Simon and Schuster, 1968. [Narrative history of the German revolution and Versailles; contains the most detailed reconstruction of the Groener-Ebert-Hindenburg exchange of June 19, 1919]</w:t>
      </w:r>
    </w:p>
    <w:p>
      <w:pPr>
        <w:spacing w:before="0" w:after="0" w:line="360" w:lineRule="auto"/>
        <w:jc w:val="both"/>
      </w:pPr>
      <w:r>
        <w:rPr>
          <w:rFonts w:eastAsia="FangSong" w:ascii="Times New Roman" w:hAnsi="Times New Roman" w:cs="Times New Roman"/>
          <w:b w:val="0"/>
          <w:i w:val="0"/>
          <w:sz w:val="24"/>
        </w:rPr>
        <w:t>• Winkler, Heinrich August. Weimar 1918-1933: Die Geschichte der ersten deutschen Demokratie. Munich: C.H. Beck, 1993. [Comprehensive history of the Weimar Republic]</w:t>
      </w:r>
    </w:p>
    <w:p>
      <w:pPr>
        <w:spacing w:before="0" w:after="0" w:line="360" w:lineRule="auto"/>
        <w:jc w:val="both"/>
      </w:pPr>
      <w:r>
        <w:rPr>
          <w:rFonts w:eastAsia="FangSong" w:ascii="Times New Roman" w:hAnsi="Times New Roman" w:cs="Times New Roman"/>
          <w:b w:val="0"/>
          <w:i w:val="0"/>
          <w:sz w:val="24"/>
        </w:rPr>
        <w:t>• Winkler, Heinrich August. Germany: The Long Road West. Vol. 1: 1789-1933. Translated by Alexander J. Sager. Oxford: Oxford University Press, 2006. [English edition of the broader German history]</w:t>
      </w:r>
    </w:p>
    <w:p>
      <w:pPr>
        <w:spacing w:before="60" w:after="40" w:line="360" w:lineRule="auto"/>
      </w:pPr>
      <w:r>
        <w:rPr>
          <w:rFonts w:eastAsia="KaiTi" w:ascii="Times New Roman" w:hAnsi="Times New Roman" w:cs="Times New Roman"/>
          <w:b/>
          <w:i w:val="0"/>
          <w:sz w:val="28"/>
        </w:rPr>
        <w:t>Additional Primary Sources (Digital Archives and Contemporary Newspapers):</w:t>
      </w:r>
    </w:p>
    <w:p>
      <w:pPr>
        <w:spacing w:before="0" w:after="0" w:line="360" w:lineRule="auto"/>
        <w:jc w:val="both"/>
      </w:pPr>
      <w:r>
        <w:rPr>
          <w:rFonts w:eastAsia="FangSong" w:ascii="Times New Roman" w:hAnsi="Times New Roman" w:cs="Times New Roman"/>
          <w:b w:val="0"/>
          <w:i w:val="0"/>
          <w:sz w:val="24"/>
        </w:rPr>
        <w:t>• German History in Documents and Images (GHDI). "Minister President Gustav Bauer Asks the National Assembly to Ratify the Versailles Treaty (June 23, 1919)." germanhistorydocs.org. [Official stenographic record of the National Assembly debate]</w:t>
      </w:r>
    </w:p>
    <w:p>
      <w:pPr>
        <w:spacing w:before="0" w:after="0" w:line="360" w:lineRule="auto"/>
        <w:jc w:val="both"/>
      </w:pPr>
      <w:r>
        <w:rPr>
          <w:rFonts w:eastAsia="FangSong" w:ascii="Times New Roman" w:hAnsi="Times New Roman" w:cs="Times New Roman"/>
          <w:b w:val="0"/>
          <w:i w:val="0"/>
          <w:sz w:val="24"/>
        </w:rPr>
        <w:t>• German History in Documents and Images (GHDI). "Friedrich Ebert on the Cooperation between the Government and the Army Command (November 1925)." germanhistorydocs.org. [Groener's Dolchstossprozess trial testimony on the Ebert-Groener Pact; the full memoirs are Groener, Wilhelm. Lebenserinnerungen: Jugend, Generalstab, Weltkrieg. Ed. Friedrich Freiherr Hiller von Gaertringen. Goettingen: Vandenhoeck &amp; Ruprecht, 1957]</w:t>
      </w:r>
    </w:p>
    <w:p>
      <w:pPr>
        <w:spacing w:before="0" w:after="0" w:line="360" w:lineRule="auto"/>
        <w:jc w:val="both"/>
      </w:pPr>
      <w:r>
        <w:rPr>
          <w:rFonts w:eastAsia="FangSong" w:ascii="Times New Roman" w:hAnsi="Times New Roman" w:cs="Times New Roman"/>
          <w:b w:val="0"/>
          <w:i w:val="0"/>
          <w:sz w:val="24"/>
        </w:rPr>
        <w:t>• German History in Documents and Images (GHDI). "Morgan Philips Price on the End of Passive Resistance in the Ruhr (September 25, 1923)." germanhistorydocs.org. [Contemporary British journalist's report from Essen]</w:t>
      </w:r>
    </w:p>
    <w:p>
      <w:pPr>
        <w:spacing w:before="0" w:after="0" w:line="360" w:lineRule="auto"/>
        <w:jc w:val="both"/>
      </w:pPr>
      <w:r>
        <w:rPr>
          <w:rFonts w:eastAsia="FangSong" w:ascii="Times New Roman" w:hAnsi="Times New Roman" w:cs="Times New Roman"/>
          <w:b w:val="0"/>
          <w:i w:val="0"/>
          <w:sz w:val="24"/>
        </w:rPr>
        <w:t>• New York Times, June 24, 1919. "Gloom Overcast Weimar Session." [Contemporary report on the June 22-23 National Assembly debates]</w:t>
      </w:r>
    </w:p>
    <w:p>
      <w:pPr>
        <w:spacing w:before="0" w:after="0" w:line="360" w:lineRule="auto"/>
        <w:jc w:val="both"/>
      </w:pPr>
      <w:r>
        <w:rPr>
          <w:rFonts w:eastAsia="FangSong" w:ascii="Times New Roman" w:hAnsi="Times New Roman" w:cs="Times New Roman"/>
          <w:b w:val="0"/>
          <w:i w:val="0"/>
          <w:sz w:val="24"/>
        </w:rPr>
        <w:t>• New York Times, May 13, 1919. "Ebert Denounces Treaty." [Contemporary American newspaper report on Ebert's May 11, 1919, Berlin speech]</w:t>
      </w:r>
    </w:p>
    <w:p>
      <w:pPr>
        <w:spacing w:before="0" w:after="0" w:line="360" w:lineRule="auto"/>
        <w:jc w:val="both"/>
      </w:pPr>
      <w:r>
        <w:rPr>
          <w:rFonts w:eastAsia="FangSong" w:ascii="Times New Roman" w:hAnsi="Times New Roman" w:cs="Times New Roman"/>
          <w:b w:val="0"/>
          <w:i w:val="0"/>
          <w:sz w:val="24"/>
        </w:rPr>
        <w:t>• Ogden Daily Standard, May 14, 1919. "Alarm Note of Ebert." [Contemporary American newspaper report on Ebert's May 11, 1919, Berlin speech]</w:t>
      </w:r>
    </w:p>
    <w:p>
      <w:pPr>
        <w:spacing w:before="0" w:after="0" w:line="360" w:lineRule="auto"/>
        <w:jc w:val="both"/>
      </w:pPr>
      <w:r>
        <w:rPr>
          <w:rFonts w:eastAsia="FangSong" w:ascii="Times New Roman" w:hAnsi="Times New Roman" w:cs="Times New Roman"/>
          <w:b w:val="0"/>
          <w:i w:val="0"/>
          <w:sz w:val="24"/>
        </w:rPr>
        <w:t>• Salt Lake Tribune, May 15, 1919. "Peace Terms are Roundly Denounced by Hun President." [Contemporary American newspaper report on Ebert's May 11, 1919, speech]</w:t>
      </w:r>
    </w:p>
    <w:p>
      <w:pPr>
        <w:spacing w:before="0" w:after="0" w:line="360" w:lineRule="auto"/>
        <w:jc w:val="both"/>
      </w:pPr>
      <w:r>
        <w:rPr>
          <w:rFonts w:eastAsia="FangSong" w:ascii="Times New Roman" w:hAnsi="Times New Roman" w:cs="Times New Roman"/>
          <w:b w:val="0"/>
          <w:i w:val="0"/>
          <w:sz w:val="24"/>
        </w:rPr>
        <w:t>• Hawke's Bay Tribune, May 12, 1921. [Contemporary New Zealand newspaper report on Ebert's 1921 intervention in the reparations crisis]</w:t>
      </w:r>
    </w:p>
    <w:p>
      <w:pPr>
        <w:spacing w:before="0" w:after="0" w:line="360" w:lineRule="auto"/>
        <w:jc w:val="both"/>
      </w:pPr>
      <w:r>
        <w:rPr>
          <w:rFonts w:eastAsia="FangSong" w:ascii="Times New Roman" w:hAnsi="Times New Roman" w:cs="Times New Roman"/>
          <w:b w:val="0"/>
          <w:i w:val="0"/>
          <w:sz w:val="24"/>
        </w:rPr>
        <w:t>• Evening Post (Wellington), May 12, 1921. "No Alternative." [Contemporary New Zealand newspaper report on the 1921 reparations ultimatum]</w:t>
      </w:r>
    </w:p>
    <w:p>
      <w:pPr>
        <w:spacing w:before="0" w:after="0" w:line="360" w:lineRule="auto"/>
        <w:jc w:val="both"/>
      </w:pPr>
      <w:r>
        <w:rPr>
          <w:rFonts w:eastAsia="FangSong" w:ascii="Times New Roman" w:hAnsi="Times New Roman" w:cs="Times New Roman"/>
          <w:b w:val="0"/>
          <w:i w:val="0"/>
          <w:sz w:val="24"/>
        </w:rPr>
        <w:t>• "The Weimar Republic: Timeline of June 1919." weimarer-republik.net. [Timeline of the cabinet crisis and Versailles acceptance]</w:t>
      </w:r>
    </w:p>
    <w:p>
      <w:pPr>
        <w:spacing w:before="120" w:after="60" w:line="360" w:lineRule="auto"/>
      </w:pPr>
      <w:r>
        <w:rPr>
          <w:rFonts w:eastAsia="SimHei" w:ascii="Times New Roman" w:hAnsi="Times New Roman" w:cs="Times New Roman"/>
          <w:b/>
          <w:i w:val="0"/>
          <w:sz w:val="28"/>
        </w:rPr>
        <w:t>Note on Source Reliability</w:t>
      </w:r>
    </w:p>
    <w:p>
      <w:pPr>
        <w:spacing w:before="0" w:after="0" w:line="360" w:lineRule="auto"/>
        <w:ind w:firstLine="480"/>
        <w:jc w:val="both"/>
      </w:pPr>
      <w:r>
        <w:rPr>
          <w:rFonts w:eastAsia="FangSong" w:ascii="Times New Roman" w:hAnsi="Times New Roman" w:cs="Times New Roman"/>
          <w:b w:val="0"/>
          <w:i w:val="0"/>
          <w:sz w:val="24"/>
        </w:rPr>
        <w:t>Many of the direct quotations attributed to Ebert in Anglophone scholarship are reconstructions or paraphrases, not verbatim translations of preserved transcripts. Ebert died suddenly on February 28, 1925, and his presidential papers are incomplete. The most reliable primary sources are the official Reichstag and National Assembly protocols, the SPD party congress records, and selected diplomatic correspondence preserved in the Political Archive of the German Foreign Office (Politisches Archiv des Auswaertigen Amts).</w:t>
      </w:r>
    </w:p>
    <w:p>
      <w:pPr>
        <w:spacing w:before="0" w:after="0" w:line="360" w:lineRule="auto"/>
        <w:ind w:firstLine="480"/>
        <w:jc w:val="both"/>
      </w:pPr>
      <w:r>
        <w:rPr>
          <w:rFonts w:eastAsia="FangSong" w:ascii="Times New Roman" w:hAnsi="Times New Roman" w:cs="Times New Roman"/>
          <w:b w:val="0"/>
          <w:i w:val="0"/>
          <w:sz w:val="24"/>
        </w:rPr>
        <w:t>Where this document renders Ebert's words in English, readers should consult the cited scholarly works and, where possible, the original German primary sources. Passages presented as characterizations of Ebert's views should be understood as scholarly interpretations, not as quotations, unless explicitly attributed to a verbatim source.</w:t>
      </w:r>
    </w:p>
    <w:p>
      <w:pPr>
        <w:spacing w:before="0" w:after="0" w:line="360" w:lineRule="auto"/>
        <w:ind w:firstLine="480"/>
        <w:jc w:val="both"/>
      </w:pPr>
      <w:r>
        <w:rPr>
          <w:rFonts w:eastAsia="FangSong" w:ascii="Times New Roman" w:hAnsi="Times New Roman" w:cs="Times New Roman"/>
          <w:b w:val="0"/>
          <w:i w:val="0"/>
          <w:sz w:val="24"/>
        </w:rPr>
        <w:t>Quotations from historians (Kolb, Muehlhausen, Winkler, etc.) that appear in English in this document are the author's translations from the original German scholarly texts, unless the historian's work was originally published in English (as with Peukert 1992 in English translation, Craig 1955, Carsten 1966, and Winkler 2006 in translation).</w:t>
      </w:r>
    </w:p>
    <w:p>
      <w:pPr>
        <w:spacing w:before="120" w:after="60" w:line="360" w:lineRule="auto"/>
      </w:pPr>
      <w:r>
        <w:rPr>
          <w:rFonts w:eastAsia="SimHei" w:ascii="Times New Roman" w:hAnsi="Times New Roman" w:cs="Times New Roman"/>
          <w:b/>
          <w:i w:val="0"/>
          <w:sz w:val="28"/>
        </w:rPr>
        <w:t>Research Limitations and Further Sources</w:t>
      </w:r>
    </w:p>
    <w:p>
      <w:pPr>
        <w:spacing w:before="0" w:after="0" w:line="360" w:lineRule="auto"/>
        <w:ind w:firstLine="480"/>
        <w:jc w:val="both"/>
      </w:pPr>
      <w:r>
        <w:rPr>
          <w:rFonts w:eastAsia="FangSong" w:ascii="Times New Roman" w:hAnsi="Times New Roman" w:cs="Times New Roman"/>
          <w:b w:val="0"/>
          <w:i w:val="0"/>
          <w:sz w:val="24"/>
        </w:rPr>
        <w:t>This section identifies gaps in the accessible source base for this document and points researchers to materials that could address them. It is organized by domain.</w:t>
      </w:r>
    </w:p>
    <w:p>
      <w:pPr>
        <w:spacing w:before="60" w:after="40" w:line="360" w:lineRule="auto"/>
      </w:pPr>
      <w:r>
        <w:rPr>
          <w:rFonts w:eastAsia="KaiTi" w:ascii="Times New Roman" w:hAnsi="Times New Roman" w:cs="Times New Roman"/>
          <w:b/>
          <w:i w:val="0"/>
          <w:sz w:val="28"/>
        </w:rPr>
        <w:t>Primary Sources Not Consulted (Archival)</w:t>
      </w:r>
    </w:p>
    <w:p>
      <w:pPr>
        <w:spacing w:before="0" w:after="0" w:line="360" w:lineRule="auto"/>
        <w:ind w:firstLine="480"/>
        <w:jc w:val="both"/>
      </w:pPr>
      <w:r>
        <w:rPr>
          <w:rFonts w:eastAsia="FangSong" w:ascii="Times New Roman" w:hAnsi="Times New Roman" w:cs="Times New Roman"/>
          <w:b/>
          <w:i w:val="0"/>
          <w:sz w:val="24"/>
        </w:rPr>
        <w:t>Friedrich Ebert's Personal Papers.</w:t>
      </w:r>
      <w:r>
        <w:rPr>
          <w:rFonts w:eastAsia="FangSong" w:ascii="Times New Roman" w:hAnsi="Times New Roman" w:cs="Times New Roman"/>
          <w:b w:val="0"/>
          <w:i w:val="0"/>
          <w:sz w:val="24"/>
        </w:rPr>
        <w:t xml:space="preserve"> Ebert's literary estate (Nachlass) was partially destroyed during World War II and partially lost. According to the </w:t>
      </w:r>
      <w:r>
        <w:rPr>
          <w:rFonts w:eastAsia="FangSong" w:ascii="Times New Roman" w:hAnsi="Times New Roman" w:cs="Times New Roman"/>
          <w:b w:val="0"/>
          <w:i/>
          <w:sz w:val="24"/>
        </w:rPr>
        <w:t>Akten der Reichskanzlei</w:t>
      </w:r>
      <w:r>
        <w:rPr>
          <w:rFonts w:eastAsia="FangSong" w:ascii="Times New Roman" w:hAnsi="Times New Roman" w:cs="Times New Roman"/>
          <w:b w:val="0"/>
          <w:i w:val="0"/>
          <w:sz w:val="24"/>
        </w:rPr>
        <w:t xml:space="preserve"> edition (1969), a significant portion allegedly came into the possession of Alexander Stein in 1933 but never made it into Stein's surviving papers. The whereabouts of the main Ebert Nachlass remain unknown. The Friedrich-Ebert-Stiftung in Bonn holds what survives, including Ebert's correspondence with his wife Louise (</w:t>
      </w:r>
      <w:r>
        <w:rPr>
          <w:rFonts w:eastAsia="FangSong" w:ascii="Times New Roman" w:hAnsi="Times New Roman" w:cs="Times New Roman"/>
          <w:b w:val="0"/>
          <w:i/>
          <w:sz w:val="24"/>
        </w:rPr>
        <w:t>Friedrich Ebert und seine Familie: Private Briefe 1909-1924</w:t>
      </w:r>
      <w:r>
        <w:rPr>
          <w:rFonts w:eastAsia="FangSong" w:ascii="Times New Roman" w:hAnsi="Times New Roman" w:cs="Times New Roman"/>
          <w:b w:val="0"/>
          <w:i w:val="0"/>
          <w:sz w:val="24"/>
        </w:rPr>
        <w:t>, ed. Muehlhausen, Oldenbourg, 1992). The Archive of Social Democracy (AdsD) at the FES is the primary archival repository; selected holdings are accessible via socialhistoryportal.org.</w:t>
      </w:r>
    </w:p>
    <w:p>
      <w:pPr>
        <w:spacing w:before="0" w:after="0" w:line="360" w:lineRule="auto"/>
        <w:ind w:firstLine="480"/>
        <w:jc w:val="both"/>
      </w:pPr>
      <w:r>
        <w:rPr>
          <w:rFonts w:eastAsia="FangSong" w:ascii="Times New Roman" w:hAnsi="Times New Roman" w:cs="Times New Roman"/>
          <w:b/>
          <w:i w:val="0"/>
          <w:sz w:val="24"/>
        </w:rPr>
        <w:t>Ebert's Speeches -- Modern Scholarly Edition.</w:t>
      </w:r>
      <w:r>
        <w:rPr>
          <w:rFonts w:eastAsia="FangSong" w:ascii="Times New Roman" w:hAnsi="Times New Roman" w:cs="Times New Roman"/>
          <w:b w:val="0"/>
          <w:i w:val="0"/>
          <w:sz w:val="24"/>
        </w:rPr>
        <w:t xml:space="preserve"> Walter Muehlhausen has edited the first volume of a planned collected speeches edition: </w:t>
      </w:r>
      <w:r>
        <w:rPr>
          <w:rFonts w:eastAsia="FangSong" w:ascii="Times New Roman" w:hAnsi="Times New Roman" w:cs="Times New Roman"/>
          <w:b w:val="0"/>
          <w:i/>
          <w:sz w:val="24"/>
        </w:rPr>
        <w:t>Friedrich Ebert -- Reden als Reichspraesident (1919-1925)</w:t>
      </w:r>
      <w:r>
        <w:rPr>
          <w:rFonts w:eastAsia="FangSong" w:ascii="Times New Roman" w:hAnsi="Times New Roman" w:cs="Times New Roman"/>
          <w:b w:val="0"/>
          <w:i w:val="0"/>
          <w:sz w:val="24"/>
        </w:rPr>
        <w:t xml:space="preserve"> (Dietz, 2017, 422 pp.). This volume contains speeches organized chronologically by year (1919-1925), with scholarly apparatus. It is the authoritative source for Ebert's presidential addresses and was not directly consulted for this document. It likely contains the verbatim German text of the Konstanz speech (August 10, 1924) and the Peace Society address (November 1923), for which only secondary paraphrases were accessible to this research.</w:t>
      </w:r>
    </w:p>
    <w:p>
      <w:pPr>
        <w:spacing w:before="0" w:after="0" w:line="360" w:lineRule="auto"/>
        <w:ind w:firstLine="480"/>
        <w:jc w:val="both"/>
      </w:pPr>
      <w:r>
        <w:rPr>
          <w:rFonts w:eastAsia="FangSong" w:ascii="Times New Roman" w:hAnsi="Times New Roman" w:cs="Times New Roman"/>
          <w:b/>
          <w:i w:val="0"/>
          <w:sz w:val="24"/>
        </w:rPr>
        <w:t>Ebert's Earlier Published Collection.</w:t>
      </w:r>
      <w:r>
        <w:rPr>
          <w:rFonts w:eastAsia="FangSong" w:ascii="Times New Roman" w:hAnsi="Times New Roman" w:cs="Times New Roman"/>
          <w:b w:val="0"/>
          <w:i w:val="0"/>
          <w:sz w:val="24"/>
        </w:rPr>
        <w:t xml:space="preserve"> The original collected edition </w:t>
      </w:r>
      <w:r>
        <w:rPr>
          <w:rFonts w:eastAsia="FangSong" w:ascii="Times New Roman" w:hAnsi="Times New Roman" w:cs="Times New Roman"/>
          <w:b w:val="0"/>
          <w:i/>
          <w:sz w:val="24"/>
        </w:rPr>
        <w:t>Friedrich Ebert: Schriften, Aufzeichnungen, Reden</w:t>
      </w:r>
      <w:r>
        <w:rPr>
          <w:rFonts w:eastAsia="FangSong" w:ascii="Times New Roman" w:hAnsi="Times New Roman" w:cs="Times New Roman"/>
          <w:b w:val="0"/>
          <w:i w:val="0"/>
          <w:sz w:val="24"/>
        </w:rPr>
        <w:t xml:space="preserve"> (2 vols., ed. Friedrich Ebert jun., Carl Reissner Verlag, Dresden, 1926) is a crucial source for material from Ebert's papers that was subsequently lost. A companion volume </w:t>
      </w:r>
      <w:r>
        <w:rPr>
          <w:rFonts w:eastAsia="FangSong" w:ascii="Times New Roman" w:hAnsi="Times New Roman" w:cs="Times New Roman"/>
          <w:b w:val="0"/>
          <w:i/>
          <w:sz w:val="24"/>
        </w:rPr>
        <w:t>Kaempfe und Ziele</w:t>
      </w:r>
      <w:r>
        <w:rPr>
          <w:rFonts w:eastAsia="FangSong" w:ascii="Times New Roman" w:hAnsi="Times New Roman" w:cs="Times New Roman"/>
          <w:b w:val="0"/>
          <w:i w:val="0"/>
          <w:sz w:val="24"/>
        </w:rPr>
        <w:t xml:space="preserve"> (1927) contains additional materials with reminiscences by Ebert's associates.</w:t>
      </w:r>
    </w:p>
    <w:p>
      <w:pPr>
        <w:spacing w:before="0" w:after="0" w:line="360" w:lineRule="auto"/>
        <w:ind w:firstLine="480"/>
        <w:jc w:val="both"/>
      </w:pPr>
      <w:r>
        <w:rPr>
          <w:rFonts w:eastAsia="FangSong" w:ascii="Times New Roman" w:hAnsi="Times New Roman" w:cs="Times New Roman"/>
          <w:b/>
          <w:i w:val="0"/>
          <w:sz w:val="24"/>
        </w:rPr>
        <w:t>Groener's Memoirs.</w:t>
      </w:r>
      <w:r>
        <w:rPr>
          <w:rFonts w:eastAsia="FangSong" w:ascii="Times New Roman" w:hAnsi="Times New Roman" w:cs="Times New Roman"/>
          <w:b w:val="0"/>
          <w:i w:val="0"/>
          <w:sz w:val="24"/>
        </w:rPr>
        <w:t xml:space="preserve"> General Wilhelm Groener's </w:t>
      </w:r>
      <w:r>
        <w:rPr>
          <w:rFonts w:eastAsia="FangSong" w:ascii="Times New Roman" w:hAnsi="Times New Roman" w:cs="Times New Roman"/>
          <w:b w:val="0"/>
          <w:i/>
          <w:sz w:val="24"/>
        </w:rPr>
        <w:t>Lebenserinnerungen: Jugend, Generalstab, Weltkrieg</w:t>
      </w:r>
      <w:r>
        <w:rPr>
          <w:rFonts w:eastAsia="FangSong" w:ascii="Times New Roman" w:hAnsi="Times New Roman" w:cs="Times New Roman"/>
          <w:b w:val="0"/>
          <w:i w:val="0"/>
          <w:sz w:val="24"/>
        </w:rPr>
        <w:t xml:space="preserve"> (ed. Hiller von Gaertringen, Vandenhoeck &amp; Ruprecht, 1957, 584 pp.) covers events only to mid-1919 but contains Groener's detailed account of the Ebert-Groener Pact, the failed troop entry into Berlin (December 10, 1918), the Christmas Crisis (December 23-24, 1918), and the December 18 crisis over officers' authority. Groener's characteristically vivid phrase about Ebert -- "Ebert warf sein Herz ueber die Barrikaden" ("Ebert threw his heart over the barricades") -- captures Ebert's painful break with his own movement's anti-militarist traditions. Scholars caution that Groener wrote between 1923 and 1935, revising to accommodate "the trends of the times," and his account must be cross-referenced against cabinet minutes and other sources.</w:t>
      </w:r>
    </w:p>
    <w:p>
      <w:pPr>
        <w:spacing w:before="0" w:after="0" w:line="360" w:lineRule="auto"/>
        <w:ind w:firstLine="480"/>
        <w:jc w:val="both"/>
      </w:pPr>
      <w:r>
        <w:rPr>
          <w:rFonts w:eastAsia="FangSong" w:ascii="Times New Roman" w:hAnsi="Times New Roman" w:cs="Times New Roman"/>
          <w:b/>
          <w:i w:val="0"/>
          <w:sz w:val="24"/>
        </w:rPr>
        <w:t>Political Archive of the German Foreign Office (Politisches Archiv des Auswaertigen Amts).</w:t>
      </w:r>
      <w:r>
        <w:rPr>
          <w:rFonts w:eastAsia="FangSong" w:ascii="Times New Roman" w:hAnsi="Times New Roman" w:cs="Times New Roman"/>
          <w:b w:val="0"/>
          <w:i w:val="0"/>
          <w:sz w:val="24"/>
        </w:rPr>
        <w:t xml:space="preserve"> The </w:t>
      </w:r>
      <w:r>
        <w:rPr>
          <w:rFonts w:eastAsia="FangSong" w:ascii="Times New Roman" w:hAnsi="Times New Roman" w:cs="Times New Roman"/>
          <w:b w:val="0"/>
          <w:i/>
          <w:sz w:val="24"/>
        </w:rPr>
        <w:t>Akten zur deutschen auswaertigen Politik</w:t>
      </w:r>
      <w:r>
        <w:rPr>
          <w:rFonts w:eastAsia="FangSong" w:ascii="Times New Roman" w:hAnsi="Times New Roman" w:cs="Times New Roman"/>
          <w:b w:val="0"/>
          <w:i w:val="0"/>
          <w:sz w:val="24"/>
        </w:rPr>
        <w:t xml:space="preserve"> (German diplomatic documents series) covers the period 1919-1925 in its Series A. These volumes contain diplomatic correspondence, memoranda, and Foreign Office internal documents that would illuminate Ebert's foreign policy decision-making, particularly regarding Rapallo, the Ruhr crisis, and the League of Nations application.</w:t>
      </w:r>
    </w:p>
    <w:p>
      <w:pPr>
        <w:spacing w:before="0" w:after="0" w:line="360" w:lineRule="auto"/>
        <w:ind w:firstLine="480"/>
        <w:jc w:val="both"/>
      </w:pPr>
      <w:r>
        <w:rPr>
          <w:rFonts w:eastAsia="FangSong" w:ascii="Times New Roman" w:hAnsi="Times New Roman" w:cs="Times New Roman"/>
          <w:b/>
          <w:i w:val="0"/>
          <w:sz w:val="24"/>
        </w:rPr>
        <w:t>Bundesarchiv-Militaerarchiv (Freiburg).</w:t>
      </w:r>
      <w:r>
        <w:rPr>
          <w:rFonts w:eastAsia="FangSong" w:ascii="Times New Roman" w:hAnsi="Times New Roman" w:cs="Times New Roman"/>
          <w:b w:val="0"/>
          <w:i w:val="0"/>
          <w:sz w:val="24"/>
        </w:rPr>
        <w:t xml:space="preserve"> The military archives hold the papers of Hans von Seeckt, the Reichswehr command records, and materials related to the Black Reichswehr and secret Soviet cooperation. The extent of digitization is limited; most materials require on-site consultation.</w:t>
      </w:r>
    </w:p>
    <w:p>
      <w:pPr>
        <w:spacing w:before="60" w:after="40" w:line="360" w:lineRule="auto"/>
      </w:pPr>
      <w:r>
        <w:rPr>
          <w:rFonts w:eastAsia="KaiTi" w:ascii="Times New Roman" w:hAnsi="Times New Roman" w:cs="Times New Roman"/>
          <w:b/>
          <w:i w:val="0"/>
          <w:sz w:val="28"/>
        </w:rPr>
        <w:t>Secondary Works Not Consulted</w:t>
      </w:r>
    </w:p>
    <w:p>
      <w:pPr>
        <w:spacing w:before="0" w:after="0" w:line="360" w:lineRule="auto"/>
        <w:ind w:firstLine="480"/>
        <w:jc w:val="both"/>
      </w:pPr>
      <w:r>
        <w:rPr>
          <w:rFonts w:eastAsia="FangSong" w:ascii="Times New Roman" w:hAnsi="Times New Roman" w:cs="Times New Roman"/>
          <w:b/>
          <w:i w:val="0"/>
          <w:sz w:val="24"/>
        </w:rPr>
        <w:t>Weimar Foreign Policy:</w:t>
      </w:r>
    </w:p>
    <w:p>
      <w:pPr>
        <w:spacing w:before="0" w:after="0" w:line="360" w:lineRule="auto"/>
        <w:jc w:val="both"/>
      </w:pPr>
      <w:r>
        <w:rPr>
          <w:rFonts w:eastAsia="FangSong" w:ascii="Times New Roman" w:hAnsi="Times New Roman" w:cs="Times New Roman"/>
          <w:b w:val="0"/>
          <w:i w:val="0"/>
          <w:sz w:val="24"/>
        </w:rPr>
        <w:t>• Krueger, Peter. *Die Aussenpolitik der Republik von Weimar* (1985) -- cited throughout but not directly consulted in German original</w:t>
      </w:r>
    </w:p>
    <w:p>
      <w:pPr>
        <w:spacing w:before="0" w:after="0" w:line="360" w:lineRule="auto"/>
        <w:jc w:val="both"/>
      </w:pPr>
      <w:r>
        <w:rPr>
          <w:rFonts w:eastAsia="FangSong" w:ascii="Times New Roman" w:hAnsi="Times New Roman" w:cs="Times New Roman"/>
          <w:b w:val="0"/>
          <w:i w:val="0"/>
          <w:sz w:val="24"/>
        </w:rPr>
        <w:t>• Recent scholarship identified through this research but not consulted includes: a 2023 *German History* article on "The Promise of Participation: European Reconstruction Work in Early Weimar Germany's Political Culture"; a 2024 reassessment of "The Forgotten Internationalism of the Weimar Republic"; and a *Historical Research* (2022) article on conservative-revolutionary foreign policy thought in Weimar</w:t>
      </w:r>
    </w:p>
    <w:p>
      <w:pPr>
        <w:spacing w:before="0" w:after="0" w:line="360" w:lineRule="auto"/>
        <w:ind w:firstLine="480"/>
        <w:jc w:val="both"/>
      </w:pPr>
      <w:r>
        <w:rPr>
          <w:rFonts w:eastAsia="FangSong" w:ascii="Times New Roman" w:hAnsi="Times New Roman" w:cs="Times New Roman"/>
          <w:b/>
          <w:i w:val="0"/>
          <w:sz w:val="24"/>
        </w:rPr>
        <w:t>Military and Rearmament:</w:t>
      </w:r>
    </w:p>
    <w:p>
      <w:pPr>
        <w:spacing w:before="0" w:after="0" w:line="360" w:lineRule="auto"/>
        <w:jc w:val="both"/>
      </w:pPr>
      <w:r>
        <w:rPr>
          <w:rFonts w:eastAsia="FangSong" w:ascii="Times New Roman" w:hAnsi="Times New Roman" w:cs="Times New Roman"/>
          <w:b w:val="0"/>
          <w:i w:val="0"/>
          <w:sz w:val="24"/>
        </w:rPr>
        <w:t>• Schaefer, Karen. *German Military and the Weimar Republic* (Pen and Sword Military, 2020) -- a recent monograph derived from a University of Potsdam dissertation, examining Seeckt's strategic thinking and factional disputes</w:t>
      </w:r>
    </w:p>
    <w:p>
      <w:pPr>
        <w:spacing w:before="0" w:after="0" w:line="360" w:lineRule="auto"/>
        <w:jc w:val="both"/>
      </w:pPr>
      <w:r>
        <w:rPr>
          <w:rFonts w:eastAsia="FangSong" w:ascii="Times New Roman" w:hAnsi="Times New Roman" w:cs="Times New Roman"/>
          <w:b w:val="0"/>
          <w:i w:val="0"/>
          <w:sz w:val="24"/>
        </w:rPr>
        <w:t>• Johnson, Ian Ona. *The Faustian Pact: Soviet-German Military Cooperation in the Interwar Period* (Ph.D. dissertation, Ohio State University, 2016, 546 pp.) -- the most comprehensive study of the Lipetsk/Kama/Tomka facilities, using both German and Soviet archives</w:t>
      </w:r>
    </w:p>
    <w:p>
      <w:pPr>
        <w:spacing w:before="0" w:after="0" w:line="360" w:lineRule="auto"/>
        <w:jc w:val="both"/>
      </w:pPr>
      <w:r>
        <w:rPr>
          <w:rFonts w:eastAsia="FangSong" w:ascii="Times New Roman" w:hAnsi="Times New Roman" w:cs="Times New Roman"/>
          <w:b w:val="0"/>
          <w:i w:val="0"/>
          <w:sz w:val="24"/>
        </w:rPr>
        <w:t>• Vourkoutiotis, Vasilis. *Making Common Cause: German-Soviet Secret Relations, 1919-1922* (Palgrave Macmillan, 2007) -- the establishment phase through Rapallo</w:t>
      </w:r>
    </w:p>
    <w:p>
      <w:pPr>
        <w:spacing w:before="0" w:after="0" w:line="360" w:lineRule="auto"/>
        <w:jc w:val="both"/>
      </w:pPr>
      <w:r>
        <w:rPr>
          <w:rFonts w:eastAsia="FangSong" w:ascii="Times New Roman" w:hAnsi="Times New Roman" w:cs="Times New Roman"/>
          <w:b w:val="0"/>
          <w:i w:val="0"/>
          <w:sz w:val="24"/>
        </w:rPr>
        <w:t>• Corum, James S. *The Roots of Blitzkrieg: Hans von Seeckt and German Military Reform* (University Press of Kansas, 1992)</w:t>
      </w:r>
    </w:p>
    <w:p>
      <w:pPr>
        <w:spacing w:before="0" w:after="0" w:line="360" w:lineRule="auto"/>
        <w:jc w:val="both"/>
      </w:pPr>
      <w:r>
        <w:rPr>
          <w:rFonts w:eastAsia="FangSong" w:ascii="Times New Roman" w:hAnsi="Times New Roman" w:cs="Times New Roman"/>
          <w:b w:val="0"/>
          <w:i w:val="0"/>
          <w:sz w:val="24"/>
        </w:rPr>
        <w:t>• Strohn, Matthias. "Hans von Seeckt and His Vision of a 'Modern Army'" (*War in History*, Vol. 12, No. 1, 2005) -- a peer-reviewed reassessment</w:t>
      </w:r>
    </w:p>
    <w:p>
      <w:pPr>
        <w:spacing w:before="0" w:after="0" w:line="360" w:lineRule="auto"/>
        <w:jc w:val="both"/>
      </w:pPr>
      <w:r>
        <w:rPr>
          <w:rFonts w:eastAsia="FangSong" w:ascii="Times New Roman" w:hAnsi="Times New Roman" w:cs="Times New Roman"/>
          <w:b w:val="0"/>
          <w:i w:val="0"/>
          <w:sz w:val="24"/>
        </w:rPr>
        <w:t>• Meier-Welcker, Hans. *Seeckt* (Frankfurt, 1967) -- the standard critical biography of Seeckt, superseding Rabenau's 1940 work</w:t>
      </w:r>
    </w:p>
    <w:p>
      <w:pPr>
        <w:spacing w:before="0" w:after="0" w:line="360" w:lineRule="auto"/>
        <w:ind w:firstLine="480"/>
        <w:jc w:val="both"/>
      </w:pPr>
      <w:r>
        <w:rPr>
          <w:rFonts w:eastAsia="FangSong" w:ascii="Times New Roman" w:hAnsi="Times New Roman" w:cs="Times New Roman"/>
          <w:b/>
          <w:i w:val="0"/>
          <w:sz w:val="24"/>
        </w:rPr>
        <w:t>League of Nations and Peace:</w:t>
      </w:r>
    </w:p>
    <w:p>
      <w:pPr>
        <w:spacing w:before="0" w:after="0" w:line="360" w:lineRule="auto"/>
        <w:jc w:val="both"/>
      </w:pPr>
      <w:r>
        <w:rPr>
          <w:rFonts w:eastAsia="FangSong" w:ascii="Times New Roman" w:hAnsi="Times New Roman" w:cs="Times New Roman"/>
          <w:b w:val="0"/>
          <w:i w:val="0"/>
          <w:sz w:val="24"/>
        </w:rPr>
        <w:t>• No major English-language monograph specifically on Germany's admission to the League of Nations (1926) was identified in this research</w:t>
      </w:r>
    </w:p>
    <w:p>
      <w:pPr>
        <w:spacing w:before="0" w:after="0" w:line="360" w:lineRule="auto"/>
        <w:jc w:val="both"/>
      </w:pPr>
      <w:r>
        <w:rPr>
          <w:rFonts w:eastAsia="FangSong" w:ascii="Times New Roman" w:hAnsi="Times New Roman" w:cs="Times New Roman"/>
          <w:b w:val="0"/>
          <w:i w:val="0"/>
          <w:sz w:val="24"/>
        </w:rPr>
        <w:t>• The *Deutsche Friedensgesellschaft* archives are partially held at the UN Geneva archives (Quidde Collection) and were not consulted</w:t>
      </w:r>
    </w:p>
    <w:p>
      <w:pPr>
        <w:spacing w:before="0" w:after="0" w:line="360" w:lineRule="auto"/>
        <w:ind w:firstLine="480"/>
        <w:jc w:val="both"/>
      </w:pPr>
      <w:r>
        <w:rPr>
          <w:rFonts w:eastAsia="FangSong" w:ascii="Times New Roman" w:hAnsi="Times New Roman" w:cs="Times New Roman"/>
          <w:b/>
          <w:i w:val="0"/>
          <w:sz w:val="24"/>
        </w:rPr>
        <w:t>Stiftung Reichspraesident-Friedrich-Ebert-Gedenkstaette (Heidelberg):</w:t>
      </w:r>
      <w:r>
        <w:rPr>
          <w:rFonts w:eastAsia="FangSong" w:ascii="Times New Roman" w:hAnsi="Times New Roman" w:cs="Times New Roman"/>
          <w:b w:val="0"/>
          <w:i w:val="0"/>
          <w:sz w:val="24"/>
        </w:rPr>
        <w:t xml:space="preserve"> This foundation publishes a </w:t>
      </w:r>
      <w:r>
        <w:rPr>
          <w:rFonts w:eastAsia="FangSong" w:ascii="Times New Roman" w:hAnsi="Times New Roman" w:cs="Times New Roman"/>
          <w:b w:val="0"/>
          <w:i/>
          <w:sz w:val="24"/>
        </w:rPr>
        <w:t>Schriftenreihe</w:t>
      </w:r>
      <w:r>
        <w:rPr>
          <w:rFonts w:eastAsia="FangSong" w:ascii="Times New Roman" w:hAnsi="Times New Roman" w:cs="Times New Roman"/>
          <w:b w:val="0"/>
          <w:i w:val="0"/>
          <w:sz w:val="24"/>
        </w:rPr>
        <w:t xml:space="preserve"> (monograph series, currently 20 volumes) and </w:t>
      </w:r>
      <w:r>
        <w:rPr>
          <w:rFonts w:eastAsia="FangSong" w:ascii="Times New Roman" w:hAnsi="Times New Roman" w:cs="Times New Roman"/>
          <w:b w:val="0"/>
          <w:i/>
          <w:sz w:val="24"/>
        </w:rPr>
        <w:t>Kleine Schriften</w:t>
      </w:r>
      <w:r>
        <w:rPr>
          <w:rFonts w:eastAsia="FangSong" w:ascii="Times New Roman" w:hAnsi="Times New Roman" w:cs="Times New Roman"/>
          <w:b w:val="0"/>
          <w:i w:val="0"/>
          <w:sz w:val="24"/>
        </w:rPr>
        <w:t xml:space="preserve"> (ISSN 0940-4201) that include multiple works by Walter Muehlhausen and other Ebert scholars. Key titles include Muehlhausen's </w:t>
      </w:r>
      <w:r>
        <w:rPr>
          <w:rFonts w:eastAsia="FangSong" w:ascii="Times New Roman" w:hAnsi="Times New Roman" w:cs="Times New Roman"/>
          <w:b w:val="0"/>
          <w:i/>
          <w:sz w:val="24"/>
        </w:rPr>
        <w:t>Friedrich Ebert und seine Partei 1919-1925</w:t>
      </w:r>
      <w:r>
        <w:rPr>
          <w:rFonts w:eastAsia="FangSong" w:ascii="Times New Roman" w:hAnsi="Times New Roman" w:cs="Times New Roman"/>
          <w:b w:val="0"/>
          <w:i w:val="0"/>
          <w:sz w:val="24"/>
        </w:rPr>
        <w:t xml:space="preserve"> (Kleine Schriften Nr. 10, 1992) and the symposium volume </w:t>
      </w:r>
      <w:r>
        <w:rPr>
          <w:rFonts w:eastAsia="FangSong" w:ascii="Times New Roman" w:hAnsi="Times New Roman" w:cs="Times New Roman"/>
          <w:b w:val="0"/>
          <w:i/>
          <w:sz w:val="24"/>
        </w:rPr>
        <w:t>Friedrich Ebert und seine Zeit</w:t>
      </w:r>
      <w:r>
        <w:rPr>
          <w:rFonts w:eastAsia="FangSong" w:ascii="Times New Roman" w:hAnsi="Times New Roman" w:cs="Times New Roman"/>
          <w:b w:val="0"/>
          <w:i w:val="0"/>
          <w:sz w:val="24"/>
        </w:rPr>
        <w:t xml:space="preserve"> (ed. Koenig, Soell, Weber, Oldenbourg, 1990). These were not directly consulted.</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