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B64E" w14:textId="199808E9" w:rsidR="004747F4" w:rsidRPr="00376C3B" w:rsidRDefault="004747F4" w:rsidP="00376C3B">
      <w:pPr>
        <w:spacing w:line="360" w:lineRule="auto"/>
        <w:jc w:val="center"/>
        <w:rPr>
          <w:rFonts w:ascii="黑体" w:eastAsia="黑体" w:hAnsi="黑体" w:cs="Segoe UI"/>
          <w:sz w:val="28"/>
          <w:szCs w:val="28"/>
          <w:shd w:val="clear" w:color="auto" w:fill="FFFFFF"/>
        </w:rPr>
      </w:pPr>
      <w:r w:rsidRPr="00376C3B">
        <w:rPr>
          <w:rFonts w:ascii="黑体" w:eastAsia="黑体" w:hAnsi="黑体" w:cs="Segoe UI" w:hint="eastAsia"/>
          <w:sz w:val="28"/>
          <w:szCs w:val="28"/>
          <w:shd w:val="clear" w:color="auto" w:fill="FFFFFF"/>
        </w:rPr>
        <w:t>附加题2</w:t>
      </w:r>
    </w:p>
    <w:p w14:paraId="37A0F2B4" w14:textId="70C4A825" w:rsidR="004747F4" w:rsidRPr="00376C3B" w:rsidRDefault="004747F4" w:rsidP="00376C3B">
      <w:pPr>
        <w:spacing w:line="360" w:lineRule="auto"/>
        <w:rPr>
          <w:rFonts w:ascii="楷体" w:eastAsia="楷体" w:hAnsi="楷体" w:cs="Segoe UI"/>
          <w:i/>
          <w:iCs/>
          <w:szCs w:val="21"/>
          <w:shd w:val="clear" w:color="auto" w:fill="FFFFFF"/>
        </w:rPr>
      </w:pPr>
      <w:r w:rsidRPr="00376C3B">
        <w:rPr>
          <w:rFonts w:ascii="楷体" w:eastAsia="楷体" w:hAnsi="楷体" w:cs="Segoe UI" w:hint="eastAsia"/>
          <w:i/>
          <w:iCs/>
          <w:szCs w:val="21"/>
          <w:shd w:val="clear" w:color="auto" w:fill="FFFFFF"/>
        </w:rPr>
        <w:t>题目：</w:t>
      </w:r>
    </w:p>
    <w:p w14:paraId="3B0BDAEB" w14:textId="12CD4A05" w:rsidR="004747F4" w:rsidRPr="004747F4" w:rsidRDefault="004747F4" w:rsidP="00376C3B">
      <w:pPr>
        <w:widowControl/>
        <w:shd w:val="clear" w:color="auto" w:fill="FFFFFF"/>
        <w:spacing w:line="360" w:lineRule="auto"/>
        <w:jc w:val="left"/>
        <w:rPr>
          <w:rFonts w:ascii="楷体" w:eastAsia="楷体" w:hAnsi="楷体" w:cs="Courier New"/>
          <w:i/>
          <w:iCs/>
          <w:kern w:val="0"/>
          <w:szCs w:val="21"/>
        </w:rPr>
      </w:pPr>
      <w:r w:rsidRPr="004747F4">
        <w:rPr>
          <w:rFonts w:ascii="楷体" w:eastAsia="楷体" w:hAnsi="楷体" w:cs="Courier New"/>
          <w:i/>
          <w:iCs/>
          <w:kern w:val="0"/>
          <w:szCs w:val="21"/>
        </w:rPr>
        <w:t>据英国《泰晤士报》报道，居住于英国的前俄罗斯特工亚历山大</w:t>
      </w:r>
      <w:r w:rsidRPr="004747F4">
        <w:rPr>
          <w:rFonts w:ascii="微软雅黑" w:eastAsia="微软雅黑" w:hAnsi="微软雅黑" w:cs="微软雅黑" w:hint="eastAsia"/>
          <w:i/>
          <w:iCs/>
          <w:kern w:val="0"/>
          <w:szCs w:val="21"/>
        </w:rPr>
        <w:t>•</w:t>
      </w:r>
      <w:r w:rsidRPr="004747F4">
        <w:rPr>
          <w:rFonts w:ascii="楷体" w:eastAsia="楷体" w:hAnsi="楷体" w:cs="Courier New"/>
          <w:i/>
          <w:iCs/>
          <w:kern w:val="0"/>
          <w:szCs w:val="21"/>
        </w:rPr>
        <w:t>利特维年科在</w:t>
      </w:r>
      <w:r w:rsidRPr="004747F4">
        <w:rPr>
          <w:rFonts w:ascii="楷体" w:eastAsia="楷体" w:hAnsi="楷体" w:cs="Times New Roman"/>
          <w:i/>
          <w:iCs/>
          <w:kern w:val="0"/>
          <w:szCs w:val="21"/>
        </w:rPr>
        <w:t>2006</w:t>
      </w:r>
      <w:r w:rsidRPr="004747F4">
        <w:rPr>
          <w:rFonts w:ascii="楷体" w:eastAsia="楷体" w:hAnsi="楷体" w:cs="Courier New"/>
          <w:i/>
          <w:iCs/>
          <w:kern w:val="0"/>
          <w:szCs w:val="21"/>
        </w:rPr>
        <w:t>年</w:t>
      </w:r>
      <w:r w:rsidRPr="004747F4">
        <w:rPr>
          <w:rFonts w:ascii="楷体" w:eastAsia="楷体" w:hAnsi="楷体" w:cs="Times New Roman"/>
          <w:i/>
          <w:iCs/>
          <w:kern w:val="0"/>
          <w:szCs w:val="21"/>
        </w:rPr>
        <w:t>11</w:t>
      </w:r>
      <w:r w:rsidRPr="004747F4">
        <w:rPr>
          <w:rFonts w:ascii="楷体" w:eastAsia="楷体" w:hAnsi="楷体" w:cs="Courier New"/>
          <w:i/>
          <w:iCs/>
          <w:kern w:val="0"/>
          <w:szCs w:val="21"/>
        </w:rPr>
        <w:t>月</w:t>
      </w:r>
      <w:r w:rsidRPr="004747F4">
        <w:rPr>
          <w:rFonts w:ascii="楷体" w:eastAsia="楷体" w:hAnsi="楷体" w:cs="Times New Roman"/>
          <w:i/>
          <w:iCs/>
          <w:kern w:val="0"/>
          <w:szCs w:val="21"/>
        </w:rPr>
        <w:t>1</w:t>
      </w:r>
      <w:r w:rsidRPr="004747F4">
        <w:rPr>
          <w:rFonts w:ascii="楷体" w:eastAsia="楷体" w:hAnsi="楷体" w:cs="Courier New"/>
          <w:i/>
          <w:iCs/>
          <w:kern w:val="0"/>
          <w:szCs w:val="21"/>
        </w:rPr>
        <w:t>日与朋友在伦敦某餐馆用餐后身体出现不适，入院治疗。医院发现他体内重金属铊严重超标，警方怀疑他被人下毒。在治疗过程中，患者的头发完全脱落，骨髓受到损害，不能产生足够的白细胞维持免疫系统的正常功能，急需骨髓捐献者，在死前</w:t>
      </w:r>
      <w:r w:rsidRPr="004747F4">
        <w:rPr>
          <w:rFonts w:ascii="楷体" w:eastAsia="楷体" w:hAnsi="楷体" w:cs="Times New Roman"/>
          <w:i/>
          <w:iCs/>
          <w:kern w:val="0"/>
          <w:szCs w:val="21"/>
        </w:rPr>
        <w:t>3</w:t>
      </w:r>
      <w:r w:rsidRPr="004747F4">
        <w:rPr>
          <w:rFonts w:ascii="楷体" w:eastAsia="楷体" w:hAnsi="楷体" w:cs="Courier New"/>
          <w:i/>
          <w:iCs/>
          <w:kern w:val="0"/>
          <w:szCs w:val="21"/>
        </w:rPr>
        <w:t>个小时，医生在利特维年科的尿样中发现了大剂量的放射性物质</w:t>
      </w:r>
      <w:r w:rsidRPr="004747F4">
        <w:rPr>
          <w:rFonts w:ascii="楷体" w:eastAsia="楷体" w:hAnsi="楷体" w:cs="Times New Roman"/>
          <w:i/>
          <w:iCs/>
          <w:kern w:val="0"/>
          <w:szCs w:val="21"/>
        </w:rPr>
        <w:t>Po-210</w:t>
      </w:r>
      <w:r w:rsidRPr="004747F4">
        <w:rPr>
          <w:rFonts w:ascii="楷体" w:eastAsia="楷体" w:hAnsi="楷体" w:cs="Courier New"/>
          <w:i/>
          <w:iCs/>
          <w:kern w:val="0"/>
          <w:szCs w:val="21"/>
        </w:rPr>
        <w:t>。</w:t>
      </w:r>
    </w:p>
    <w:p w14:paraId="50DA4023" w14:textId="77777777" w:rsidR="004747F4" w:rsidRPr="004747F4" w:rsidRDefault="004747F4" w:rsidP="00376C3B">
      <w:pPr>
        <w:widowControl/>
        <w:shd w:val="clear" w:color="auto" w:fill="FFFFFF"/>
        <w:spacing w:line="360" w:lineRule="auto"/>
        <w:jc w:val="left"/>
        <w:rPr>
          <w:rFonts w:ascii="楷体" w:eastAsia="楷体" w:hAnsi="楷体" w:cs="Courier New"/>
          <w:i/>
          <w:iCs/>
          <w:kern w:val="0"/>
          <w:szCs w:val="21"/>
        </w:rPr>
      </w:pPr>
      <w:r w:rsidRPr="004747F4">
        <w:rPr>
          <w:rFonts w:ascii="楷体" w:eastAsia="楷体" w:hAnsi="楷体" w:cs="Courier New"/>
          <w:i/>
          <w:iCs/>
          <w:kern w:val="0"/>
          <w:szCs w:val="21"/>
        </w:rPr>
        <w:t>请结合参考文献，分析利特维年科的死亡原因。</w:t>
      </w:r>
    </w:p>
    <w:p w14:paraId="3B75E1EF" w14:textId="77777777" w:rsidR="004747F4" w:rsidRPr="00376C3B" w:rsidRDefault="004747F4" w:rsidP="00376C3B">
      <w:pPr>
        <w:spacing w:line="360" w:lineRule="auto"/>
        <w:rPr>
          <w:rFonts w:ascii="宋体" w:eastAsia="宋体" w:hAnsi="宋体" w:cs="Segoe UI"/>
          <w:szCs w:val="21"/>
          <w:shd w:val="clear" w:color="auto" w:fill="FFFFFF"/>
        </w:rPr>
      </w:pPr>
    </w:p>
    <w:p w14:paraId="4074585B" w14:textId="456FD1BA" w:rsidR="004747F4" w:rsidRPr="00376C3B" w:rsidRDefault="00376C3B" w:rsidP="00376C3B">
      <w:pPr>
        <w:spacing w:line="360" w:lineRule="auto"/>
        <w:rPr>
          <w:rFonts w:ascii="宋体" w:eastAsia="宋体" w:hAnsi="宋体" w:cs="Segoe UI"/>
          <w:sz w:val="28"/>
          <w:szCs w:val="28"/>
          <w:shd w:val="clear" w:color="auto" w:fill="FFFFFF"/>
        </w:rPr>
      </w:pPr>
      <w:r w:rsidRPr="00376C3B">
        <w:rPr>
          <w:rFonts w:ascii="宋体" w:eastAsia="宋体" w:hAnsi="宋体" w:cs="Segoe UI" w:hint="eastAsia"/>
          <w:sz w:val="28"/>
          <w:szCs w:val="28"/>
          <w:shd w:val="clear" w:color="auto" w:fill="FFFFFF"/>
        </w:rPr>
        <w:t>1</w:t>
      </w:r>
      <w:r w:rsidRPr="00376C3B">
        <w:rPr>
          <w:rFonts w:ascii="宋体" w:eastAsia="宋体" w:hAnsi="宋体" w:cs="Segoe UI"/>
          <w:sz w:val="28"/>
          <w:szCs w:val="28"/>
          <w:shd w:val="clear" w:color="auto" w:fill="FFFFFF"/>
        </w:rPr>
        <w:t xml:space="preserve"> </w:t>
      </w:r>
      <w:r w:rsidR="004747F4" w:rsidRPr="00376C3B">
        <w:rPr>
          <w:rFonts w:ascii="宋体" w:eastAsia="宋体" w:hAnsi="宋体" w:cs="Segoe UI" w:hint="eastAsia"/>
          <w:sz w:val="28"/>
          <w:szCs w:val="28"/>
          <w:shd w:val="clear" w:color="auto" w:fill="FFFFFF"/>
        </w:rPr>
        <w:t>事件过程</w:t>
      </w:r>
    </w:p>
    <w:p w14:paraId="2244D2E0" w14:textId="34567299" w:rsidR="004747F4" w:rsidRPr="00376C3B" w:rsidRDefault="002C16A6" w:rsidP="00376C3B">
      <w:pPr>
        <w:spacing w:line="360" w:lineRule="auto"/>
        <w:ind w:firstLineChars="200" w:firstLine="420"/>
        <w:rPr>
          <w:rFonts w:ascii="宋体" w:eastAsia="宋体" w:hAnsi="宋体" w:cs="Segoe UI"/>
          <w:szCs w:val="21"/>
          <w:shd w:val="clear" w:color="auto" w:fill="FFFFFF"/>
        </w:rPr>
      </w:pPr>
      <w:r w:rsidRPr="004747F4">
        <w:rPr>
          <w:rFonts w:ascii="宋体" w:eastAsia="宋体" w:hAnsi="宋体" w:cs="Times New Roman"/>
          <w:kern w:val="0"/>
          <w:szCs w:val="21"/>
        </w:rPr>
        <w:t>2006</w:t>
      </w:r>
      <w:r w:rsidRPr="004747F4">
        <w:rPr>
          <w:rFonts w:ascii="宋体" w:eastAsia="宋体" w:hAnsi="宋体" w:cs="Courier New"/>
          <w:kern w:val="0"/>
          <w:szCs w:val="21"/>
        </w:rPr>
        <w:t>年</w:t>
      </w:r>
      <w:r w:rsidRPr="004747F4">
        <w:rPr>
          <w:rFonts w:ascii="宋体" w:eastAsia="宋体" w:hAnsi="宋体" w:cs="Times New Roman"/>
          <w:kern w:val="0"/>
          <w:szCs w:val="21"/>
        </w:rPr>
        <w:t>11</w:t>
      </w:r>
      <w:r w:rsidRPr="004747F4">
        <w:rPr>
          <w:rFonts w:ascii="宋体" w:eastAsia="宋体" w:hAnsi="宋体" w:cs="Courier New"/>
          <w:kern w:val="0"/>
          <w:szCs w:val="21"/>
        </w:rPr>
        <w:t>月</w:t>
      </w:r>
      <w:r w:rsidRPr="004747F4">
        <w:rPr>
          <w:rFonts w:ascii="宋体" w:eastAsia="宋体" w:hAnsi="宋体" w:cs="Times New Roman"/>
          <w:kern w:val="0"/>
          <w:szCs w:val="21"/>
        </w:rPr>
        <w:t>1</w:t>
      </w:r>
      <w:r w:rsidRPr="004747F4">
        <w:rPr>
          <w:rFonts w:ascii="宋体" w:eastAsia="宋体" w:hAnsi="宋体" w:cs="Courier New"/>
          <w:kern w:val="0"/>
          <w:szCs w:val="21"/>
        </w:rPr>
        <w:t>日</w:t>
      </w:r>
      <w:r w:rsidRPr="00376C3B">
        <w:rPr>
          <w:rFonts w:ascii="宋体" w:eastAsia="宋体" w:hAnsi="宋体" w:cs="Courier New" w:hint="eastAsia"/>
          <w:kern w:val="0"/>
          <w:szCs w:val="21"/>
        </w:rPr>
        <w:t>，</w:t>
      </w:r>
      <w:r w:rsidR="004747F4" w:rsidRPr="004747F4">
        <w:rPr>
          <w:rFonts w:ascii="宋体" w:eastAsia="宋体" w:hAnsi="宋体" w:cs="Courier New"/>
          <w:kern w:val="0"/>
          <w:szCs w:val="21"/>
        </w:rPr>
        <w:t>亚历山大</w:t>
      </w:r>
      <w:r w:rsidR="004747F4" w:rsidRPr="004747F4">
        <w:rPr>
          <w:rFonts w:ascii="宋体" w:eastAsia="宋体" w:hAnsi="宋体" w:cs="Times New Roman"/>
          <w:kern w:val="0"/>
          <w:szCs w:val="21"/>
        </w:rPr>
        <w:t>•</w:t>
      </w:r>
      <w:r w:rsidR="004747F4" w:rsidRPr="004747F4">
        <w:rPr>
          <w:rFonts w:ascii="宋体" w:eastAsia="宋体" w:hAnsi="宋体" w:cs="Courier New"/>
          <w:kern w:val="0"/>
          <w:szCs w:val="21"/>
        </w:rPr>
        <w:t>利特维年科</w:t>
      </w:r>
      <w:r w:rsidR="00273EDC" w:rsidRPr="00376C3B">
        <w:rPr>
          <w:rFonts w:ascii="宋体" w:eastAsia="宋体" w:hAnsi="宋体" w:cs="Segoe UI"/>
          <w:szCs w:val="21"/>
          <w:shd w:val="clear" w:color="auto" w:fill="FFFFFF"/>
        </w:rPr>
        <w:t>因</w:t>
      </w:r>
      <w:r w:rsidR="004747F4" w:rsidRPr="00376C3B">
        <w:rPr>
          <w:rFonts w:ascii="宋体" w:eastAsia="宋体" w:hAnsi="宋体" w:cs="Segoe UI" w:hint="eastAsia"/>
          <w:szCs w:val="21"/>
          <w:shd w:val="clear" w:color="auto" w:fill="FFFFFF"/>
        </w:rPr>
        <w:t>为</w:t>
      </w:r>
      <w:r w:rsidR="00273EDC" w:rsidRPr="00376C3B">
        <w:rPr>
          <w:rFonts w:ascii="宋体" w:eastAsia="宋体" w:hAnsi="宋体" w:cs="Segoe UI"/>
          <w:szCs w:val="21"/>
          <w:shd w:val="clear" w:color="auto" w:fill="FFFFFF"/>
        </w:rPr>
        <w:t>急性腹痛、腹泻和呕吐就诊于当地医院，并因脱水和持续胃肠道症状而入院。他最初被诊断</w:t>
      </w:r>
      <w:r w:rsidR="004747F4" w:rsidRPr="00376C3B">
        <w:rPr>
          <w:rFonts w:ascii="宋体" w:eastAsia="宋体" w:hAnsi="宋体" w:cs="Segoe UI" w:hint="eastAsia"/>
          <w:szCs w:val="21"/>
          <w:shd w:val="clear" w:color="auto" w:fill="FFFFFF"/>
        </w:rPr>
        <w:t>为</w:t>
      </w:r>
      <w:r w:rsidR="00273EDC" w:rsidRPr="00376C3B">
        <w:rPr>
          <w:rFonts w:ascii="宋体" w:eastAsia="宋体" w:hAnsi="宋体" w:cs="Segoe UI"/>
          <w:szCs w:val="21"/>
          <w:shd w:val="clear" w:color="auto" w:fill="FFFFFF"/>
        </w:rPr>
        <w:t>患有肠胃炎，</w:t>
      </w:r>
      <w:r w:rsidR="004747F4" w:rsidRPr="00376C3B">
        <w:rPr>
          <w:rFonts w:ascii="宋体" w:eastAsia="宋体" w:hAnsi="宋体" w:cs="Segoe UI"/>
          <w:szCs w:val="21"/>
          <w:shd w:val="clear" w:color="auto" w:fill="FFFFFF"/>
        </w:rPr>
        <w:t>开始每12 h静脉输液和口服环丙沙星500 mg。</w:t>
      </w:r>
    </w:p>
    <w:p w14:paraId="45F367B5" w14:textId="02C9D616" w:rsidR="004747F4" w:rsidRPr="00376C3B" w:rsidRDefault="004747F4" w:rsidP="00376C3B">
      <w:pPr>
        <w:spacing w:line="360" w:lineRule="auto"/>
        <w:ind w:firstLineChars="200" w:firstLine="420"/>
        <w:rPr>
          <w:rFonts w:ascii="宋体" w:eastAsia="宋体" w:hAnsi="宋体" w:cs="Segoe UI"/>
          <w:szCs w:val="21"/>
          <w:shd w:val="clear" w:color="auto" w:fill="FFFFFF"/>
        </w:rPr>
      </w:pPr>
      <w:r w:rsidRPr="00376C3B">
        <w:rPr>
          <w:rFonts w:ascii="宋体" w:eastAsia="宋体" w:hAnsi="宋体" w:cs="Segoe UI"/>
          <w:szCs w:val="21"/>
          <w:shd w:val="clear" w:color="auto" w:fill="FFFFFF"/>
        </w:rPr>
        <w:t>第7天，在患者的大便中发现了艰难梭菌毒素。当与患者讨论诊断时，他透露了自己以前的身份，并暗示了中毒的可能性。</w:t>
      </w:r>
      <w:r w:rsidR="00376C3B">
        <w:rPr>
          <w:rFonts w:ascii="宋体" w:eastAsia="宋体" w:hAnsi="宋体" w:cs="Segoe UI" w:hint="eastAsia"/>
          <w:szCs w:val="21"/>
          <w:shd w:val="clear" w:color="auto" w:fill="FFFFFF"/>
        </w:rPr>
        <w:t>于是患者</w:t>
      </w:r>
      <w:r w:rsidRPr="00376C3B">
        <w:rPr>
          <w:rFonts w:ascii="宋体" w:eastAsia="宋体" w:hAnsi="宋体" w:cs="Segoe UI"/>
          <w:szCs w:val="21"/>
          <w:shd w:val="clear" w:color="auto" w:fill="FFFFFF"/>
        </w:rPr>
        <w:t>开始口服甲硝唑，但他的胃肠道症状持续存在。到第9天</w:t>
      </w:r>
      <w:r w:rsidR="00376C3B">
        <w:rPr>
          <w:rFonts w:ascii="宋体" w:eastAsia="宋体" w:hAnsi="宋体" w:cs="Segoe UI" w:hint="eastAsia"/>
          <w:szCs w:val="21"/>
          <w:shd w:val="clear" w:color="auto" w:fill="FFFFFF"/>
        </w:rPr>
        <w:t>，患者</w:t>
      </w:r>
      <w:r w:rsidRPr="00376C3B">
        <w:rPr>
          <w:rFonts w:ascii="宋体" w:eastAsia="宋体" w:hAnsi="宋体" w:cs="Segoe UI"/>
          <w:szCs w:val="21"/>
          <w:shd w:val="clear" w:color="auto" w:fill="FFFFFF"/>
        </w:rPr>
        <w:t>开始出现中性粒细胞减少，血小板计数也</w:t>
      </w:r>
      <w:r w:rsidR="00376C3B">
        <w:rPr>
          <w:rFonts w:ascii="宋体" w:eastAsia="宋体" w:hAnsi="宋体" w:cs="Segoe UI" w:hint="eastAsia"/>
          <w:szCs w:val="21"/>
          <w:shd w:val="clear" w:color="auto" w:fill="FFFFFF"/>
        </w:rPr>
        <w:t>下降到</w:t>
      </w:r>
      <w:r w:rsidRPr="00376C3B">
        <w:rPr>
          <w:rFonts w:ascii="宋体" w:eastAsia="宋体" w:hAnsi="宋体" w:cs="Segoe UI"/>
          <w:szCs w:val="21"/>
          <w:shd w:val="clear" w:color="auto" w:fill="FFFFFF"/>
        </w:rPr>
        <w:t>正常水平</w:t>
      </w:r>
      <w:r w:rsidR="00376C3B">
        <w:rPr>
          <w:rFonts w:ascii="宋体" w:eastAsia="宋体" w:hAnsi="宋体" w:cs="Segoe UI" w:hint="eastAsia"/>
          <w:szCs w:val="21"/>
          <w:shd w:val="clear" w:color="auto" w:fill="FFFFFF"/>
        </w:rPr>
        <w:t>一下，诊断</w:t>
      </w:r>
      <w:r w:rsidRPr="00376C3B">
        <w:rPr>
          <w:rFonts w:ascii="宋体" w:eastAsia="宋体" w:hAnsi="宋体" w:cs="Segoe UI"/>
          <w:szCs w:val="21"/>
          <w:shd w:val="clear" w:color="auto" w:fill="FFFFFF"/>
        </w:rPr>
        <w:t>认为是由于病毒性肠胃炎或环丙沙星毒性的结果</w:t>
      </w:r>
    </w:p>
    <w:p w14:paraId="56900D0E" w14:textId="424C14D2" w:rsidR="004747F4" w:rsidRPr="00376C3B" w:rsidRDefault="004747F4" w:rsidP="00376C3B">
      <w:pPr>
        <w:spacing w:line="360" w:lineRule="auto"/>
        <w:ind w:firstLineChars="200" w:firstLine="420"/>
        <w:rPr>
          <w:rFonts w:ascii="宋体" w:eastAsia="宋体" w:hAnsi="宋体" w:cs="Segoe UI"/>
          <w:szCs w:val="21"/>
          <w:shd w:val="clear" w:color="auto" w:fill="FFFFFF"/>
        </w:rPr>
      </w:pPr>
      <w:r w:rsidRPr="00376C3B">
        <w:rPr>
          <w:rFonts w:ascii="宋体" w:eastAsia="宋体" w:hAnsi="宋体" w:cs="Segoe UI"/>
          <w:szCs w:val="21"/>
          <w:shd w:val="clear" w:color="auto" w:fill="FFFFFF"/>
        </w:rPr>
        <w:t>第13天，他出现脱发和粘膜炎</w:t>
      </w:r>
      <w:r w:rsidR="00376C3B">
        <w:rPr>
          <w:rFonts w:ascii="宋体" w:eastAsia="宋体" w:hAnsi="宋体" w:cs="Segoe UI" w:hint="eastAsia"/>
          <w:szCs w:val="21"/>
          <w:shd w:val="clear" w:color="auto" w:fill="FFFFFF"/>
        </w:rPr>
        <w:t>的症状，</w:t>
      </w:r>
      <w:r w:rsidRPr="00376C3B">
        <w:rPr>
          <w:rFonts w:ascii="宋体" w:eastAsia="宋体" w:hAnsi="宋体" w:cs="Segoe UI"/>
          <w:szCs w:val="21"/>
          <w:shd w:val="clear" w:color="auto" w:fill="FFFFFF"/>
        </w:rPr>
        <w:t>再加上进行性的血细胞减少，这些症状使他看起来像是接触过毒素、化疗或辐射的人。这名患者和他的妻子再次提出了他可能</w:t>
      </w:r>
      <w:r w:rsidR="00376C3B">
        <w:rPr>
          <w:rFonts w:ascii="宋体" w:eastAsia="宋体" w:hAnsi="宋体" w:cs="Segoe UI" w:hint="eastAsia"/>
          <w:szCs w:val="21"/>
          <w:shd w:val="clear" w:color="auto" w:fill="FFFFFF"/>
        </w:rPr>
        <w:t>中毒</w:t>
      </w:r>
      <w:r w:rsidRPr="00376C3B">
        <w:rPr>
          <w:rFonts w:ascii="宋体" w:eastAsia="宋体" w:hAnsi="宋体" w:cs="Segoe UI"/>
          <w:szCs w:val="21"/>
          <w:shd w:val="clear" w:color="auto" w:fill="FFFFFF"/>
        </w:rPr>
        <w:t>的担忧，称他的许多症状与他在俄罗斯联邦安全局接受特工培训时了解到的症状相似。第16天晚上，重金属筛检结果显示尿液中铊浓度略有升高(30 nmol/L;正常&lt;10 nmol/L)，但低于毒性浓度(800 ~ 1000 nmol/L)。这名患者告诉工作人员，俄罗斯人使用放射性铊作为毒药。然而，人们认为铊中毒不太可能是患者病情恶化的原因，特别是因为他没有周围神经病变的证据，而周围神经病变是铊中毒的一个关键特征。然而，在没有任何其他明显原因的情况下，</w:t>
      </w:r>
      <w:r w:rsidRPr="00376C3B">
        <w:rPr>
          <w:rFonts w:ascii="宋体" w:eastAsia="宋体" w:hAnsi="宋体" w:cs="Segoe UI" w:hint="eastAsia"/>
          <w:szCs w:val="21"/>
          <w:shd w:val="clear" w:color="auto" w:fill="FFFFFF"/>
        </w:rPr>
        <w:t>仍然使用</w:t>
      </w:r>
      <w:r w:rsidRPr="00376C3B">
        <w:rPr>
          <w:rFonts w:ascii="宋体" w:eastAsia="宋体" w:hAnsi="宋体" w:cs="Segoe UI"/>
          <w:szCs w:val="21"/>
          <w:shd w:val="clear" w:color="auto" w:fill="FFFFFF"/>
        </w:rPr>
        <w:t>口服普鲁士蓝</w:t>
      </w:r>
      <w:r w:rsidRPr="00376C3B">
        <w:rPr>
          <w:rFonts w:ascii="宋体" w:eastAsia="宋体" w:hAnsi="宋体" w:cs="Segoe UI" w:hint="eastAsia"/>
          <w:szCs w:val="21"/>
          <w:shd w:val="clear" w:color="auto" w:fill="FFFFFF"/>
        </w:rPr>
        <w:t>对其进行铊中毒治疗</w:t>
      </w:r>
      <w:r w:rsidRPr="00376C3B">
        <w:rPr>
          <w:rFonts w:ascii="宋体" w:eastAsia="宋体" w:hAnsi="宋体" w:cs="Segoe UI"/>
          <w:szCs w:val="21"/>
          <w:shd w:val="clear" w:color="auto" w:fill="FFFFFF"/>
        </w:rPr>
        <w:t>，因为尿液中铊浓度轻度升高，同时伴有胃肠道症状和脱发——这两个临床特征通常与铊中毒有关。</w:t>
      </w:r>
    </w:p>
    <w:p w14:paraId="509F5AA7" w14:textId="395F9960" w:rsidR="00443386" w:rsidRPr="00376C3B" w:rsidRDefault="00443386" w:rsidP="00376C3B">
      <w:pPr>
        <w:spacing w:line="360" w:lineRule="auto"/>
        <w:ind w:firstLineChars="200" w:firstLine="420"/>
        <w:rPr>
          <w:rFonts w:ascii="宋体" w:eastAsia="宋体" w:hAnsi="宋体" w:cs="Segoe UI"/>
          <w:szCs w:val="21"/>
          <w:shd w:val="clear" w:color="auto" w:fill="FFFFFF"/>
        </w:rPr>
      </w:pPr>
      <w:r w:rsidRPr="00376C3B">
        <w:rPr>
          <w:rFonts w:ascii="宋体" w:eastAsia="宋体" w:hAnsi="宋体" w:cs="Segoe UI"/>
          <w:szCs w:val="21"/>
          <w:shd w:val="clear" w:color="auto" w:fill="FFFFFF"/>
        </w:rPr>
        <w:t>第22天，将载玻片上的患者血液涂片暴露在x光片上，显示未被玻璃覆盖的部分血液涂片暴露在x光片上出现混浊，这与血液中存在放射性物质是一致的。当天晚些时候，对病人尿液样本的伽马射线光谱测量显示803 keV的特征光子发射，增加了钋-210中毒的可能</w:t>
      </w:r>
      <w:r w:rsidRPr="00376C3B">
        <w:rPr>
          <w:rFonts w:ascii="宋体" w:eastAsia="宋体" w:hAnsi="宋体" w:cs="Segoe UI"/>
          <w:szCs w:val="21"/>
          <w:shd w:val="clear" w:color="auto" w:fill="FFFFFF"/>
        </w:rPr>
        <w:lastRenderedPageBreak/>
        <w:t>性</w:t>
      </w:r>
      <w:r w:rsidR="00376C3B">
        <w:rPr>
          <w:rFonts w:ascii="宋体" w:eastAsia="宋体" w:hAnsi="宋体" w:cs="Segoe UI" w:hint="eastAsia"/>
          <w:szCs w:val="21"/>
          <w:shd w:val="clear" w:color="auto" w:fill="FFFFFF"/>
        </w:rPr>
        <w:t>。</w:t>
      </w:r>
      <w:r w:rsidRPr="00376C3B">
        <w:rPr>
          <w:rFonts w:ascii="宋体" w:eastAsia="宋体" w:hAnsi="宋体" w:cs="Segoe UI"/>
          <w:szCs w:val="21"/>
          <w:shd w:val="clear" w:color="auto" w:fill="FFFFFF"/>
        </w:rPr>
        <w:t>进一步的尿液和血液样本被送去进行确认光谱分析。然而，患者的病情在当天迅速恶化，出现萤光斑皮疹、腹胀、进行性代谢性酸中毒和少尿。患者体温过低，发展为心源性休克并伴有急性意识下降</w:t>
      </w:r>
      <w:r w:rsidR="00376C3B">
        <w:rPr>
          <w:rFonts w:ascii="宋体" w:eastAsia="宋体" w:hAnsi="宋体" w:cs="Segoe UI" w:hint="eastAsia"/>
          <w:szCs w:val="21"/>
          <w:shd w:val="clear" w:color="auto" w:fill="FFFFFF"/>
        </w:rPr>
        <w:t>，</w:t>
      </w:r>
      <w:r w:rsidRPr="00376C3B">
        <w:rPr>
          <w:rFonts w:ascii="宋体" w:eastAsia="宋体" w:hAnsi="宋体" w:cs="Segoe UI"/>
          <w:szCs w:val="21"/>
          <w:shd w:val="clear" w:color="auto" w:fill="FFFFFF"/>
        </w:rPr>
        <w:t>并在2小时后</w:t>
      </w:r>
      <w:r w:rsidR="00376C3B">
        <w:rPr>
          <w:rFonts w:ascii="宋体" w:eastAsia="宋体" w:hAnsi="宋体" w:cs="Segoe UI" w:hint="eastAsia"/>
          <w:szCs w:val="21"/>
          <w:shd w:val="clear" w:color="auto" w:fill="FFFFFF"/>
        </w:rPr>
        <w:t>因为</w:t>
      </w:r>
      <w:r w:rsidRPr="00376C3B">
        <w:rPr>
          <w:rFonts w:ascii="宋体" w:eastAsia="宋体" w:hAnsi="宋体" w:cs="Segoe UI"/>
          <w:szCs w:val="21"/>
          <w:shd w:val="clear" w:color="auto" w:fill="FFFFFF"/>
        </w:rPr>
        <w:t>再次出现无脉电活动心脏骤停。第23天，利特维年科第三次出现无脉电性心脏骤停，被宣布死亡。病人死后不久，第22天的尿样结果显示，每毫升中存在825Bq</w:t>
      </w:r>
      <w:r w:rsidR="00376C3B">
        <w:rPr>
          <w:rFonts w:ascii="宋体" w:eastAsia="宋体" w:hAnsi="宋体" w:cs="Segoe UI" w:hint="eastAsia"/>
          <w:szCs w:val="21"/>
          <w:shd w:val="clear" w:color="auto" w:fill="FFFFFF"/>
        </w:rPr>
        <w:t>的</w:t>
      </w:r>
      <w:r w:rsidR="00376C3B" w:rsidRPr="00376C3B">
        <w:rPr>
          <w:rFonts w:ascii="宋体" w:eastAsia="宋体" w:hAnsi="宋体" w:cs="Segoe UI"/>
          <w:szCs w:val="21"/>
          <w:shd w:val="clear" w:color="auto" w:fill="FFFFFF"/>
        </w:rPr>
        <w:t>²¹</w:t>
      </w:r>
      <w:r w:rsidR="00376C3B" w:rsidRPr="00376C3B">
        <w:rPr>
          <w:rFonts w:ascii="MS Mincho" w:eastAsia="MS Mincho" w:hAnsi="MS Mincho" w:cs="MS Mincho" w:hint="eastAsia"/>
          <w:szCs w:val="21"/>
          <w:shd w:val="clear" w:color="auto" w:fill="FFFFFF"/>
        </w:rPr>
        <w:t>⁰</w:t>
      </w:r>
      <w:r w:rsidR="00376C3B" w:rsidRPr="00376C3B">
        <w:rPr>
          <w:rFonts w:ascii="宋体" w:eastAsia="宋体" w:hAnsi="宋体" w:cs="Segoe UI"/>
          <w:szCs w:val="21"/>
          <w:shd w:val="clear" w:color="auto" w:fill="FFFFFF"/>
        </w:rPr>
        <w:t>Po</w:t>
      </w:r>
      <w:r w:rsidRPr="00376C3B">
        <w:rPr>
          <w:rFonts w:ascii="宋体" w:eastAsia="宋体" w:hAnsi="宋体" w:cs="Segoe UI"/>
          <w:szCs w:val="21"/>
          <w:shd w:val="clear" w:color="auto" w:fill="FFFFFF"/>
        </w:rPr>
        <w:t>，与钋中毒一致。</w:t>
      </w:r>
    </w:p>
    <w:p w14:paraId="34D4C516" w14:textId="7E662A12" w:rsidR="00443386" w:rsidRPr="00376C3B" w:rsidRDefault="00443386" w:rsidP="00376C3B">
      <w:pPr>
        <w:spacing w:line="360" w:lineRule="auto"/>
        <w:ind w:firstLineChars="200" w:firstLine="420"/>
        <w:rPr>
          <w:rFonts w:ascii="宋体" w:eastAsia="宋体" w:hAnsi="宋体" w:cs="Segoe UI"/>
          <w:szCs w:val="21"/>
          <w:shd w:val="clear" w:color="auto" w:fill="FFFFFF"/>
        </w:rPr>
      </w:pPr>
      <w:r w:rsidRPr="00376C3B">
        <w:rPr>
          <w:rFonts w:ascii="宋体" w:eastAsia="宋体" w:hAnsi="宋体" w:cs="Segoe UI"/>
          <w:szCs w:val="21"/>
          <w:shd w:val="clear" w:color="auto" w:fill="FFFFFF"/>
        </w:rPr>
        <w:t>在第31天，一名法医病理学顾问在一名辐射防护人员的陪同下进行了尸检。主要肉眼表现为带血染的纤维性心包炎、伴双侧肺充血的胸腔积液、大体腹水和大多数器官的组织自溶。由于来自于它们的²¹</w:t>
      </w:r>
      <w:r w:rsidRPr="00376C3B">
        <w:rPr>
          <w:rFonts w:ascii="MS Mincho" w:eastAsia="MS Mincho" w:hAnsi="MS Mincho" w:cs="MS Mincho" w:hint="eastAsia"/>
          <w:szCs w:val="21"/>
          <w:shd w:val="clear" w:color="auto" w:fill="FFFFFF"/>
        </w:rPr>
        <w:t>⁰</w:t>
      </w:r>
      <w:r w:rsidRPr="00376C3B">
        <w:rPr>
          <w:rFonts w:ascii="宋体" w:eastAsia="宋体" w:hAnsi="宋体" w:cs="Segoe UI"/>
          <w:szCs w:val="21"/>
          <w:shd w:val="clear" w:color="auto" w:fill="FFFFFF"/>
        </w:rPr>
        <w:t>Po含量的组织持续的自溶，以及组织样本的危险性质，没有对内部器官进行显微镜观察，进一步的分析仅限于对²¹</w:t>
      </w:r>
      <w:r w:rsidRPr="00376C3B">
        <w:rPr>
          <w:rFonts w:ascii="MS Mincho" w:eastAsia="MS Mincho" w:hAnsi="MS Mincho" w:cs="MS Mincho" w:hint="eastAsia"/>
          <w:szCs w:val="21"/>
          <w:shd w:val="clear" w:color="auto" w:fill="FFFFFF"/>
        </w:rPr>
        <w:t>⁰</w:t>
      </w:r>
      <w:r w:rsidRPr="00376C3B">
        <w:rPr>
          <w:rFonts w:ascii="宋体" w:eastAsia="宋体" w:hAnsi="宋体" w:cs="Segoe UI"/>
          <w:szCs w:val="21"/>
          <w:shd w:val="clear" w:color="auto" w:fill="FFFFFF"/>
        </w:rPr>
        <w:t>Po的生物分布的研究</w:t>
      </w:r>
    </w:p>
    <w:p w14:paraId="76529789" w14:textId="508ABEA0" w:rsidR="002C16A6" w:rsidRPr="00376C3B" w:rsidRDefault="00443386" w:rsidP="00376C3B">
      <w:pPr>
        <w:spacing w:line="360" w:lineRule="auto"/>
        <w:ind w:firstLineChars="200" w:firstLine="420"/>
        <w:rPr>
          <w:rFonts w:ascii="宋体" w:eastAsia="宋体" w:hAnsi="宋体" w:cs="Segoe UI"/>
          <w:szCs w:val="21"/>
          <w:shd w:val="clear" w:color="auto" w:fill="FFFFFF"/>
        </w:rPr>
      </w:pPr>
      <w:r w:rsidRPr="00376C3B">
        <w:rPr>
          <w:rFonts w:ascii="宋体" w:eastAsia="宋体" w:hAnsi="宋体" w:cs="Segoe UI"/>
          <w:szCs w:val="21"/>
          <w:shd w:val="clear" w:color="auto" w:fill="FFFFFF"/>
        </w:rPr>
        <w:t>这些结果被用来估计死亡时的总器官浓度²¹</w:t>
      </w:r>
      <w:r w:rsidRPr="00376C3B">
        <w:rPr>
          <w:rFonts w:ascii="MS Mincho" w:eastAsia="MS Mincho" w:hAnsi="MS Mincho" w:cs="MS Mincho" w:hint="eastAsia"/>
          <w:szCs w:val="21"/>
          <w:shd w:val="clear" w:color="auto" w:fill="FFFFFF"/>
        </w:rPr>
        <w:t>⁰</w:t>
      </w:r>
      <w:r w:rsidRPr="00376C3B">
        <w:rPr>
          <w:rFonts w:ascii="宋体" w:eastAsia="宋体" w:hAnsi="宋体" w:cs="Segoe UI"/>
          <w:szCs w:val="21"/>
          <w:shd w:val="clear" w:color="auto" w:fill="FFFFFF"/>
        </w:rPr>
        <w:t>Po，其中肝脏(30 MBq/g)和肾脏(49 MBq/g)的活性最高，这与已经公布的关于²¹</w:t>
      </w:r>
      <w:r w:rsidRPr="00376C3B">
        <w:rPr>
          <w:rFonts w:ascii="MS Mincho" w:eastAsia="MS Mincho" w:hAnsi="MS Mincho" w:cs="MS Mincho" w:hint="eastAsia"/>
          <w:szCs w:val="21"/>
          <w:shd w:val="clear" w:color="auto" w:fill="FFFFFF"/>
        </w:rPr>
        <w:t>⁰</w:t>
      </w:r>
      <w:r w:rsidRPr="00376C3B">
        <w:rPr>
          <w:rFonts w:ascii="宋体" w:eastAsia="宋体" w:hAnsi="宋体" w:cs="Segoe UI"/>
          <w:szCs w:val="21"/>
          <w:shd w:val="clear" w:color="auto" w:fill="FFFFFF"/>
        </w:rPr>
        <w:t>Po生物分布的数据一致。假设第1天摄入了²¹</w:t>
      </w:r>
      <w:r w:rsidRPr="00376C3B">
        <w:rPr>
          <w:rFonts w:ascii="MS Mincho" w:eastAsia="MS Mincho" w:hAnsi="MS Mincho" w:cs="MS Mincho" w:hint="eastAsia"/>
          <w:szCs w:val="21"/>
          <w:shd w:val="clear" w:color="auto" w:fill="FFFFFF"/>
        </w:rPr>
        <w:t>⁰</w:t>
      </w:r>
      <w:r w:rsidRPr="00376C3B">
        <w:rPr>
          <w:rFonts w:ascii="宋体" w:eastAsia="宋体" w:hAnsi="宋体" w:cs="Segoe UI"/>
          <w:szCs w:val="21"/>
          <w:shd w:val="clear" w:color="auto" w:fill="FFFFFF"/>
        </w:rPr>
        <w:t>Po，其10%被体循环吸收，用肝脏、肾脏和尿液中测定的²¹</w:t>
      </w:r>
      <w:r w:rsidRPr="00376C3B">
        <w:rPr>
          <w:rFonts w:ascii="MS Mincho" w:eastAsia="MS Mincho" w:hAnsi="MS Mincho" w:cs="MS Mincho" w:hint="eastAsia"/>
          <w:szCs w:val="21"/>
          <w:shd w:val="clear" w:color="auto" w:fill="FFFFFF"/>
        </w:rPr>
        <w:t>⁰</w:t>
      </w:r>
      <w:r w:rsidRPr="00376C3B">
        <w:rPr>
          <w:rFonts w:ascii="宋体" w:eastAsia="宋体" w:hAnsi="宋体" w:cs="Segoe UI"/>
          <w:szCs w:val="21"/>
          <w:shd w:val="clear" w:color="auto" w:fill="FFFFFF"/>
        </w:rPr>
        <w:t>Po浓度来估计摄入的量为4400 MBq</w:t>
      </w:r>
      <w:r w:rsidR="00376C3B">
        <w:rPr>
          <w:rFonts w:ascii="宋体" w:eastAsia="宋体" w:hAnsi="宋体" w:cs="Segoe UI" w:hint="eastAsia"/>
          <w:szCs w:val="21"/>
          <w:shd w:val="clear" w:color="auto" w:fill="FFFFFF"/>
        </w:rPr>
        <w:t>。</w:t>
      </w:r>
    </w:p>
    <w:p w14:paraId="775977D2" w14:textId="70472FF0" w:rsidR="002C16A6" w:rsidRPr="00376C3B" w:rsidRDefault="00376C3B" w:rsidP="00376C3B">
      <w:pPr>
        <w:spacing w:line="360" w:lineRule="auto"/>
        <w:rPr>
          <w:rFonts w:ascii="宋体" w:eastAsia="宋体" w:hAnsi="宋体" w:cs="Segoe UI"/>
          <w:sz w:val="28"/>
          <w:szCs w:val="28"/>
          <w:shd w:val="clear" w:color="auto" w:fill="FFFFFF"/>
        </w:rPr>
      </w:pPr>
      <w:r w:rsidRPr="00376C3B">
        <w:rPr>
          <w:rFonts w:ascii="宋体" w:eastAsia="宋体" w:hAnsi="宋体" w:cs="Segoe UI" w:hint="eastAsia"/>
          <w:sz w:val="28"/>
          <w:szCs w:val="28"/>
          <w:shd w:val="clear" w:color="auto" w:fill="FFFFFF"/>
        </w:rPr>
        <w:t>2</w:t>
      </w:r>
      <w:r w:rsidRPr="00376C3B">
        <w:rPr>
          <w:rFonts w:ascii="宋体" w:eastAsia="宋体" w:hAnsi="宋体" w:cs="Segoe UI"/>
          <w:sz w:val="28"/>
          <w:szCs w:val="28"/>
          <w:shd w:val="clear" w:color="auto" w:fill="FFFFFF"/>
        </w:rPr>
        <w:t xml:space="preserve"> </w:t>
      </w:r>
      <w:r w:rsidR="002C16A6" w:rsidRPr="00376C3B">
        <w:rPr>
          <w:rFonts w:ascii="宋体" w:eastAsia="宋体" w:hAnsi="宋体" w:cs="Segoe UI" w:hint="eastAsia"/>
          <w:sz w:val="28"/>
          <w:szCs w:val="28"/>
          <w:shd w:val="clear" w:color="auto" w:fill="FFFFFF"/>
        </w:rPr>
        <w:t>原因分析</w:t>
      </w:r>
    </w:p>
    <w:p w14:paraId="01D348D8" w14:textId="110EE67B" w:rsidR="00443386" w:rsidRPr="00376C3B" w:rsidRDefault="00376C3B" w:rsidP="00376C3B">
      <w:pPr>
        <w:spacing w:line="360" w:lineRule="auto"/>
        <w:ind w:firstLineChars="200" w:firstLine="420"/>
        <w:rPr>
          <w:rFonts w:ascii="宋体" w:eastAsia="宋体" w:hAnsi="宋体" w:cs="Segoe UI"/>
          <w:szCs w:val="21"/>
          <w:shd w:val="clear" w:color="auto" w:fill="FFFFFF"/>
        </w:rPr>
      </w:pPr>
      <w:r w:rsidRPr="00376C3B">
        <w:rPr>
          <w:rFonts w:ascii="宋体" w:eastAsia="宋体" w:hAnsi="宋体" w:cs="Segoe UI"/>
          <w:szCs w:val="21"/>
          <w:shd w:val="clear" w:color="auto" w:fill="FFFFFF"/>
        </w:rPr>
        <w:t>钋-210是一种天然放射性元素，于1898年被居里夫人发现。它衰变为稳定的铅-206，通过发射一个α粒子，偶尔在核中激发并发射803 keV伽马射线。它有一个138天的半衰期和高的比活度</w:t>
      </w:r>
      <w:r>
        <w:rPr>
          <w:rFonts w:ascii="宋体" w:eastAsia="宋体" w:hAnsi="宋体" w:cs="Segoe UI" w:hint="eastAsia"/>
          <w:szCs w:val="21"/>
          <w:shd w:val="clear" w:color="auto" w:fill="FFFFFF"/>
        </w:rPr>
        <w:t>，</w:t>
      </w:r>
      <w:r w:rsidRPr="00376C3B">
        <w:rPr>
          <w:rFonts w:ascii="宋体" w:eastAsia="宋体" w:hAnsi="宋体" w:cs="Segoe UI"/>
          <w:szCs w:val="21"/>
          <w:shd w:val="clear" w:color="auto" w:fill="FFFFFF"/>
        </w:rPr>
        <w:t>它</w:t>
      </w:r>
      <w:r>
        <w:rPr>
          <w:rFonts w:ascii="宋体" w:eastAsia="宋体" w:hAnsi="宋体" w:cs="Segoe UI" w:hint="eastAsia"/>
          <w:szCs w:val="21"/>
          <w:shd w:val="clear" w:color="auto" w:fill="FFFFFF"/>
        </w:rPr>
        <w:t>能</w:t>
      </w:r>
      <w:r w:rsidRPr="00376C3B">
        <w:rPr>
          <w:rFonts w:ascii="宋体" w:eastAsia="宋体" w:hAnsi="宋体" w:cs="Segoe UI"/>
          <w:szCs w:val="21"/>
          <w:shd w:val="clear" w:color="auto" w:fill="FFFFFF"/>
        </w:rPr>
        <w:t>形成水溶性、无色的盐，很容易通过生物膜吸收，在人体器官和组织中广泛分布，</w:t>
      </w:r>
      <w:r>
        <w:rPr>
          <w:rFonts w:ascii="宋体" w:eastAsia="宋体" w:hAnsi="宋体" w:cs="Segoe UI" w:hint="eastAsia"/>
          <w:szCs w:val="21"/>
          <w:shd w:val="clear" w:color="auto" w:fill="FFFFFF"/>
        </w:rPr>
        <w:t>而</w:t>
      </w:r>
      <w:r w:rsidRPr="00376C3B">
        <w:rPr>
          <w:rFonts w:ascii="宋体" w:eastAsia="宋体" w:hAnsi="宋体" w:cs="Segoe UI"/>
          <w:szCs w:val="21"/>
          <w:shd w:val="clear" w:color="auto" w:fill="FFFFFF"/>
        </w:rPr>
        <w:t>阿尔法粒子向周围细胞提供大量的能量</w:t>
      </w:r>
      <w:r>
        <w:rPr>
          <w:rFonts w:ascii="宋体" w:eastAsia="宋体" w:hAnsi="宋体" w:cs="Segoe UI" w:hint="eastAsia"/>
          <w:szCs w:val="21"/>
          <w:shd w:val="clear" w:color="auto" w:fill="FFFFFF"/>
        </w:rPr>
        <w:t>，将</w:t>
      </w:r>
      <w:r w:rsidRPr="00376C3B">
        <w:rPr>
          <w:rFonts w:ascii="宋体" w:eastAsia="宋体" w:hAnsi="宋体" w:cs="Segoe UI"/>
          <w:szCs w:val="21"/>
          <w:shd w:val="clear" w:color="auto" w:fill="FFFFFF"/>
        </w:rPr>
        <w:t>导致细胞死亡和器官损伤。钋-210中毒的早期症状与各种化学毒素的症状没有什么区别。因此，在没有高度怀疑的情况下，诊断可能会被延误，甚至漏诊。此外，由于高能阿尔法粒子的距离很短，并且可以被相当薄的屏障(如皮肤)阻挡，因此可以在不被察觉的情况下轻松安全地运输钋-210，而且相关的伽马射线发射产率非常低。因此，在这种情况下使用的盖革计数器无法检测到钋-210发出的辐射</w:t>
      </w:r>
      <w:r>
        <w:rPr>
          <w:rFonts w:ascii="宋体" w:eastAsia="宋体" w:hAnsi="宋体" w:cs="Segoe UI" w:hint="eastAsia"/>
          <w:szCs w:val="21"/>
          <w:shd w:val="clear" w:color="auto" w:fill="FFFFFF"/>
        </w:rPr>
        <w:t>，</w:t>
      </w:r>
      <w:r w:rsidRPr="00376C3B">
        <w:rPr>
          <w:rFonts w:ascii="宋体" w:eastAsia="宋体" w:hAnsi="宋体" w:cs="Segoe UI"/>
          <w:szCs w:val="21"/>
          <w:shd w:val="clear" w:color="auto" w:fill="FFFFFF"/>
        </w:rPr>
        <w:t>粒子光谱学是检测放射粒子如</w:t>
      </w:r>
      <w:r w:rsidR="000B76B8" w:rsidRPr="00376C3B">
        <w:rPr>
          <w:rFonts w:ascii="宋体" w:eastAsia="宋体" w:hAnsi="宋体" w:cs="Segoe UI"/>
          <w:szCs w:val="21"/>
          <w:shd w:val="clear" w:color="auto" w:fill="FFFFFF"/>
        </w:rPr>
        <w:t>钋-21</w:t>
      </w:r>
      <w:r w:rsidR="000B76B8">
        <w:rPr>
          <w:rFonts w:ascii="宋体" w:eastAsia="宋体" w:hAnsi="宋体" w:cs="Segoe UI"/>
          <w:szCs w:val="21"/>
          <w:shd w:val="clear" w:color="auto" w:fill="FFFFFF"/>
        </w:rPr>
        <w:t>0</w:t>
      </w:r>
      <w:r w:rsidRPr="00376C3B">
        <w:rPr>
          <w:rFonts w:ascii="宋体" w:eastAsia="宋体" w:hAnsi="宋体" w:cs="Segoe UI"/>
          <w:szCs w:val="21"/>
          <w:shd w:val="clear" w:color="auto" w:fill="FFFFFF"/>
        </w:rPr>
        <w:t>的放射性毒素的最好方法</w:t>
      </w:r>
      <w:r>
        <w:rPr>
          <w:rFonts w:ascii="宋体" w:eastAsia="宋体" w:hAnsi="宋体" w:cs="Segoe UI" w:hint="eastAsia"/>
          <w:szCs w:val="21"/>
          <w:shd w:val="clear" w:color="auto" w:fill="FFFFFF"/>
        </w:rPr>
        <w:t>，此案例中也是</w:t>
      </w:r>
      <w:r w:rsidRPr="00376C3B">
        <w:rPr>
          <w:rFonts w:ascii="宋体" w:eastAsia="宋体" w:hAnsi="宋体" w:cs="Segoe UI"/>
          <w:szCs w:val="21"/>
          <w:shd w:val="clear" w:color="auto" w:fill="FFFFFF"/>
        </w:rPr>
        <w:t>最终通过尿液样本的伽玛射线光谱学诊断出来</w:t>
      </w:r>
      <w:r>
        <w:rPr>
          <w:rFonts w:ascii="宋体" w:eastAsia="宋体" w:hAnsi="宋体" w:cs="Segoe UI" w:hint="eastAsia"/>
          <w:szCs w:val="21"/>
          <w:shd w:val="clear" w:color="auto" w:fill="FFFFFF"/>
        </w:rPr>
        <w:t>的。</w:t>
      </w:r>
    </w:p>
    <w:p w14:paraId="3A31D224" w14:textId="77777777" w:rsidR="000B76B8" w:rsidRDefault="00273EDC" w:rsidP="00376C3B">
      <w:pPr>
        <w:spacing w:line="360" w:lineRule="auto"/>
        <w:ind w:firstLineChars="200" w:firstLine="420"/>
        <w:rPr>
          <w:rFonts w:ascii="宋体" w:eastAsia="宋体" w:hAnsi="宋体" w:cs="Segoe UI"/>
          <w:szCs w:val="21"/>
          <w:shd w:val="clear" w:color="auto" w:fill="FFFFFF"/>
        </w:rPr>
      </w:pPr>
      <w:r w:rsidRPr="00376C3B">
        <w:rPr>
          <w:rFonts w:ascii="宋体" w:eastAsia="宋体" w:hAnsi="宋体" w:cs="Segoe UI"/>
          <w:szCs w:val="21"/>
          <w:shd w:val="clear" w:color="auto" w:fill="FFFFFF"/>
        </w:rPr>
        <w:t>估计一个70公斤的成年男子在摄入</w:t>
      </w:r>
      <w:r w:rsidR="00376C3B" w:rsidRPr="00376C3B">
        <w:rPr>
          <w:rFonts w:ascii="宋体" w:eastAsia="宋体" w:hAnsi="宋体" w:cs="Segoe UI"/>
          <w:szCs w:val="21"/>
          <w:shd w:val="clear" w:color="auto" w:fill="FFFFFF"/>
        </w:rPr>
        <w:t>4400 MBq</w:t>
      </w:r>
      <w:r w:rsidR="000B76B8" w:rsidRPr="00376C3B">
        <w:rPr>
          <w:rFonts w:ascii="宋体" w:eastAsia="宋体" w:hAnsi="宋体" w:cs="Segoe UI"/>
          <w:szCs w:val="21"/>
          <w:shd w:val="clear" w:color="auto" w:fill="FFFFFF"/>
        </w:rPr>
        <w:t>钋-21</w:t>
      </w:r>
      <w:r w:rsidR="000B76B8">
        <w:rPr>
          <w:rFonts w:ascii="宋体" w:eastAsia="宋体" w:hAnsi="宋体" w:cs="Segoe UI"/>
          <w:szCs w:val="21"/>
          <w:shd w:val="clear" w:color="auto" w:fill="FFFFFF"/>
        </w:rPr>
        <w:t>0</w:t>
      </w:r>
      <w:r w:rsidRPr="00376C3B">
        <w:rPr>
          <w:rFonts w:ascii="宋体" w:eastAsia="宋体" w:hAnsi="宋体" w:cs="Segoe UI"/>
          <w:szCs w:val="21"/>
          <w:shd w:val="clear" w:color="auto" w:fill="FFFFFF"/>
        </w:rPr>
        <w:t>后22天内器官的累积辐射剂量。</w:t>
      </w:r>
      <w:r w:rsidR="000B76B8">
        <w:rPr>
          <w:rFonts w:ascii="宋体" w:eastAsia="宋体" w:hAnsi="宋体" w:cs="Segoe UI" w:hint="eastAsia"/>
          <w:szCs w:val="21"/>
          <w:shd w:val="clear" w:color="auto" w:fill="FFFFFF"/>
        </w:rPr>
        <w:t>期</w:t>
      </w:r>
      <w:r w:rsidRPr="00376C3B">
        <w:rPr>
          <w:rFonts w:ascii="宋体" w:eastAsia="宋体" w:hAnsi="宋体" w:cs="Segoe UI"/>
          <w:szCs w:val="21"/>
          <w:shd w:val="clear" w:color="auto" w:fill="FFFFFF"/>
        </w:rPr>
        <w:t>对人体器官造成致命伤害的辐射剂量通常以急性γ辐射的致命剂量来计算，</w:t>
      </w:r>
      <w:r w:rsidR="000B76B8">
        <w:rPr>
          <w:rFonts w:ascii="宋体" w:eastAsia="宋体" w:hAnsi="宋体" w:cs="Segoe UI" w:hint="eastAsia"/>
          <w:szCs w:val="21"/>
          <w:shd w:val="clear" w:color="auto" w:fill="FFFFFF"/>
        </w:rPr>
        <w:t>其指标为</w:t>
      </w:r>
      <w:r w:rsidRPr="00376C3B">
        <w:rPr>
          <w:rFonts w:ascii="宋体" w:eastAsia="宋体" w:hAnsi="宋体" w:cs="Segoe UI"/>
          <w:szCs w:val="21"/>
          <w:shd w:val="clear" w:color="auto" w:fill="FFFFFF"/>
        </w:rPr>
        <w:t>估计有50%的人会因此而死亡</w:t>
      </w:r>
      <w:r w:rsidR="000B76B8">
        <w:rPr>
          <w:rFonts w:ascii="宋体" w:eastAsia="宋体" w:hAnsi="宋体" w:cs="Segoe UI" w:hint="eastAsia"/>
          <w:szCs w:val="21"/>
          <w:shd w:val="clear" w:color="auto" w:fill="FFFFFF"/>
        </w:rPr>
        <w:t>的</w:t>
      </w:r>
      <w:r w:rsidRPr="00376C3B">
        <w:rPr>
          <w:rFonts w:ascii="宋体" w:eastAsia="宋体" w:hAnsi="宋体" w:cs="Segoe UI"/>
          <w:szCs w:val="21"/>
          <w:shd w:val="clear" w:color="auto" w:fill="FFFFFF"/>
        </w:rPr>
        <w:t xml:space="preserve"> [LD50]值</w:t>
      </w:r>
      <w:r w:rsidR="000B76B8">
        <w:rPr>
          <w:rFonts w:ascii="宋体" w:eastAsia="宋体" w:hAnsi="宋体" w:cs="Segoe UI" w:hint="eastAsia"/>
          <w:szCs w:val="21"/>
          <w:shd w:val="clear" w:color="auto" w:fill="FFFFFF"/>
        </w:rPr>
        <w:t>和</w:t>
      </w:r>
      <w:r w:rsidRPr="00376C3B">
        <w:rPr>
          <w:rFonts w:ascii="宋体" w:eastAsia="宋体" w:hAnsi="宋体" w:cs="Segoe UI"/>
          <w:szCs w:val="21"/>
          <w:shd w:val="clear" w:color="auto" w:fill="FFFFFF"/>
        </w:rPr>
        <w:t>相应的LD0 -LD100范围。引起呕吐和腹泻前驱症状所必需的剂量表示为有效剂量。当估计²¹</w:t>
      </w:r>
      <w:r w:rsidRPr="00376C3B">
        <w:rPr>
          <w:rFonts w:ascii="MS Mincho" w:eastAsia="MS Mincho" w:hAnsi="MS Mincho" w:cs="MS Mincho" w:hint="eastAsia"/>
          <w:szCs w:val="21"/>
          <w:shd w:val="clear" w:color="auto" w:fill="FFFFFF"/>
        </w:rPr>
        <w:t>⁰</w:t>
      </w:r>
      <w:r w:rsidRPr="00376C3B">
        <w:rPr>
          <w:rFonts w:ascii="宋体" w:eastAsia="宋体" w:hAnsi="宋体" w:cs="Segoe UI"/>
          <w:szCs w:val="21"/>
          <w:shd w:val="clear" w:color="auto" w:fill="FFFFFF"/>
        </w:rPr>
        <w:t>Po的值时，有必要考虑到延长照射的效应降低，以及阿尔法粒子与伽马射线相比每Gy造成的更大的损害(即阿尔法粒子的相对生物学效应为&gt;1)。考虑剂量的延长和假设相对生物学效应为2，估计呕吐和腹泻的ED0和ED50值分别</w:t>
      </w:r>
      <w:r w:rsidRPr="00376C3B">
        <w:rPr>
          <w:rFonts w:ascii="宋体" w:eastAsia="宋体" w:hAnsi="宋体" w:cs="Segoe UI"/>
          <w:szCs w:val="21"/>
          <w:shd w:val="clear" w:color="auto" w:fill="FFFFFF"/>
        </w:rPr>
        <w:lastRenderedPageBreak/>
        <w:t>约为</w:t>
      </w:r>
      <w:r w:rsidR="000B76B8">
        <w:rPr>
          <w:rFonts w:ascii="宋体" w:eastAsia="宋体" w:hAnsi="宋体" w:cs="Segoe UI"/>
          <w:szCs w:val="21"/>
          <w:shd w:val="clear" w:color="auto" w:fill="FFFFFF"/>
        </w:rPr>
        <w:t>0.6</w:t>
      </w:r>
      <w:r w:rsidRPr="00376C3B">
        <w:rPr>
          <w:rFonts w:ascii="宋体" w:eastAsia="宋体" w:hAnsi="宋体" w:cs="Segoe UI"/>
          <w:szCs w:val="21"/>
          <w:shd w:val="clear" w:color="auto" w:fill="FFFFFF"/>
        </w:rPr>
        <w:t xml:space="preserve"> ~ </w:t>
      </w:r>
      <w:r w:rsidR="000B76B8">
        <w:rPr>
          <w:rFonts w:ascii="宋体" w:eastAsia="宋体" w:hAnsi="宋体" w:cs="Segoe UI"/>
          <w:szCs w:val="21"/>
          <w:shd w:val="clear" w:color="auto" w:fill="FFFFFF"/>
        </w:rPr>
        <w:t>0.8</w:t>
      </w:r>
      <w:r w:rsidRPr="00376C3B">
        <w:rPr>
          <w:rFonts w:ascii="宋体" w:eastAsia="宋体" w:hAnsi="宋体" w:cs="Segoe UI"/>
          <w:szCs w:val="21"/>
          <w:shd w:val="clear" w:color="auto" w:fill="FFFFFF"/>
        </w:rPr>
        <w:t xml:space="preserve"> Gy和7 Gy</w:t>
      </w:r>
      <w:r w:rsidR="000B76B8">
        <w:rPr>
          <w:rFonts w:ascii="宋体" w:eastAsia="宋体" w:hAnsi="宋体" w:cs="Segoe UI" w:hint="eastAsia"/>
          <w:szCs w:val="21"/>
          <w:shd w:val="clear" w:color="auto" w:fill="FFFFFF"/>
        </w:rPr>
        <w:t>。</w:t>
      </w:r>
    </w:p>
    <w:p w14:paraId="2D38CE75" w14:textId="2A9770E6" w:rsidR="00273EDC" w:rsidRPr="00376C3B" w:rsidRDefault="00273EDC" w:rsidP="00376C3B">
      <w:pPr>
        <w:spacing w:line="360" w:lineRule="auto"/>
        <w:ind w:firstLineChars="200" w:firstLine="420"/>
        <w:rPr>
          <w:rFonts w:ascii="宋体" w:eastAsia="宋体" w:hAnsi="宋体" w:cs="Segoe UI"/>
          <w:szCs w:val="21"/>
          <w:shd w:val="clear" w:color="auto" w:fill="FFFFFF"/>
        </w:rPr>
      </w:pPr>
      <w:r w:rsidRPr="00376C3B">
        <w:rPr>
          <w:rFonts w:ascii="宋体" w:eastAsia="宋体" w:hAnsi="宋体" w:cs="Segoe UI"/>
          <w:szCs w:val="21"/>
          <w:shd w:val="clear" w:color="auto" w:fill="FFFFFF"/>
        </w:rPr>
        <w:t>因此，我们估计在摄入后的头几天，肠道所有区域每天约</w:t>
      </w:r>
      <w:r w:rsidR="000B76B8">
        <w:rPr>
          <w:rFonts w:ascii="宋体" w:eastAsia="宋体" w:hAnsi="宋体" w:cs="Segoe UI"/>
          <w:szCs w:val="21"/>
          <w:shd w:val="clear" w:color="auto" w:fill="FFFFFF"/>
        </w:rPr>
        <w:t>0.2</w:t>
      </w:r>
      <w:r w:rsidRPr="00376C3B">
        <w:rPr>
          <w:rFonts w:ascii="宋体" w:eastAsia="宋体" w:hAnsi="宋体" w:cs="Segoe UI"/>
          <w:szCs w:val="21"/>
          <w:shd w:val="clear" w:color="auto" w:fill="FFFFFF"/>
        </w:rPr>
        <w:t>戈瑞的剂量率</w:t>
      </w:r>
      <w:r w:rsidR="000B76B8">
        <w:rPr>
          <w:rFonts w:ascii="宋体" w:eastAsia="宋体" w:hAnsi="宋体" w:cs="Segoe UI" w:hint="eastAsia"/>
          <w:szCs w:val="21"/>
          <w:shd w:val="clear" w:color="auto" w:fill="FFFFFF"/>
        </w:rPr>
        <w:t>。但这</w:t>
      </w:r>
      <w:r w:rsidRPr="00376C3B">
        <w:rPr>
          <w:rFonts w:ascii="宋体" w:eastAsia="宋体" w:hAnsi="宋体" w:cs="Segoe UI"/>
          <w:szCs w:val="21"/>
          <w:shd w:val="clear" w:color="auto" w:fill="FFFFFF"/>
        </w:rPr>
        <w:t>似乎不足以引起患者所经历的前驱症状。然而，该模型可能低估了肠道的剂量，特别是由于来自动物的数据表明，摄入的一部分储存在胃和肠道粘膜中或者，这些症状可能是由艰难梭菌感染或放射性毒素在肠腔内传递的累积辐射剂量以及被吸收到血液中的辐射剂量引起或加重的。相比之下，红骨髓的估计剂量在1周后约为6戈瑞，在22天后增加到17戈瑞。估计对肝脏和肾脏的辐射剂量也很高</w:t>
      </w:r>
      <w:r w:rsidR="000B76B8">
        <w:rPr>
          <w:rFonts w:ascii="宋体" w:eastAsia="宋体" w:hAnsi="宋体" w:cs="Segoe UI" w:hint="eastAsia"/>
          <w:szCs w:val="21"/>
          <w:shd w:val="clear" w:color="auto" w:fill="FFFFFF"/>
        </w:rPr>
        <w:t>：</w:t>
      </w:r>
      <w:r w:rsidRPr="00376C3B">
        <w:rPr>
          <w:rFonts w:ascii="宋体" w:eastAsia="宋体" w:hAnsi="宋体" w:cs="Segoe UI"/>
          <w:szCs w:val="21"/>
          <w:shd w:val="clear" w:color="auto" w:fill="FFFFFF"/>
        </w:rPr>
        <w:t>在头几天每天对肝脏和肾脏的辐射剂量分别为5戈瑞和9戈瑞，在22天后分别达到92戈瑞和140戈瑞。</w:t>
      </w:r>
      <w:r w:rsidR="000B76B8" w:rsidRPr="00376C3B">
        <w:rPr>
          <w:rFonts w:ascii="宋体" w:eastAsia="宋体" w:hAnsi="宋体" w:cs="Segoe UI"/>
          <w:szCs w:val="21"/>
          <w:shd w:val="clear" w:color="auto" w:fill="FFFFFF"/>
        </w:rPr>
        <w:t>足够高剂量的辐射在几天或几周内就会</w:t>
      </w:r>
      <w:r w:rsidR="000B76B8">
        <w:rPr>
          <w:rFonts w:ascii="宋体" w:eastAsia="宋体" w:hAnsi="宋体" w:cs="Segoe UI" w:hint="eastAsia"/>
          <w:szCs w:val="21"/>
          <w:shd w:val="clear" w:color="auto" w:fill="FFFFFF"/>
        </w:rPr>
        <w:t>导致病人</w:t>
      </w:r>
      <w:r w:rsidR="000B76B8" w:rsidRPr="00376C3B">
        <w:rPr>
          <w:rFonts w:ascii="宋体" w:eastAsia="宋体" w:hAnsi="宋体" w:cs="Segoe UI"/>
          <w:szCs w:val="21"/>
          <w:shd w:val="clear" w:color="auto" w:fill="FFFFFF"/>
        </w:rPr>
        <w:t>致命，因为人体器官和组织中的大量细胞会被杀死。</w:t>
      </w:r>
      <w:r w:rsidR="000B76B8">
        <w:rPr>
          <w:rFonts w:ascii="宋体" w:eastAsia="宋体" w:hAnsi="宋体" w:cs="Segoe UI" w:hint="eastAsia"/>
          <w:szCs w:val="21"/>
          <w:shd w:val="clear" w:color="auto" w:fill="FFFFFF"/>
        </w:rPr>
        <w:t>另外，</w:t>
      </w:r>
      <w:r w:rsidR="000B76B8" w:rsidRPr="00376C3B">
        <w:rPr>
          <w:rFonts w:ascii="宋体" w:eastAsia="宋体" w:hAnsi="宋体" w:cs="Segoe UI"/>
          <w:szCs w:val="21"/>
          <w:shd w:val="clear" w:color="auto" w:fill="FFFFFF"/>
        </w:rPr>
        <w:t>器官和组织对辐射损伤的敏感性有很大的不同。特别敏感的是骨髓的造血组织，其次是消化道的上皮内膜</w:t>
      </w:r>
      <w:r w:rsidR="000B76B8">
        <w:rPr>
          <w:rFonts w:ascii="宋体" w:eastAsia="宋体" w:hAnsi="宋体" w:cs="Segoe UI" w:hint="eastAsia"/>
          <w:szCs w:val="21"/>
          <w:shd w:val="clear" w:color="auto" w:fill="FFFFFF"/>
        </w:rPr>
        <w:t>，这也是患者率先出现症状的部位。</w:t>
      </w:r>
    </w:p>
    <w:p w14:paraId="5704EC8C" w14:textId="0EB22D83" w:rsidR="000B76B8" w:rsidRPr="000B76B8" w:rsidRDefault="000B76B8" w:rsidP="000B76B8">
      <w:pPr>
        <w:spacing w:line="360" w:lineRule="auto"/>
        <w:rPr>
          <w:rFonts w:ascii="宋体" w:eastAsia="宋体" w:hAnsi="宋体" w:cs="Segoe UI"/>
          <w:sz w:val="28"/>
          <w:szCs w:val="28"/>
          <w:shd w:val="clear" w:color="auto" w:fill="FFFFFF"/>
        </w:rPr>
      </w:pPr>
      <w:r w:rsidRPr="000B76B8">
        <w:rPr>
          <w:rFonts w:ascii="宋体" w:eastAsia="宋体" w:hAnsi="宋体" w:cs="Segoe UI" w:hint="eastAsia"/>
          <w:sz w:val="28"/>
          <w:szCs w:val="28"/>
          <w:shd w:val="clear" w:color="auto" w:fill="FFFFFF"/>
        </w:rPr>
        <w:t>3</w:t>
      </w:r>
      <w:r w:rsidRPr="000B76B8">
        <w:rPr>
          <w:rFonts w:ascii="宋体" w:eastAsia="宋体" w:hAnsi="宋体" w:cs="Segoe UI"/>
          <w:sz w:val="28"/>
          <w:szCs w:val="28"/>
          <w:shd w:val="clear" w:color="auto" w:fill="FFFFFF"/>
        </w:rPr>
        <w:t xml:space="preserve"> </w:t>
      </w:r>
      <w:r w:rsidRPr="000B76B8">
        <w:rPr>
          <w:rFonts w:ascii="宋体" w:eastAsia="宋体" w:hAnsi="宋体" w:cs="Segoe UI" w:hint="eastAsia"/>
          <w:sz w:val="28"/>
          <w:szCs w:val="28"/>
          <w:shd w:val="clear" w:color="auto" w:fill="FFFFFF"/>
        </w:rPr>
        <w:t>总结</w:t>
      </w:r>
    </w:p>
    <w:p w14:paraId="3D46A0EE" w14:textId="53017158" w:rsidR="000B76B8" w:rsidRPr="000B76B8" w:rsidRDefault="000B76B8" w:rsidP="000B76B8">
      <w:pPr>
        <w:spacing w:line="360" w:lineRule="auto"/>
        <w:ind w:firstLineChars="200" w:firstLine="420"/>
        <w:rPr>
          <w:rFonts w:ascii="宋体" w:eastAsia="宋体" w:hAnsi="宋体" w:cs="Segoe UI"/>
          <w:szCs w:val="21"/>
          <w:shd w:val="clear" w:color="auto" w:fill="FFFFFF"/>
        </w:rPr>
      </w:pPr>
      <w:r w:rsidRPr="00376C3B">
        <w:rPr>
          <w:rFonts w:ascii="宋体" w:eastAsia="宋体" w:hAnsi="宋体" w:cs="Segoe UI"/>
          <w:szCs w:val="21"/>
          <w:shd w:val="clear" w:color="auto" w:fill="FFFFFF"/>
        </w:rPr>
        <w:t>²¹</w:t>
      </w:r>
      <w:r w:rsidRPr="00376C3B">
        <w:rPr>
          <w:rFonts w:ascii="MS Mincho" w:eastAsia="MS Mincho" w:hAnsi="MS Mincho" w:cs="MS Mincho" w:hint="eastAsia"/>
          <w:szCs w:val="21"/>
          <w:shd w:val="clear" w:color="auto" w:fill="FFFFFF"/>
        </w:rPr>
        <w:t>⁰</w:t>
      </w:r>
      <w:r w:rsidRPr="00376C3B">
        <w:rPr>
          <w:rFonts w:ascii="宋体" w:eastAsia="宋体" w:hAnsi="宋体" w:cs="Segoe UI"/>
          <w:szCs w:val="21"/>
          <w:shd w:val="clear" w:color="auto" w:fill="FFFFFF"/>
        </w:rPr>
        <w:t>Po的广泛分布导致在摄入后期向</w:t>
      </w:r>
      <w:r>
        <w:rPr>
          <w:rFonts w:ascii="宋体" w:eastAsia="宋体" w:hAnsi="宋体" w:cs="Segoe UI" w:hint="eastAsia"/>
          <w:szCs w:val="21"/>
          <w:shd w:val="clear" w:color="auto" w:fill="FFFFFF"/>
        </w:rPr>
        <w:t>这些</w:t>
      </w:r>
      <w:r w:rsidRPr="00376C3B">
        <w:rPr>
          <w:rFonts w:ascii="宋体" w:eastAsia="宋体" w:hAnsi="宋体" w:cs="Segoe UI"/>
          <w:szCs w:val="21"/>
          <w:shd w:val="clear" w:color="auto" w:fill="FFFFFF"/>
        </w:rPr>
        <w:t>器官输送</w:t>
      </w:r>
      <w:r>
        <w:rPr>
          <w:rFonts w:ascii="宋体" w:eastAsia="宋体" w:hAnsi="宋体" w:cs="Segoe UI" w:hint="eastAsia"/>
          <w:szCs w:val="21"/>
          <w:shd w:val="clear" w:color="auto" w:fill="FFFFFF"/>
        </w:rPr>
        <w:t>了</w:t>
      </w:r>
      <w:r w:rsidRPr="00376C3B">
        <w:rPr>
          <w:rFonts w:ascii="宋体" w:eastAsia="宋体" w:hAnsi="宋体" w:cs="Segoe UI"/>
          <w:szCs w:val="21"/>
          <w:shd w:val="clear" w:color="auto" w:fill="FFFFFF"/>
        </w:rPr>
        <w:t>致命剂量的辐射</w:t>
      </w:r>
      <w:r>
        <w:rPr>
          <w:rFonts w:ascii="宋体" w:eastAsia="宋体" w:hAnsi="宋体" w:cs="Segoe UI" w:hint="eastAsia"/>
          <w:szCs w:val="21"/>
          <w:shd w:val="clear" w:color="auto" w:fill="FFFFFF"/>
        </w:rPr>
        <w:t>，最终导致了患者的死亡。</w:t>
      </w:r>
    </w:p>
    <w:p w14:paraId="66CF8310" w14:textId="4C3D5BA7" w:rsidR="006D295E" w:rsidRPr="000B76B8" w:rsidRDefault="006D295E" w:rsidP="000B76B8">
      <w:pPr>
        <w:spacing w:line="360" w:lineRule="auto"/>
        <w:ind w:firstLineChars="200" w:firstLine="420"/>
        <w:rPr>
          <w:rFonts w:ascii="宋体" w:eastAsia="宋体" w:hAnsi="宋体" w:cs="Segoe UI"/>
          <w:szCs w:val="21"/>
          <w:shd w:val="clear" w:color="auto" w:fill="FFFFFF"/>
        </w:rPr>
      </w:pPr>
      <w:r w:rsidRPr="00376C3B">
        <w:rPr>
          <w:rFonts w:ascii="宋体" w:eastAsia="宋体" w:hAnsi="宋体" w:cs="Segoe UI"/>
          <w:szCs w:val="21"/>
          <w:shd w:val="clear" w:color="auto" w:fill="FFFFFF"/>
        </w:rPr>
        <w:t>这个案例提高了我们对放射性物质可能被用作具有灾难性后果的毒药的认识。重要的是，</w:t>
      </w:r>
      <w:r w:rsidR="000B76B8" w:rsidRPr="00376C3B">
        <w:rPr>
          <w:rFonts w:ascii="宋体" w:eastAsia="宋体" w:hAnsi="宋体" w:cs="Segoe UI"/>
          <w:szCs w:val="21"/>
          <w:shd w:val="clear" w:color="auto" w:fill="FFFFFF"/>
        </w:rPr>
        <w:t>²¹</w:t>
      </w:r>
      <w:r w:rsidR="000B76B8" w:rsidRPr="00376C3B">
        <w:rPr>
          <w:rFonts w:ascii="MS Mincho" w:eastAsia="MS Mincho" w:hAnsi="MS Mincho" w:cs="MS Mincho" w:hint="eastAsia"/>
          <w:szCs w:val="21"/>
          <w:shd w:val="clear" w:color="auto" w:fill="FFFFFF"/>
        </w:rPr>
        <w:t>⁰</w:t>
      </w:r>
      <w:r w:rsidR="000B76B8" w:rsidRPr="00376C3B">
        <w:rPr>
          <w:rFonts w:ascii="宋体" w:eastAsia="宋体" w:hAnsi="宋体" w:cs="Segoe UI"/>
          <w:szCs w:val="21"/>
          <w:shd w:val="clear" w:color="auto" w:fill="FFFFFF"/>
        </w:rPr>
        <w:t>Po</w:t>
      </w:r>
      <w:r w:rsidRPr="00376C3B">
        <w:rPr>
          <w:rFonts w:ascii="宋体" w:eastAsia="宋体" w:hAnsi="宋体" w:cs="Segoe UI"/>
          <w:szCs w:val="21"/>
          <w:shd w:val="clear" w:color="auto" w:fill="FFFFFF"/>
        </w:rPr>
        <w:t>中毒的早期症状与包括铊在内的各种化学毒素的症状无法区分，从而导致诊断延误。此外，标准盖革计数器的体表扫描无法检测到²¹</w:t>
      </w:r>
      <w:r w:rsidRPr="00376C3B">
        <w:rPr>
          <w:rFonts w:ascii="MS Mincho" w:eastAsia="MS Mincho" w:hAnsi="MS Mincho" w:cs="MS Mincho" w:hint="eastAsia"/>
          <w:szCs w:val="21"/>
          <w:shd w:val="clear" w:color="auto" w:fill="FFFFFF"/>
        </w:rPr>
        <w:t>⁰</w:t>
      </w:r>
      <w:r w:rsidRPr="00376C3B">
        <w:rPr>
          <w:rFonts w:ascii="宋体" w:eastAsia="宋体" w:hAnsi="宋体" w:cs="Segoe UI"/>
          <w:szCs w:val="21"/>
          <w:shd w:val="clear" w:color="auto" w:fill="FFFFFF"/>
        </w:rPr>
        <w:t>Po发出的α辐射。今后</w:t>
      </w:r>
      <w:r w:rsidR="000B76B8">
        <w:rPr>
          <w:rFonts w:ascii="宋体" w:eastAsia="宋体" w:hAnsi="宋体" w:cs="Segoe UI" w:hint="eastAsia"/>
          <w:szCs w:val="21"/>
          <w:shd w:val="clear" w:color="auto" w:fill="FFFFFF"/>
        </w:rPr>
        <w:t>面对</w:t>
      </w:r>
      <w:r w:rsidRPr="00376C3B">
        <w:rPr>
          <w:rFonts w:ascii="宋体" w:eastAsia="宋体" w:hAnsi="宋体" w:cs="Segoe UI"/>
          <w:szCs w:val="21"/>
          <w:shd w:val="clear" w:color="auto" w:fill="FFFFFF"/>
        </w:rPr>
        <w:t>这类病例</w:t>
      </w:r>
      <w:r w:rsidR="000B76B8">
        <w:rPr>
          <w:rFonts w:ascii="宋体" w:eastAsia="宋体" w:hAnsi="宋体" w:cs="Segoe UI" w:hint="eastAsia"/>
          <w:szCs w:val="21"/>
          <w:shd w:val="clear" w:color="auto" w:fill="FFFFFF"/>
        </w:rPr>
        <w:t>，</w:t>
      </w:r>
      <w:r w:rsidRPr="00376C3B">
        <w:rPr>
          <w:rFonts w:ascii="宋体" w:eastAsia="宋体" w:hAnsi="宋体" w:cs="Segoe UI"/>
          <w:szCs w:val="21"/>
          <w:shd w:val="clear" w:color="auto" w:fill="FFFFFF"/>
        </w:rPr>
        <w:t>需要医院高度的临床怀疑和对敏感检测仪器的投资。然而，如果没有研究有效的解毒剂来降低</w:t>
      </w:r>
      <w:r w:rsidR="000B76B8">
        <w:rPr>
          <w:rFonts w:ascii="宋体" w:eastAsia="宋体" w:hAnsi="宋体" w:cs="Segoe UI" w:hint="eastAsia"/>
          <w:szCs w:val="21"/>
          <w:shd w:val="clear" w:color="auto" w:fill="FFFFFF"/>
        </w:rPr>
        <w:t>剂量</w:t>
      </w:r>
      <w:r w:rsidRPr="00376C3B">
        <w:rPr>
          <w:rFonts w:ascii="宋体" w:eastAsia="宋体" w:hAnsi="宋体" w:cs="Segoe UI"/>
          <w:szCs w:val="21"/>
          <w:shd w:val="clear" w:color="auto" w:fill="FFFFFF"/>
        </w:rPr>
        <w:t>水平和生物分布，并限制器官损害的程度，这些病例仍然是无法治疗的。</w:t>
      </w:r>
      <w:r w:rsidR="000B76B8">
        <w:rPr>
          <w:rFonts w:ascii="宋体" w:eastAsia="宋体" w:hAnsi="宋体" w:cs="Segoe UI" w:hint="eastAsia"/>
          <w:szCs w:val="21"/>
          <w:shd w:val="clear" w:color="auto" w:fill="FFFFFF"/>
        </w:rPr>
        <w:t>另外</w:t>
      </w:r>
      <w:r w:rsidRPr="00376C3B">
        <w:rPr>
          <w:rFonts w:ascii="宋体" w:eastAsia="宋体" w:hAnsi="宋体" w:cs="Segoe UI"/>
          <w:szCs w:val="21"/>
          <w:shd w:val="clear" w:color="auto" w:fill="FFFFFF"/>
        </w:rPr>
        <w:t>，放射性毒素中毒的早期诊断对于最大限度地发挥有效治疗的潜力</w:t>
      </w:r>
      <w:r w:rsidR="000B76B8">
        <w:rPr>
          <w:rFonts w:ascii="宋体" w:eastAsia="宋体" w:hAnsi="宋体" w:cs="Segoe UI" w:hint="eastAsia"/>
          <w:szCs w:val="21"/>
          <w:shd w:val="clear" w:color="auto" w:fill="FFFFFF"/>
        </w:rPr>
        <w:t>，以及</w:t>
      </w:r>
      <w:r w:rsidRPr="00376C3B">
        <w:rPr>
          <w:rFonts w:ascii="宋体" w:eastAsia="宋体" w:hAnsi="宋体" w:cs="Segoe UI"/>
          <w:szCs w:val="21"/>
          <w:shd w:val="clear" w:color="auto" w:fill="FFFFFF"/>
        </w:rPr>
        <w:t>采取适当的预防措施以保护医院工作人员</w:t>
      </w:r>
      <w:r w:rsidR="000B76B8">
        <w:rPr>
          <w:rFonts w:ascii="宋体" w:eastAsia="宋体" w:hAnsi="宋体" w:cs="Segoe UI" w:hint="eastAsia"/>
          <w:szCs w:val="21"/>
          <w:shd w:val="clear" w:color="auto" w:fill="FFFFFF"/>
        </w:rPr>
        <w:t>也是</w:t>
      </w:r>
      <w:r w:rsidRPr="00376C3B">
        <w:rPr>
          <w:rFonts w:ascii="宋体" w:eastAsia="宋体" w:hAnsi="宋体" w:cs="Segoe UI"/>
          <w:szCs w:val="21"/>
          <w:shd w:val="clear" w:color="auto" w:fill="FFFFFF"/>
        </w:rPr>
        <w:t>十分重要</w:t>
      </w:r>
      <w:r w:rsidR="000B76B8">
        <w:rPr>
          <w:rFonts w:ascii="宋体" w:eastAsia="宋体" w:hAnsi="宋体" w:cs="Segoe UI" w:hint="eastAsia"/>
          <w:szCs w:val="21"/>
          <w:shd w:val="clear" w:color="auto" w:fill="FFFFFF"/>
        </w:rPr>
        <w:t>的。</w:t>
      </w:r>
    </w:p>
    <w:sectPr w:rsidR="006D295E" w:rsidRPr="000B76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7635E" w14:textId="77777777" w:rsidR="0057293E" w:rsidRDefault="0057293E" w:rsidP="00273EDC">
      <w:r>
        <w:separator/>
      </w:r>
    </w:p>
  </w:endnote>
  <w:endnote w:type="continuationSeparator" w:id="0">
    <w:p w14:paraId="58328CD5" w14:textId="77777777" w:rsidR="0057293E" w:rsidRDefault="0057293E" w:rsidP="00273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7E272" w14:textId="77777777" w:rsidR="0057293E" w:rsidRDefault="0057293E" w:rsidP="00273EDC">
      <w:r>
        <w:separator/>
      </w:r>
    </w:p>
  </w:footnote>
  <w:footnote w:type="continuationSeparator" w:id="0">
    <w:p w14:paraId="20EB4A84" w14:textId="77777777" w:rsidR="0057293E" w:rsidRDefault="0057293E" w:rsidP="00273E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CE"/>
    <w:rsid w:val="000B76B8"/>
    <w:rsid w:val="001460BA"/>
    <w:rsid w:val="00152250"/>
    <w:rsid w:val="00273EDC"/>
    <w:rsid w:val="002A3BCE"/>
    <w:rsid w:val="002C16A6"/>
    <w:rsid w:val="00376C3B"/>
    <w:rsid w:val="00443386"/>
    <w:rsid w:val="004747F4"/>
    <w:rsid w:val="0057293E"/>
    <w:rsid w:val="006D295E"/>
    <w:rsid w:val="00872D2A"/>
    <w:rsid w:val="00F94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99920"/>
  <w15:chartTrackingRefBased/>
  <w15:docId w15:val="{B088B94D-94FE-41C3-AB56-6A55D049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33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EDC"/>
    <w:pPr>
      <w:tabs>
        <w:tab w:val="center" w:pos="4153"/>
        <w:tab w:val="right" w:pos="8306"/>
      </w:tabs>
      <w:snapToGrid w:val="0"/>
      <w:jc w:val="center"/>
    </w:pPr>
    <w:rPr>
      <w:sz w:val="18"/>
      <w:szCs w:val="18"/>
    </w:rPr>
  </w:style>
  <w:style w:type="character" w:customStyle="1" w:styleId="a4">
    <w:name w:val="页眉 字符"/>
    <w:basedOn w:val="a0"/>
    <w:link w:val="a3"/>
    <w:uiPriority w:val="99"/>
    <w:rsid w:val="00273EDC"/>
    <w:rPr>
      <w:sz w:val="18"/>
      <w:szCs w:val="18"/>
    </w:rPr>
  </w:style>
  <w:style w:type="paragraph" w:styleId="a5">
    <w:name w:val="footer"/>
    <w:basedOn w:val="a"/>
    <w:link w:val="a6"/>
    <w:uiPriority w:val="99"/>
    <w:unhideWhenUsed/>
    <w:rsid w:val="00273EDC"/>
    <w:pPr>
      <w:tabs>
        <w:tab w:val="center" w:pos="4153"/>
        <w:tab w:val="right" w:pos="8306"/>
      </w:tabs>
      <w:snapToGrid w:val="0"/>
      <w:jc w:val="left"/>
    </w:pPr>
    <w:rPr>
      <w:sz w:val="18"/>
      <w:szCs w:val="18"/>
    </w:rPr>
  </w:style>
  <w:style w:type="character" w:customStyle="1" w:styleId="a6">
    <w:name w:val="页脚 字符"/>
    <w:basedOn w:val="a0"/>
    <w:link w:val="a5"/>
    <w:uiPriority w:val="99"/>
    <w:rsid w:val="00273E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44707">
      <w:bodyDiv w:val="1"/>
      <w:marLeft w:val="0"/>
      <w:marRight w:val="0"/>
      <w:marTop w:val="0"/>
      <w:marBottom w:val="0"/>
      <w:divBdr>
        <w:top w:val="none" w:sz="0" w:space="0" w:color="auto"/>
        <w:left w:val="none" w:sz="0" w:space="0" w:color="auto"/>
        <w:bottom w:val="none" w:sz="0" w:space="0" w:color="auto"/>
        <w:right w:val="none" w:sz="0" w:space="0" w:color="auto"/>
      </w:divBdr>
      <w:divsChild>
        <w:div w:id="721177207">
          <w:marLeft w:val="0"/>
          <w:marRight w:val="0"/>
          <w:marTop w:val="0"/>
          <w:marBottom w:val="0"/>
          <w:divBdr>
            <w:top w:val="none" w:sz="0" w:space="0" w:color="auto"/>
            <w:left w:val="none" w:sz="0" w:space="0" w:color="auto"/>
            <w:bottom w:val="none" w:sz="0" w:space="0" w:color="auto"/>
            <w:right w:val="none" w:sz="0" w:space="0" w:color="auto"/>
          </w:divBdr>
        </w:div>
        <w:div w:id="1753425656">
          <w:marLeft w:val="0"/>
          <w:marRight w:val="0"/>
          <w:marTop w:val="0"/>
          <w:marBottom w:val="0"/>
          <w:divBdr>
            <w:top w:val="none" w:sz="0" w:space="0" w:color="auto"/>
            <w:left w:val="none" w:sz="0" w:space="0" w:color="auto"/>
            <w:bottom w:val="none" w:sz="0" w:space="0" w:color="auto"/>
            <w:right w:val="none" w:sz="0" w:space="0" w:color="auto"/>
          </w:divBdr>
        </w:div>
        <w:div w:id="34237221">
          <w:marLeft w:val="0"/>
          <w:marRight w:val="0"/>
          <w:marTop w:val="0"/>
          <w:marBottom w:val="0"/>
          <w:divBdr>
            <w:top w:val="none" w:sz="0" w:space="0" w:color="auto"/>
            <w:left w:val="none" w:sz="0" w:space="0" w:color="auto"/>
            <w:bottom w:val="none" w:sz="0" w:space="0" w:color="auto"/>
            <w:right w:val="none" w:sz="0" w:space="0" w:color="auto"/>
          </w:divBdr>
        </w:div>
        <w:div w:id="485173267">
          <w:marLeft w:val="0"/>
          <w:marRight w:val="0"/>
          <w:marTop w:val="0"/>
          <w:marBottom w:val="0"/>
          <w:divBdr>
            <w:top w:val="none" w:sz="0" w:space="0" w:color="auto"/>
            <w:left w:val="none" w:sz="0" w:space="0" w:color="auto"/>
            <w:bottom w:val="none" w:sz="0" w:space="0" w:color="auto"/>
            <w:right w:val="none" w:sz="0" w:space="0" w:color="auto"/>
          </w:divBdr>
        </w:div>
        <w:div w:id="1860849308">
          <w:marLeft w:val="0"/>
          <w:marRight w:val="0"/>
          <w:marTop w:val="0"/>
          <w:marBottom w:val="0"/>
          <w:divBdr>
            <w:top w:val="none" w:sz="0" w:space="0" w:color="auto"/>
            <w:left w:val="none" w:sz="0" w:space="0" w:color="auto"/>
            <w:bottom w:val="none" w:sz="0" w:space="0" w:color="auto"/>
            <w:right w:val="none" w:sz="0" w:space="0" w:color="auto"/>
          </w:divBdr>
        </w:div>
        <w:div w:id="1278292177">
          <w:marLeft w:val="0"/>
          <w:marRight w:val="0"/>
          <w:marTop w:val="0"/>
          <w:marBottom w:val="0"/>
          <w:divBdr>
            <w:top w:val="none" w:sz="0" w:space="0" w:color="auto"/>
            <w:left w:val="none" w:sz="0" w:space="0" w:color="auto"/>
            <w:bottom w:val="none" w:sz="0" w:space="0" w:color="auto"/>
            <w:right w:val="none" w:sz="0" w:space="0" w:color="auto"/>
          </w:divBdr>
        </w:div>
        <w:div w:id="1298681012">
          <w:marLeft w:val="0"/>
          <w:marRight w:val="0"/>
          <w:marTop w:val="0"/>
          <w:marBottom w:val="0"/>
          <w:divBdr>
            <w:top w:val="none" w:sz="0" w:space="0" w:color="auto"/>
            <w:left w:val="none" w:sz="0" w:space="0" w:color="auto"/>
            <w:bottom w:val="none" w:sz="0" w:space="0" w:color="auto"/>
            <w:right w:val="none" w:sz="0" w:space="0" w:color="auto"/>
          </w:divBdr>
        </w:div>
        <w:div w:id="884298250">
          <w:marLeft w:val="0"/>
          <w:marRight w:val="0"/>
          <w:marTop w:val="0"/>
          <w:marBottom w:val="0"/>
          <w:divBdr>
            <w:top w:val="none" w:sz="0" w:space="0" w:color="auto"/>
            <w:left w:val="none" w:sz="0" w:space="0" w:color="auto"/>
            <w:bottom w:val="none" w:sz="0" w:space="0" w:color="auto"/>
            <w:right w:val="none" w:sz="0" w:space="0" w:color="auto"/>
          </w:divBdr>
        </w:div>
        <w:div w:id="2024354786">
          <w:marLeft w:val="0"/>
          <w:marRight w:val="0"/>
          <w:marTop w:val="0"/>
          <w:marBottom w:val="0"/>
          <w:divBdr>
            <w:top w:val="none" w:sz="0" w:space="0" w:color="auto"/>
            <w:left w:val="none" w:sz="0" w:space="0" w:color="auto"/>
            <w:bottom w:val="none" w:sz="0" w:space="0" w:color="auto"/>
            <w:right w:val="none" w:sz="0" w:space="0" w:color="auto"/>
          </w:divBdr>
        </w:div>
        <w:div w:id="1878807953">
          <w:marLeft w:val="0"/>
          <w:marRight w:val="0"/>
          <w:marTop w:val="0"/>
          <w:marBottom w:val="0"/>
          <w:divBdr>
            <w:top w:val="none" w:sz="0" w:space="0" w:color="auto"/>
            <w:left w:val="none" w:sz="0" w:space="0" w:color="auto"/>
            <w:bottom w:val="none" w:sz="0" w:space="0" w:color="auto"/>
            <w:right w:val="none" w:sz="0" w:space="0" w:color="auto"/>
          </w:divBdr>
        </w:div>
        <w:div w:id="1168596221">
          <w:marLeft w:val="0"/>
          <w:marRight w:val="0"/>
          <w:marTop w:val="0"/>
          <w:marBottom w:val="0"/>
          <w:divBdr>
            <w:top w:val="none" w:sz="0" w:space="0" w:color="auto"/>
            <w:left w:val="none" w:sz="0" w:space="0" w:color="auto"/>
            <w:bottom w:val="none" w:sz="0" w:space="0" w:color="auto"/>
            <w:right w:val="none" w:sz="0" w:space="0" w:color="auto"/>
          </w:divBdr>
        </w:div>
        <w:div w:id="187187557">
          <w:marLeft w:val="0"/>
          <w:marRight w:val="0"/>
          <w:marTop w:val="0"/>
          <w:marBottom w:val="0"/>
          <w:divBdr>
            <w:top w:val="none" w:sz="0" w:space="0" w:color="auto"/>
            <w:left w:val="none" w:sz="0" w:space="0" w:color="auto"/>
            <w:bottom w:val="none" w:sz="0" w:space="0" w:color="auto"/>
            <w:right w:val="none" w:sz="0" w:space="0" w:color="auto"/>
          </w:divBdr>
        </w:div>
        <w:div w:id="1523737462">
          <w:marLeft w:val="0"/>
          <w:marRight w:val="0"/>
          <w:marTop w:val="0"/>
          <w:marBottom w:val="0"/>
          <w:divBdr>
            <w:top w:val="none" w:sz="0" w:space="0" w:color="auto"/>
            <w:left w:val="none" w:sz="0" w:space="0" w:color="auto"/>
            <w:bottom w:val="none" w:sz="0" w:space="0" w:color="auto"/>
            <w:right w:val="none" w:sz="0" w:space="0" w:color="auto"/>
          </w:divBdr>
        </w:div>
        <w:div w:id="1242104704">
          <w:marLeft w:val="0"/>
          <w:marRight w:val="0"/>
          <w:marTop w:val="0"/>
          <w:marBottom w:val="0"/>
          <w:divBdr>
            <w:top w:val="none" w:sz="0" w:space="0" w:color="auto"/>
            <w:left w:val="none" w:sz="0" w:space="0" w:color="auto"/>
            <w:bottom w:val="none" w:sz="0" w:space="0" w:color="auto"/>
            <w:right w:val="none" w:sz="0" w:space="0" w:color="auto"/>
          </w:divBdr>
        </w:div>
        <w:div w:id="1206136088">
          <w:marLeft w:val="0"/>
          <w:marRight w:val="0"/>
          <w:marTop w:val="0"/>
          <w:marBottom w:val="0"/>
          <w:divBdr>
            <w:top w:val="none" w:sz="0" w:space="0" w:color="auto"/>
            <w:left w:val="none" w:sz="0" w:space="0" w:color="auto"/>
            <w:bottom w:val="none" w:sz="0" w:space="0" w:color="auto"/>
            <w:right w:val="none" w:sz="0" w:space="0" w:color="auto"/>
          </w:divBdr>
        </w:div>
        <w:div w:id="2073306066">
          <w:marLeft w:val="0"/>
          <w:marRight w:val="0"/>
          <w:marTop w:val="0"/>
          <w:marBottom w:val="0"/>
          <w:divBdr>
            <w:top w:val="none" w:sz="0" w:space="0" w:color="auto"/>
            <w:left w:val="none" w:sz="0" w:space="0" w:color="auto"/>
            <w:bottom w:val="none" w:sz="0" w:space="0" w:color="auto"/>
            <w:right w:val="none" w:sz="0" w:space="0" w:color="auto"/>
          </w:divBdr>
        </w:div>
        <w:div w:id="918052955">
          <w:marLeft w:val="0"/>
          <w:marRight w:val="0"/>
          <w:marTop w:val="0"/>
          <w:marBottom w:val="0"/>
          <w:divBdr>
            <w:top w:val="none" w:sz="0" w:space="0" w:color="auto"/>
            <w:left w:val="none" w:sz="0" w:space="0" w:color="auto"/>
            <w:bottom w:val="none" w:sz="0" w:space="0" w:color="auto"/>
            <w:right w:val="none" w:sz="0" w:space="0" w:color="auto"/>
          </w:divBdr>
        </w:div>
      </w:divsChild>
    </w:div>
    <w:div w:id="1277323482">
      <w:bodyDiv w:val="1"/>
      <w:marLeft w:val="0"/>
      <w:marRight w:val="0"/>
      <w:marTop w:val="0"/>
      <w:marBottom w:val="0"/>
      <w:divBdr>
        <w:top w:val="none" w:sz="0" w:space="0" w:color="auto"/>
        <w:left w:val="none" w:sz="0" w:space="0" w:color="auto"/>
        <w:bottom w:val="none" w:sz="0" w:space="0" w:color="auto"/>
        <w:right w:val="none" w:sz="0" w:space="0" w:color="auto"/>
      </w:divBdr>
      <w:divsChild>
        <w:div w:id="181558810">
          <w:marLeft w:val="0"/>
          <w:marRight w:val="0"/>
          <w:marTop w:val="0"/>
          <w:marBottom w:val="0"/>
          <w:divBdr>
            <w:top w:val="none" w:sz="0" w:space="0" w:color="auto"/>
            <w:left w:val="none" w:sz="0" w:space="0" w:color="auto"/>
            <w:bottom w:val="none" w:sz="0" w:space="0" w:color="auto"/>
            <w:right w:val="none" w:sz="0" w:space="0" w:color="auto"/>
          </w:divBdr>
        </w:div>
        <w:div w:id="917862980">
          <w:marLeft w:val="0"/>
          <w:marRight w:val="0"/>
          <w:marTop w:val="0"/>
          <w:marBottom w:val="0"/>
          <w:divBdr>
            <w:top w:val="none" w:sz="0" w:space="0" w:color="auto"/>
            <w:left w:val="none" w:sz="0" w:space="0" w:color="auto"/>
            <w:bottom w:val="none" w:sz="0" w:space="0" w:color="auto"/>
            <w:right w:val="none" w:sz="0" w:space="0" w:color="auto"/>
          </w:divBdr>
        </w:div>
        <w:div w:id="886456004">
          <w:marLeft w:val="0"/>
          <w:marRight w:val="0"/>
          <w:marTop w:val="0"/>
          <w:marBottom w:val="0"/>
          <w:divBdr>
            <w:top w:val="none" w:sz="0" w:space="0" w:color="auto"/>
            <w:left w:val="none" w:sz="0" w:space="0" w:color="auto"/>
            <w:bottom w:val="none" w:sz="0" w:space="0" w:color="auto"/>
            <w:right w:val="none" w:sz="0" w:space="0" w:color="auto"/>
          </w:divBdr>
        </w:div>
        <w:div w:id="1999653846">
          <w:marLeft w:val="0"/>
          <w:marRight w:val="0"/>
          <w:marTop w:val="0"/>
          <w:marBottom w:val="0"/>
          <w:divBdr>
            <w:top w:val="none" w:sz="0" w:space="0" w:color="auto"/>
            <w:left w:val="none" w:sz="0" w:space="0" w:color="auto"/>
            <w:bottom w:val="none" w:sz="0" w:space="0" w:color="auto"/>
            <w:right w:val="none" w:sz="0" w:space="0" w:color="auto"/>
          </w:divBdr>
        </w:div>
        <w:div w:id="1935819472">
          <w:marLeft w:val="0"/>
          <w:marRight w:val="0"/>
          <w:marTop w:val="0"/>
          <w:marBottom w:val="0"/>
          <w:divBdr>
            <w:top w:val="none" w:sz="0" w:space="0" w:color="auto"/>
            <w:left w:val="none" w:sz="0" w:space="0" w:color="auto"/>
            <w:bottom w:val="none" w:sz="0" w:space="0" w:color="auto"/>
            <w:right w:val="none" w:sz="0" w:space="0" w:color="auto"/>
          </w:divBdr>
        </w:div>
        <w:div w:id="1111165387">
          <w:marLeft w:val="0"/>
          <w:marRight w:val="0"/>
          <w:marTop w:val="0"/>
          <w:marBottom w:val="0"/>
          <w:divBdr>
            <w:top w:val="none" w:sz="0" w:space="0" w:color="auto"/>
            <w:left w:val="none" w:sz="0" w:space="0" w:color="auto"/>
            <w:bottom w:val="none" w:sz="0" w:space="0" w:color="auto"/>
            <w:right w:val="none" w:sz="0" w:space="0" w:color="auto"/>
          </w:divBdr>
        </w:div>
        <w:div w:id="1099325979">
          <w:marLeft w:val="0"/>
          <w:marRight w:val="0"/>
          <w:marTop w:val="0"/>
          <w:marBottom w:val="0"/>
          <w:divBdr>
            <w:top w:val="none" w:sz="0" w:space="0" w:color="auto"/>
            <w:left w:val="none" w:sz="0" w:space="0" w:color="auto"/>
            <w:bottom w:val="none" w:sz="0" w:space="0" w:color="auto"/>
            <w:right w:val="none" w:sz="0" w:space="0" w:color="auto"/>
          </w:divBdr>
        </w:div>
        <w:div w:id="939410106">
          <w:marLeft w:val="0"/>
          <w:marRight w:val="0"/>
          <w:marTop w:val="0"/>
          <w:marBottom w:val="0"/>
          <w:divBdr>
            <w:top w:val="none" w:sz="0" w:space="0" w:color="auto"/>
            <w:left w:val="none" w:sz="0" w:space="0" w:color="auto"/>
            <w:bottom w:val="none" w:sz="0" w:space="0" w:color="auto"/>
            <w:right w:val="none" w:sz="0" w:space="0" w:color="auto"/>
          </w:divBdr>
        </w:div>
        <w:div w:id="1856381700">
          <w:marLeft w:val="0"/>
          <w:marRight w:val="0"/>
          <w:marTop w:val="0"/>
          <w:marBottom w:val="0"/>
          <w:divBdr>
            <w:top w:val="none" w:sz="0" w:space="0" w:color="auto"/>
            <w:left w:val="none" w:sz="0" w:space="0" w:color="auto"/>
            <w:bottom w:val="none" w:sz="0" w:space="0" w:color="auto"/>
            <w:right w:val="none" w:sz="0" w:space="0" w:color="auto"/>
          </w:divBdr>
        </w:div>
        <w:div w:id="1594706213">
          <w:marLeft w:val="0"/>
          <w:marRight w:val="0"/>
          <w:marTop w:val="0"/>
          <w:marBottom w:val="0"/>
          <w:divBdr>
            <w:top w:val="none" w:sz="0" w:space="0" w:color="auto"/>
            <w:left w:val="none" w:sz="0" w:space="0" w:color="auto"/>
            <w:bottom w:val="none" w:sz="0" w:space="0" w:color="auto"/>
            <w:right w:val="none" w:sz="0" w:space="0" w:color="auto"/>
          </w:divBdr>
        </w:div>
        <w:div w:id="1083382300">
          <w:marLeft w:val="0"/>
          <w:marRight w:val="0"/>
          <w:marTop w:val="0"/>
          <w:marBottom w:val="0"/>
          <w:divBdr>
            <w:top w:val="none" w:sz="0" w:space="0" w:color="auto"/>
            <w:left w:val="none" w:sz="0" w:space="0" w:color="auto"/>
            <w:bottom w:val="none" w:sz="0" w:space="0" w:color="auto"/>
            <w:right w:val="none" w:sz="0" w:space="0" w:color="auto"/>
          </w:divBdr>
        </w:div>
        <w:div w:id="843277827">
          <w:marLeft w:val="0"/>
          <w:marRight w:val="0"/>
          <w:marTop w:val="0"/>
          <w:marBottom w:val="0"/>
          <w:divBdr>
            <w:top w:val="none" w:sz="0" w:space="0" w:color="auto"/>
            <w:left w:val="none" w:sz="0" w:space="0" w:color="auto"/>
            <w:bottom w:val="none" w:sz="0" w:space="0" w:color="auto"/>
            <w:right w:val="none" w:sz="0" w:space="0" w:color="auto"/>
          </w:divBdr>
        </w:div>
        <w:div w:id="438375847">
          <w:marLeft w:val="0"/>
          <w:marRight w:val="0"/>
          <w:marTop w:val="0"/>
          <w:marBottom w:val="0"/>
          <w:divBdr>
            <w:top w:val="none" w:sz="0" w:space="0" w:color="auto"/>
            <w:left w:val="none" w:sz="0" w:space="0" w:color="auto"/>
            <w:bottom w:val="none" w:sz="0" w:space="0" w:color="auto"/>
            <w:right w:val="none" w:sz="0" w:space="0" w:color="auto"/>
          </w:divBdr>
        </w:div>
        <w:div w:id="947546095">
          <w:marLeft w:val="0"/>
          <w:marRight w:val="0"/>
          <w:marTop w:val="0"/>
          <w:marBottom w:val="0"/>
          <w:divBdr>
            <w:top w:val="none" w:sz="0" w:space="0" w:color="auto"/>
            <w:left w:val="none" w:sz="0" w:space="0" w:color="auto"/>
            <w:bottom w:val="none" w:sz="0" w:space="0" w:color="auto"/>
            <w:right w:val="none" w:sz="0" w:space="0" w:color="auto"/>
          </w:divBdr>
        </w:div>
        <w:div w:id="1565405912">
          <w:marLeft w:val="0"/>
          <w:marRight w:val="0"/>
          <w:marTop w:val="0"/>
          <w:marBottom w:val="0"/>
          <w:divBdr>
            <w:top w:val="none" w:sz="0" w:space="0" w:color="auto"/>
            <w:left w:val="none" w:sz="0" w:space="0" w:color="auto"/>
            <w:bottom w:val="none" w:sz="0" w:space="0" w:color="auto"/>
            <w:right w:val="none" w:sz="0" w:space="0" w:color="auto"/>
          </w:divBdr>
        </w:div>
        <w:div w:id="598678215">
          <w:marLeft w:val="0"/>
          <w:marRight w:val="0"/>
          <w:marTop w:val="0"/>
          <w:marBottom w:val="0"/>
          <w:divBdr>
            <w:top w:val="none" w:sz="0" w:space="0" w:color="auto"/>
            <w:left w:val="none" w:sz="0" w:space="0" w:color="auto"/>
            <w:bottom w:val="none" w:sz="0" w:space="0" w:color="auto"/>
            <w:right w:val="none" w:sz="0" w:space="0" w:color="auto"/>
          </w:divBdr>
        </w:div>
        <w:div w:id="1560483998">
          <w:marLeft w:val="0"/>
          <w:marRight w:val="0"/>
          <w:marTop w:val="0"/>
          <w:marBottom w:val="0"/>
          <w:divBdr>
            <w:top w:val="none" w:sz="0" w:space="0" w:color="auto"/>
            <w:left w:val="none" w:sz="0" w:space="0" w:color="auto"/>
            <w:bottom w:val="none" w:sz="0" w:space="0" w:color="auto"/>
            <w:right w:val="none" w:sz="0" w:space="0" w:color="auto"/>
          </w:divBdr>
        </w:div>
        <w:div w:id="1727800867">
          <w:marLeft w:val="0"/>
          <w:marRight w:val="0"/>
          <w:marTop w:val="0"/>
          <w:marBottom w:val="0"/>
          <w:divBdr>
            <w:top w:val="none" w:sz="0" w:space="0" w:color="auto"/>
            <w:left w:val="none" w:sz="0" w:space="0" w:color="auto"/>
            <w:bottom w:val="none" w:sz="0" w:space="0" w:color="auto"/>
            <w:right w:val="none" w:sz="0" w:space="0" w:color="auto"/>
          </w:divBdr>
        </w:div>
        <w:div w:id="530458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3</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雨函 杨</cp:lastModifiedBy>
  <cp:revision>4</cp:revision>
  <dcterms:created xsi:type="dcterms:W3CDTF">2023-05-30T16:41:00Z</dcterms:created>
  <dcterms:modified xsi:type="dcterms:W3CDTF">2024-01-21T20:13:00Z</dcterms:modified>
</cp:coreProperties>
</file>