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1365A"/>
          <w:sz w:val="34"/>
        </w:rPr>
        <w:t>YIHANG (HENRY) YANG</w:t>
      </w:r>
    </w:p>
    <w:p>
      <w:pPr>
        <w:jc w:val="center"/>
      </w:pPr>
      <w:r>
        <w:rPr>
          <w:rFonts w:ascii="Arial" w:hAnsi="Arial"/>
          <w:b/>
          <w:i w:val="0"/>
          <w:color w:val="11365A"/>
          <w:sz w:val="22"/>
        </w:rPr>
        <w:t>Biomedical Field Service Engineer | Sydney</w:t>
      </w:r>
    </w:p>
    <w:p>
      <w:pPr>
        <w:jc w:val="center"/>
      </w:pPr>
      <w:r>
        <w:rPr>
          <w:rFonts w:ascii="Arial" w:hAnsi="Arial"/>
          <w:b w:val="0"/>
          <w:i w:val="0"/>
          <w:color w:val="525252"/>
          <w:sz w:val="17"/>
        </w:rPr>
        <w:t>Sydney, NSW | 0436 016 660 | yangyihang96@gmail.com | Driver licence | Available for Sydney field travel | Work rights available for employer verification</w:t>
      </w:r>
    </w:p>
    <w:p>
      <w:pPr>
        <w:spacing w:before="160" w:after="60"/>
      </w:pPr>
      <w:r>
        <w:rPr>
          <w:rFonts w:ascii="Arial" w:hAnsi="Arial"/>
          <w:b/>
          <w:i w:val="0"/>
          <w:color w:val="11365A"/>
          <w:sz w:val="20"/>
        </w:rPr>
        <w:t>PROFESSIONAL PROFILE</w:t>
      </w:r>
    </w:p>
    <w:p>
      <w:pPr>
        <w:spacing w:after="80"/>
      </w:pPr>
      <w:r>
        <w:rPr>
          <w:rFonts w:ascii="Arial" w:hAnsi="Arial"/>
          <w:b w:val="0"/>
          <w:i w:val="0"/>
          <w:sz w:val="18"/>
        </w:rPr>
        <w:t>Nearly three years of field and workshop service experience at Nova Biomedical Australia with medical equipment used in hospital and pharmacy settings. Core strengths include preventive maintenance (PM), fault diagnosis, repair, installation support, verification, service documentation, and next-use or escalation records.</w:t>
      </w:r>
    </w:p>
    <w:p>
      <w:pPr>
        <w:spacing w:before="160" w:after="60"/>
      </w:pPr>
      <w:r>
        <w:rPr>
          <w:rFonts w:ascii="Arial" w:hAnsi="Arial"/>
          <w:b/>
          <w:i w:val="0"/>
          <w:color w:val="11365A"/>
          <w:sz w:val="20"/>
        </w:rPr>
        <w:t>PROFESSIONAL EXPERIENCE</w:t>
      </w:r>
    </w:p>
    <w:p>
      <w:r>
        <w:rPr>
          <w:rFonts w:ascii="Arial" w:hAnsi="Arial"/>
          <w:b/>
          <w:i w:val="0"/>
          <w:color w:val="11365A"/>
          <w:sz w:val="20"/>
        </w:rPr>
        <w:t>Biomedical Engineer | Nova Biomedical Australia</w:t>
      </w:r>
      <w:r>
        <w:rPr>
          <w:rFonts w:ascii="Arial" w:hAnsi="Arial"/>
          <w:b w:val="0"/>
          <w:i w:val="0"/>
          <w:color w:val="525252"/>
          <w:sz w:val="18"/>
        </w:rPr>
        <w:t xml:space="preserve"> | Australia-wide field service / workshop support | Jul 2023 - Present</w:t>
      </w:r>
    </w:p>
    <w:p>
      <w:pPr>
        <w:pStyle w:val="ListBullet"/>
        <w:spacing w:after="40"/>
      </w:pPr>
      <w:r>
        <w:rPr>
          <w:rFonts w:ascii="Arial" w:hAnsi="Arial"/>
          <w:b w:val="0"/>
          <w:i w:val="0"/>
          <w:sz w:val="18"/>
        </w:rPr>
        <w:t>Perform preventive maintenance (PM), fault diagnosis, repair, installation support, verification, and service documentation across field and workshop settings.</w:t>
      </w:r>
    </w:p>
    <w:p>
      <w:pPr>
        <w:pStyle w:val="ListBullet"/>
        <w:spacing w:after="40"/>
      </w:pPr>
      <w:r>
        <w:rPr>
          <w:rFonts w:ascii="Arial" w:hAnsi="Arial"/>
          <w:b w:val="0"/>
          <w:i w:val="0"/>
          <w:sz w:val="18"/>
        </w:rPr>
        <w:t>Support ventilation, patient monitoring, ultrasound, DEXA, pharmacy automation, X-ray support, and general biomedical equipment.</w:t>
      </w:r>
    </w:p>
    <w:p>
      <w:pPr>
        <w:pStyle w:val="ListBullet"/>
        <w:spacing w:after="40"/>
      </w:pPr>
      <w:r>
        <w:rPr>
          <w:rFonts w:ascii="Arial" w:hAnsi="Arial"/>
          <w:b w:val="0"/>
          <w:i w:val="0"/>
          <w:sz w:val="18"/>
        </w:rPr>
        <w:t>Document service outcomes with functional checks, performance evidence, or clear escalation status.</w:t>
      </w:r>
    </w:p>
    <w:p>
      <w:pPr>
        <w:pStyle w:val="ListBullet"/>
        <w:spacing w:after="40"/>
      </w:pPr>
      <w:r>
        <w:rPr>
          <w:rFonts w:ascii="Arial" w:hAnsi="Arial"/>
          <w:b w:val="0"/>
          <w:i w:val="0"/>
          <w:sz w:val="18"/>
        </w:rPr>
        <w:t>Use manufacturer-led checks, service history, and functional evidence to document whether equipment is ready for use, requires follow-up, or needs escalation.</w:t>
      </w:r>
    </w:p>
    <w:p>
      <w:pPr>
        <w:pStyle w:val="ListBullet"/>
        <w:spacing w:after="40"/>
      </w:pPr>
      <w:r>
        <w:rPr>
          <w:rFonts w:ascii="Arial" w:hAnsi="Arial"/>
          <w:b w:val="0"/>
          <w:i w:val="0"/>
          <w:sz w:val="18"/>
        </w:rPr>
        <w:t>Maintain Simpro work orders, service reports, equipment history, and communication notes so service records remain traceable service evidence.</w:t>
      </w:r>
    </w:p>
    <w:p>
      <w:pPr>
        <w:spacing w:before="160" w:after="60"/>
      </w:pPr>
      <w:r>
        <w:rPr>
          <w:rFonts w:ascii="Arial" w:hAnsi="Arial"/>
          <w:b/>
          <w:i w:val="0"/>
          <w:color w:val="11365A"/>
          <w:sz w:val="20"/>
        </w:rPr>
        <w:t>EQUIPMENT AND SERVICE SCOPE</w:t>
      </w:r>
    </w:p>
    <w:p>
      <w:pPr>
        <w:pStyle w:val="ListBullet"/>
        <w:spacing w:after="40"/>
      </w:pPr>
      <w:r>
        <w:rPr>
          <w:rFonts w:ascii="Arial" w:hAnsi="Arial"/>
          <w:b w:val="0"/>
          <w:i w:val="0"/>
          <w:sz w:val="18"/>
        </w:rPr>
        <w:t>Respiratory: V60, V60 Plus, Trilogy; planned service, checks, and troubleshooting preparation.</w:t>
      </w:r>
    </w:p>
    <w:p>
      <w:pPr>
        <w:pStyle w:val="ListBullet"/>
        <w:spacing w:after="40"/>
      </w:pPr>
      <w:r>
        <w:rPr>
          <w:rFonts w:ascii="Arial" w:hAnsi="Arial"/>
          <w:b w:val="0"/>
          <w:i w:val="0"/>
          <w:sz w:val="18"/>
        </w:rPr>
        <w:t>Monitoring: Avalon, Efficia, HeartStart; service preparation, checks, and handover notes.</w:t>
      </w:r>
    </w:p>
    <w:p>
      <w:pPr>
        <w:pStyle w:val="ListBullet"/>
        <w:spacing w:after="40"/>
      </w:pPr>
      <w:r>
        <w:rPr>
          <w:rFonts w:ascii="Arial" w:hAnsi="Arial"/>
          <w:b w:val="0"/>
          <w:i w:val="0"/>
          <w:sz w:val="18"/>
        </w:rPr>
        <w:t>Imaging and diagnostics: EPIQ, Affiniti, CX30, CX50, Horizon DEXA, and X-ray support.</w:t>
      </w:r>
    </w:p>
    <w:p>
      <w:pPr>
        <w:pStyle w:val="ListBullet"/>
        <w:spacing w:after="40"/>
      </w:pPr>
      <w:r>
        <w:rPr>
          <w:rFonts w:ascii="Arial" w:hAnsi="Arial"/>
          <w:b w:val="0"/>
          <w:i w:val="0"/>
          <w:sz w:val="18"/>
        </w:rPr>
        <w:t>Pharmacy automation: BD FIX100, Pyxis, ROWA, workflow support, records, and handover.</w:t>
      </w:r>
    </w:p>
    <w:p>
      <w:pPr>
        <w:spacing w:before="160" w:after="60"/>
      </w:pPr>
      <w:r>
        <w:rPr>
          <w:rFonts w:ascii="Arial" w:hAnsi="Arial"/>
          <w:b/>
          <w:i w:val="0"/>
          <w:color w:val="11365A"/>
          <w:sz w:val="20"/>
        </w:rPr>
        <w:t>TECHNICAL SKILLS</w:t>
      </w:r>
    </w:p>
    <w:p>
      <w:pPr>
        <w:pStyle w:val="ListBullet"/>
        <w:spacing w:after="40"/>
      </w:pPr>
      <w:r>
        <w:rPr>
          <w:rFonts w:ascii="Arial" w:hAnsi="Arial"/>
          <w:b w:val="0"/>
          <w:i w:val="0"/>
          <w:sz w:val="18"/>
        </w:rPr>
        <w:t>PM procedures, fault diagnosis, functional testing, performance verification, service reports, and escalation notes.</w:t>
      </w:r>
    </w:p>
    <w:p>
      <w:pPr>
        <w:pStyle w:val="ListBullet"/>
        <w:spacing w:after="40"/>
      </w:pPr>
      <w:r>
        <w:rPr>
          <w:rFonts w:ascii="Arial" w:hAnsi="Arial"/>
          <w:b w:val="0"/>
          <w:i w:val="0"/>
          <w:sz w:val="18"/>
        </w:rPr>
        <w:t>Simpro / CMMS, equipment history, equipment identifiers, communication notes, traceability, manufacturer documentation, and Microsoft Office.</w:t>
      </w:r>
    </w:p>
    <w:p>
      <w:pPr>
        <w:pStyle w:val="ListBullet"/>
        <w:spacing w:after="40"/>
      </w:pPr>
      <w:r>
        <w:rPr>
          <w:rFonts w:ascii="Arial" w:hAnsi="Arial"/>
          <w:b w:val="0"/>
          <w:i w:val="0"/>
          <w:sz w:val="18"/>
        </w:rPr>
        <w:t>Electrical safety testing awareness, test equipment familiarity, service handover, Mandarin Chinese, and professional working proficiency in English.</w:t>
      </w:r>
    </w:p>
    <w:p>
      <w:pPr>
        <w:spacing w:before="160" w:after="60"/>
      </w:pPr>
      <w:r>
        <w:rPr>
          <w:rFonts w:ascii="Arial" w:hAnsi="Arial"/>
          <w:b/>
          <w:i w:val="0"/>
          <w:color w:val="11365A"/>
          <w:sz w:val="20"/>
        </w:rPr>
        <w:t>EARLIER HEALTHCARE DOCUMENTATION</w:t>
      </w:r>
    </w:p>
    <w:p>
      <w:pPr>
        <w:pStyle w:val="ListBullet"/>
        <w:spacing w:after="40"/>
      </w:pPr>
      <w:r>
        <w:rPr>
          <w:rFonts w:ascii="Arial" w:hAnsi="Arial"/>
          <w:b w:val="0"/>
          <w:i w:val="0"/>
          <w:sz w:val="18"/>
        </w:rPr>
        <w:t>Pharmacovigilance Department Assistant, Lundbeck Beijing, Dec 2019 - Feb 2020.</w:t>
      </w:r>
    </w:p>
    <w:p>
      <w:pPr>
        <w:pStyle w:val="ListBullet"/>
        <w:spacing w:after="40"/>
      </w:pPr>
      <w:r>
        <w:rPr>
          <w:rFonts w:ascii="Arial" w:hAnsi="Arial"/>
          <w:b w:val="0"/>
          <w:i w:val="0"/>
          <w:sz w:val="18"/>
        </w:rPr>
        <w:t>Supported adverse reaction record handling and regulated drug-safety documentation.</w:t>
      </w:r>
    </w:p>
    <w:p>
      <w:pPr>
        <w:spacing w:before="160" w:after="60"/>
      </w:pPr>
      <w:r>
        <w:rPr>
          <w:rFonts w:ascii="Arial" w:hAnsi="Arial"/>
          <w:b/>
          <w:i w:val="0"/>
          <w:color w:val="11365A"/>
          <w:sz w:val="20"/>
        </w:rPr>
        <w:t>EDUCATION</w:t>
      </w:r>
    </w:p>
    <w:p>
      <w:pPr>
        <w:pStyle w:val="ListBullet"/>
        <w:spacing w:after="40"/>
      </w:pPr>
      <w:r>
        <w:rPr>
          <w:rFonts w:ascii="Arial" w:hAnsi="Arial"/>
          <w:b w:val="0"/>
          <w:i w:val="0"/>
          <w:sz w:val="18"/>
        </w:rPr>
        <w:t>Master of Philosophy, The University of Sydney, awarded Jun 2024.</w:t>
      </w:r>
    </w:p>
    <w:p>
      <w:pPr>
        <w:pStyle w:val="ListBullet"/>
        <w:spacing w:after="40"/>
      </w:pPr>
      <w:r>
        <w:rPr>
          <w:rFonts w:ascii="Arial" w:hAnsi="Arial"/>
          <w:b w:val="0"/>
          <w:i w:val="0"/>
          <w:sz w:val="18"/>
        </w:rPr>
        <w:t>Bachelor of Biomedical Engineering, The University of Sydney, Feb 2017 - Dec 2020.</w:t>
      </w:r>
    </w:p>
    <w:p>
      <w:pPr>
        <w:pStyle w:val="ListBullet"/>
        <w:spacing w:after="40"/>
      </w:pPr>
      <w:r>
        <w:rPr>
          <w:rFonts w:ascii="Arial" w:hAnsi="Arial"/>
          <w:b w:val="0"/>
          <w:i w:val="0"/>
          <w:sz w:val="18"/>
        </w:rPr>
        <w:t>MPhil thesis: flexible electrodes, impedance measurement, validation evidence, and technical documentation.</w:t>
      </w:r>
    </w:p>
    <w:p>
      <w:pPr>
        <w:spacing w:before="160" w:after="60"/>
      </w:pPr>
      <w:r>
        <w:rPr>
          <w:rFonts w:ascii="Arial" w:hAnsi="Arial"/>
          <w:b/>
          <w:i w:val="0"/>
          <w:color w:val="11365A"/>
          <w:sz w:val="20"/>
        </w:rPr>
        <w:t>SELECTED SERVICE OUTCOMES</w:t>
      </w:r>
    </w:p>
    <w:p>
      <w:pPr>
        <w:pStyle w:val="ListBullet"/>
        <w:spacing w:after="40"/>
      </w:pPr>
      <w:r>
        <w:rPr>
          <w:rFonts w:ascii="Arial" w:hAnsi="Arial"/>
          <w:b w:val="0"/>
          <w:i w:val="0"/>
          <w:sz w:val="18"/>
        </w:rPr>
        <w:t>Supported PM, repair, verification, and documentation across ventilation, monitoring, ultrasound, DEXA, pharmacy automation, and general biomedical equipment in hospital, pharmacy, and workshop settings.</w:t>
      </w:r>
    </w:p>
    <w:p>
      <w:pPr>
        <w:pStyle w:val="ListBullet"/>
        <w:spacing w:after="40"/>
      </w:pPr>
      <w:r>
        <w:rPr>
          <w:rFonts w:ascii="Arial" w:hAnsi="Arial"/>
          <w:b w:val="0"/>
          <w:i w:val="0"/>
          <w:sz w:val="18"/>
        </w:rPr>
        <w:t>Diagnosed user-reported faults by separating device condition, accessory context, workflow, repair history, reproducible symptoms, procedure-led checks, and post-repair verification.</w:t>
      </w:r>
    </w:p>
    <w:p>
      <w:pPr>
        <w:pStyle w:val="ListBullet"/>
        <w:spacing w:after="40"/>
      </w:pPr>
      <w:r>
        <w:rPr>
          <w:rFonts w:ascii="Arial" w:hAnsi="Arial"/>
          <w:b w:val="0"/>
          <w:i w:val="0"/>
          <w:sz w:val="18"/>
        </w:rPr>
        <w:t>Supported next-use decisions by documenting whether equipment was ready for use, required follow-up, or needed escalation based on post-service evidence.</w:t>
      </w:r>
    </w:p>
    <w:p>
      <w:pPr>
        <w:spacing w:before="160" w:after="60"/>
      </w:pPr>
      <w:r>
        <w:rPr>
          <w:rFonts w:ascii="Arial" w:hAnsi="Arial"/>
          <w:b/>
          <w:i w:val="0"/>
          <w:color w:val="11365A"/>
          <w:sz w:val="20"/>
        </w:rPr>
        <w:t>TARGET ROLES</w:t>
      </w:r>
    </w:p>
    <w:p>
      <w:pPr>
        <w:pStyle w:val="ListBullet"/>
        <w:spacing w:after="40"/>
      </w:pPr>
      <w:r>
        <w:rPr>
          <w:rFonts w:ascii="Arial" w:hAnsi="Arial"/>
          <w:b w:val="0"/>
          <w:i w:val="0"/>
          <w:sz w:val="18"/>
        </w:rPr>
        <w:t>Biomedical Field Service Engineer.</w:t>
      </w:r>
    </w:p>
    <w:p>
      <w:pPr>
        <w:pStyle w:val="ListBullet"/>
        <w:spacing w:after="40"/>
      </w:pPr>
      <w:r>
        <w:rPr>
          <w:rFonts w:ascii="Arial" w:hAnsi="Arial"/>
          <w:b w:val="0"/>
          <w:i w:val="0"/>
          <w:sz w:val="18"/>
        </w:rPr>
        <w:t>Medical Device Service Engineer.</w:t>
      </w:r>
    </w:p>
    <w:p>
      <w:pPr>
        <w:pStyle w:val="ListBullet"/>
        <w:spacing w:after="40"/>
      </w:pPr>
      <w:r>
        <w:rPr>
          <w:rFonts w:ascii="Arial" w:hAnsi="Arial"/>
          <w:b w:val="0"/>
          <w:i w:val="0"/>
          <w:sz w:val="18"/>
        </w:rPr>
        <w:t>Clinical Engineering Service Support.</w:t>
      </w:r>
    </w:p>
    <w:p>
      <w:pPr>
        <w:pStyle w:val="ListBullet"/>
        <w:spacing w:after="40"/>
      </w:pPr>
      <w:r>
        <w:rPr>
          <w:rFonts w:ascii="Arial" w:hAnsi="Arial"/>
          <w:b w:val="0"/>
          <w:i w:val="0"/>
          <w:sz w:val="18"/>
        </w:rPr>
        <w:t>Biomedical Technician / Service Technician.</w:t>
      </w:r>
    </w:p>
    <w:p>
      <w:pPr>
        <w:spacing w:before="160" w:after="60"/>
      </w:pPr>
      <w:r>
        <w:rPr>
          <w:rFonts w:ascii="Arial" w:hAnsi="Arial"/>
          <w:b/>
          <w:i w:val="0"/>
          <w:color w:val="11365A"/>
          <w:sz w:val="20"/>
        </w:rPr>
        <w:t>FIELD SERVICE TOOLS</w:t>
      </w:r>
    </w:p>
    <w:p>
      <w:pPr>
        <w:pStyle w:val="ListBullet"/>
        <w:spacing w:after="40"/>
      </w:pPr>
      <w:r>
        <w:rPr>
          <w:rFonts w:ascii="Arial" w:hAnsi="Arial"/>
          <w:b w:val="0"/>
          <w:i w:val="0"/>
          <w:sz w:val="18"/>
        </w:rPr>
        <w:t>PM procedures, service manuals, functional testing, performance verification, and clear escalation notes.</w:t>
      </w:r>
    </w:p>
    <w:p>
      <w:pPr>
        <w:pStyle w:val="ListBullet"/>
        <w:spacing w:after="40"/>
      </w:pPr>
      <w:r>
        <w:rPr>
          <w:rFonts w:ascii="Arial" w:hAnsi="Arial"/>
          <w:b w:val="0"/>
          <w:i w:val="0"/>
          <w:sz w:val="18"/>
        </w:rPr>
        <w:t>Simpro / CMMS, service reports, equipment history, communication notes, handover records, and traceable service evidence.</w:t>
      </w:r>
    </w:p>
    <w:p>
      <w:pPr>
        <w:pStyle w:val="ListBullet"/>
        <w:spacing w:after="40"/>
      </w:pPr>
      <w:r>
        <w:rPr>
          <w:rFonts w:ascii="Arial" w:hAnsi="Arial"/>
          <w:b w:val="0"/>
          <w:i w:val="0"/>
          <w:sz w:val="18"/>
        </w:rPr>
        <w:t>Electrical safety testing awareness, test equipment familiarity, and manufacturer documentation.</w:t>
      </w:r>
    </w:p>
    <w:p>
      <w:pPr>
        <w:pStyle w:val="ListBullet"/>
        <w:spacing w:after="40"/>
      </w:pPr>
      <w:r>
        <w:rPr>
          <w:rFonts w:ascii="Arial" w:hAnsi="Arial"/>
          <w:b w:val="0"/>
          <w:i w:val="0"/>
          <w:sz w:val="18"/>
        </w:rPr>
        <w:t>Mandarin Chinese native; English professional working proficiency.</w:t>
      </w:r>
    </w:p>
    <w:sectPr w:rsidR="00FC693F" w:rsidRPr="0006063C" w:rsidSect="00034616">
      <w:pgSz w:w="12240" w:h="15840"/>
      <w:pgMar w:top="648" w:right="835" w:bottom="648"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Henry Yang Biomedical Field Service Engineer Resume</dc:title>
  <dc:subject>Biomedical field service resume</dc:subject>
  <dc:creator>Yihang Henry Yang</dc:creator>
  <cp:keywords>Biomedical Engineer, Field Service Engineer, Medical Device Service, Sydney</cp:keywords>
  <dc:description>Biomedical field service resume for Yihang Henry Yang</dc:description>
  <cp:lastModifiedBy>Yihang Henry Yang</cp:lastModifiedBy>
  <cp:revision>1</cp:revision>
  <dcterms:created xsi:type="dcterms:W3CDTF">2026-06-25T00:00:00Z</dcterms:created>
  <dcterms:modified xsi:type="dcterms:W3CDTF">2026-06-25T00:00:00Z</dcterms:modified>
  <cp:category/>
</cp:coreProperties>
</file>